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52C8F" w14:textId="57F42B70" w:rsidR="0048055A" w:rsidRPr="004310C6" w:rsidRDefault="0048055A" w:rsidP="0048055A">
      <w:pPr>
        <w:pStyle w:val="af4"/>
        <w:rPr>
          <w:rFonts w:hAnsi="標楷體"/>
          <w:color w:val="000000" w:themeColor="text1"/>
        </w:rPr>
      </w:pPr>
      <w:bookmarkStart w:id="0" w:name="_Toc59803620"/>
      <w:r w:rsidRPr="004310C6">
        <w:rPr>
          <w:rFonts w:hAnsi="標楷體" w:hint="eastAsia"/>
          <w:color w:val="000000" w:themeColor="text1"/>
        </w:rPr>
        <w:t>監察院</w:t>
      </w:r>
      <w:proofErr w:type="gramStart"/>
      <w:r w:rsidRPr="004310C6">
        <w:rPr>
          <w:rFonts w:hAnsi="標楷體" w:hint="eastAsia"/>
          <w:color w:val="000000" w:themeColor="text1"/>
        </w:rPr>
        <w:t>110</w:t>
      </w:r>
      <w:proofErr w:type="gramEnd"/>
      <w:r w:rsidRPr="004310C6">
        <w:rPr>
          <w:rFonts w:hAnsi="標楷體" w:hint="eastAsia"/>
          <w:color w:val="000000" w:themeColor="text1"/>
        </w:rPr>
        <w:t>年度通案性案件調查研究報告</w:t>
      </w:r>
    </w:p>
    <w:p w14:paraId="735B2357" w14:textId="77777777" w:rsidR="0048055A" w:rsidRPr="004310C6" w:rsidRDefault="0048055A" w:rsidP="007A6FA2">
      <w:pPr>
        <w:pStyle w:val="1"/>
        <w:rPr>
          <w:rFonts w:hAnsi="標楷體"/>
          <w:b/>
          <w:color w:val="000000" w:themeColor="text1"/>
        </w:rPr>
      </w:pPr>
      <w:bookmarkStart w:id="1" w:name="_Toc76980102"/>
      <w:bookmarkStart w:id="2" w:name="_Toc109378051"/>
      <w:r w:rsidRPr="004310C6">
        <w:rPr>
          <w:rFonts w:hAnsi="標楷體" w:hint="eastAsia"/>
          <w:b/>
          <w:color w:val="000000" w:themeColor="text1"/>
        </w:rPr>
        <w:t>題目</w:t>
      </w:r>
      <w:bookmarkEnd w:id="1"/>
      <w:bookmarkEnd w:id="2"/>
    </w:p>
    <w:p w14:paraId="070313A4" w14:textId="648C866F" w:rsidR="0048055A" w:rsidRPr="004310C6" w:rsidRDefault="0048055A" w:rsidP="008A23E8">
      <w:pPr>
        <w:pStyle w:val="0"/>
        <w:ind w:left="680"/>
        <w:rPr>
          <w:rFonts w:hAnsi="標楷體"/>
          <w:color w:val="000000" w:themeColor="text1"/>
        </w:rPr>
      </w:pPr>
      <w:r w:rsidRPr="004310C6">
        <w:rPr>
          <w:rFonts w:hAnsi="標楷體" w:hint="eastAsia"/>
          <w:b/>
          <w:color w:val="000000" w:themeColor="text1"/>
        </w:rPr>
        <w:t xml:space="preserve">　</w:t>
      </w:r>
      <w:r w:rsidRPr="004310C6">
        <w:rPr>
          <w:rFonts w:hAnsi="標楷體" w:hint="eastAsia"/>
          <w:color w:val="000000" w:themeColor="text1"/>
        </w:rPr>
        <w:t xml:space="preserve">　「</w:t>
      </w:r>
      <w:r w:rsidR="00AD3858" w:rsidRPr="004310C6">
        <w:rPr>
          <w:rFonts w:hAnsi="標楷體" w:hint="eastAsia"/>
          <w:color w:val="000000" w:themeColor="text1"/>
        </w:rPr>
        <w:t>我國人才培育與</w:t>
      </w:r>
      <w:proofErr w:type="gramStart"/>
      <w:r w:rsidR="00AD3858" w:rsidRPr="004310C6">
        <w:rPr>
          <w:rFonts w:hAnsi="標楷體" w:hint="eastAsia"/>
          <w:color w:val="000000" w:themeColor="text1"/>
        </w:rPr>
        <w:t>產學接軌</w:t>
      </w:r>
      <w:proofErr w:type="gramEnd"/>
      <w:r w:rsidR="00AD3858" w:rsidRPr="004310C6">
        <w:rPr>
          <w:rFonts w:hAnsi="標楷體" w:hint="eastAsia"/>
          <w:color w:val="000000" w:themeColor="text1"/>
        </w:rPr>
        <w:t>之現況與問題之研究」</w:t>
      </w:r>
      <w:r w:rsidR="004D6868" w:rsidRPr="004310C6">
        <w:rPr>
          <w:rFonts w:hAnsi="標楷體" w:hint="eastAsia"/>
          <w:color w:val="000000" w:themeColor="text1"/>
        </w:rPr>
        <w:t>通案性案件調查研究</w:t>
      </w:r>
      <w:r w:rsidR="008A23E8" w:rsidRPr="004310C6">
        <w:rPr>
          <w:rFonts w:hAnsi="標楷體" w:hint="eastAsia"/>
          <w:color w:val="000000" w:themeColor="text1"/>
        </w:rPr>
        <w:t>。</w:t>
      </w:r>
    </w:p>
    <w:p w14:paraId="7E0E2E0E" w14:textId="77777777" w:rsidR="00092627" w:rsidRPr="004310C6" w:rsidRDefault="00092627" w:rsidP="00092627">
      <w:pPr>
        <w:rPr>
          <w:rFonts w:hAnsi="標楷體"/>
          <w:color w:val="000000" w:themeColor="text1"/>
        </w:rPr>
      </w:pPr>
    </w:p>
    <w:p w14:paraId="16C0D045" w14:textId="5A9F4109" w:rsidR="00915C4B" w:rsidRPr="004310C6" w:rsidRDefault="00915C4B" w:rsidP="00915C4B">
      <w:pPr>
        <w:pStyle w:val="1"/>
        <w:rPr>
          <w:rFonts w:hAnsi="標楷體"/>
          <w:b/>
          <w:color w:val="000000" w:themeColor="text1"/>
        </w:rPr>
      </w:pPr>
      <w:bookmarkStart w:id="3" w:name="_Toc109378088"/>
      <w:bookmarkStart w:id="4" w:name="_Toc59803622"/>
      <w:bookmarkEnd w:id="0"/>
      <w:r w:rsidRPr="004310C6">
        <w:rPr>
          <w:rFonts w:hAnsi="標楷體" w:hint="eastAsia"/>
          <w:b/>
          <w:color w:val="000000" w:themeColor="text1"/>
        </w:rPr>
        <w:t>結論與建議</w:t>
      </w:r>
      <w:bookmarkStart w:id="5" w:name="_GoBack"/>
      <w:bookmarkEnd w:id="3"/>
      <w:bookmarkEnd w:id="5"/>
    </w:p>
    <w:p w14:paraId="65CC7989" w14:textId="77777777" w:rsidR="00AA2AD9" w:rsidRPr="004310C6" w:rsidRDefault="00BF5294" w:rsidP="00621791">
      <w:pPr>
        <w:pStyle w:val="33"/>
        <w:ind w:leftChars="200" w:left="680" w:firstLine="680"/>
        <w:rPr>
          <w:color w:val="000000" w:themeColor="text1"/>
        </w:rPr>
      </w:pPr>
      <w:r w:rsidRPr="004310C6">
        <w:rPr>
          <w:rFonts w:hint="eastAsia"/>
          <w:color w:val="000000" w:themeColor="text1"/>
        </w:rPr>
        <w:t>人力即國力，優秀的人才為國家競爭力之</w:t>
      </w:r>
      <w:r w:rsidR="00D53DDE" w:rsidRPr="004310C6">
        <w:rPr>
          <w:rFonts w:hint="eastAsia"/>
          <w:color w:val="000000" w:themeColor="text1"/>
        </w:rPr>
        <w:t>根基。</w:t>
      </w:r>
      <w:r w:rsidRPr="004310C6">
        <w:rPr>
          <w:rFonts w:hint="eastAsia"/>
          <w:color w:val="000000" w:themeColor="text1"/>
        </w:rPr>
        <w:t>然而，</w:t>
      </w:r>
      <w:r w:rsidR="00621791" w:rsidRPr="004310C6">
        <w:rPr>
          <w:rFonts w:hint="eastAsia"/>
          <w:color w:val="000000" w:themeColor="text1"/>
        </w:rPr>
        <w:t>少子女化</w:t>
      </w:r>
      <w:r w:rsidRPr="004310C6">
        <w:rPr>
          <w:rFonts w:hint="eastAsia"/>
          <w:color w:val="000000" w:themeColor="text1"/>
        </w:rPr>
        <w:t>衝擊我國人口結構，</w:t>
      </w:r>
      <w:r w:rsidR="00621791" w:rsidRPr="004310C6">
        <w:rPr>
          <w:rFonts w:hint="eastAsia"/>
          <w:color w:val="000000" w:themeColor="text1"/>
        </w:rPr>
        <w:t>已然</w:t>
      </w:r>
      <w:r w:rsidRPr="004310C6">
        <w:rPr>
          <w:rFonts w:hint="eastAsia"/>
          <w:color w:val="000000" w:themeColor="text1"/>
        </w:rPr>
        <w:t>成</w:t>
      </w:r>
      <w:r w:rsidR="00621791" w:rsidRPr="004310C6">
        <w:rPr>
          <w:rFonts w:hint="eastAsia"/>
          <w:color w:val="000000" w:themeColor="text1"/>
        </w:rPr>
        <w:t>為國安危機</w:t>
      </w:r>
      <w:r w:rsidRPr="004310C6">
        <w:rPr>
          <w:rFonts w:hint="eastAsia"/>
          <w:color w:val="000000" w:themeColor="text1"/>
        </w:rPr>
        <w:t>。</w:t>
      </w:r>
      <w:r w:rsidR="00621791" w:rsidRPr="004310C6">
        <w:rPr>
          <w:rFonts w:hint="eastAsia"/>
          <w:color w:val="000000" w:themeColor="text1"/>
        </w:rPr>
        <w:t>109年我國出生與死亡人口首度出現「死亡交叉」現象，</w:t>
      </w:r>
      <w:r w:rsidRPr="004310C6">
        <w:rPr>
          <w:rFonts w:hint="eastAsia"/>
          <w:color w:val="000000" w:themeColor="text1"/>
        </w:rPr>
        <w:t>進入人口負成長時代</w:t>
      </w:r>
      <w:r w:rsidR="009E68CD" w:rsidRPr="004310C6">
        <w:rPr>
          <w:rFonts w:hint="eastAsia"/>
          <w:color w:val="000000" w:themeColor="text1"/>
        </w:rPr>
        <w:t>，至110年出生人數僅15萬人首創新低</w:t>
      </w:r>
      <w:r w:rsidR="00D53DDE" w:rsidRPr="004310C6">
        <w:rPr>
          <w:rFonts w:hint="eastAsia"/>
          <w:color w:val="000000" w:themeColor="text1"/>
        </w:rPr>
        <w:t>，衝擊各級</w:t>
      </w:r>
      <w:proofErr w:type="gramStart"/>
      <w:r w:rsidR="00D53DDE" w:rsidRPr="004310C6">
        <w:rPr>
          <w:rFonts w:hint="eastAsia"/>
          <w:color w:val="000000" w:themeColor="text1"/>
        </w:rPr>
        <w:t>學校生源</w:t>
      </w:r>
      <w:proofErr w:type="gramEnd"/>
      <w:r w:rsidRPr="004310C6">
        <w:rPr>
          <w:rFonts w:hint="eastAsia"/>
          <w:color w:val="000000" w:themeColor="text1"/>
        </w:rPr>
        <w:t>。</w:t>
      </w:r>
      <w:proofErr w:type="gramStart"/>
      <w:r w:rsidRPr="004310C6">
        <w:rPr>
          <w:rFonts w:hint="eastAsia"/>
          <w:color w:val="000000" w:themeColor="text1"/>
        </w:rPr>
        <w:t>此外，</w:t>
      </w:r>
      <w:proofErr w:type="gramEnd"/>
      <w:r w:rsidRPr="004310C6">
        <w:rPr>
          <w:rFonts w:hint="eastAsia"/>
          <w:color w:val="000000" w:themeColor="text1"/>
        </w:rPr>
        <w:t>我國前已於82年邁入高齡化社會，並於107年成為高齡社會，預估將於114年進入超高齡社會</w:t>
      </w:r>
      <w:r w:rsidR="00621791" w:rsidRPr="004310C6">
        <w:rPr>
          <w:rFonts w:hint="eastAsia"/>
          <w:color w:val="000000" w:themeColor="text1"/>
        </w:rPr>
        <w:t>。</w:t>
      </w:r>
    </w:p>
    <w:p w14:paraId="2A9C451D" w14:textId="13A7641F" w:rsidR="00DD0EBE" w:rsidRPr="004310C6" w:rsidRDefault="00AA2AD9" w:rsidP="00621791">
      <w:pPr>
        <w:pStyle w:val="33"/>
        <w:ind w:leftChars="200" w:left="680" w:firstLine="680"/>
        <w:rPr>
          <w:color w:val="000000" w:themeColor="text1"/>
        </w:rPr>
      </w:pPr>
      <w:r w:rsidRPr="004310C6">
        <w:rPr>
          <w:rFonts w:hint="eastAsia"/>
          <w:color w:val="000000" w:themeColor="text1"/>
        </w:rPr>
        <w:t>在面臨少子女化及人口老化之影響下，直接衝擊高教體系及產業發展。尤其高等教育是</w:t>
      </w:r>
      <w:r w:rsidR="00D53DDE" w:rsidRPr="004310C6">
        <w:rPr>
          <w:rFonts w:hint="eastAsia"/>
          <w:color w:val="000000" w:themeColor="text1"/>
        </w:rPr>
        <w:t>培育人才之搖籃、產業發展</w:t>
      </w:r>
      <w:r w:rsidRPr="004310C6">
        <w:rPr>
          <w:rFonts w:hint="eastAsia"/>
          <w:color w:val="000000" w:themeColor="text1"/>
        </w:rPr>
        <w:t>的</w:t>
      </w:r>
      <w:r w:rsidR="00D53DDE" w:rsidRPr="004310C6">
        <w:rPr>
          <w:rFonts w:hint="eastAsia"/>
          <w:color w:val="000000" w:themeColor="text1"/>
        </w:rPr>
        <w:t>基石，</w:t>
      </w:r>
      <w:r w:rsidRPr="004310C6">
        <w:rPr>
          <w:rFonts w:hint="eastAsia"/>
          <w:color w:val="000000" w:themeColor="text1"/>
        </w:rPr>
        <w:t>惟經人口推</w:t>
      </w:r>
      <w:r w:rsidR="00D53DDE" w:rsidRPr="004310C6">
        <w:rPr>
          <w:rFonts w:hint="eastAsia"/>
          <w:color w:val="000000" w:themeColor="text1"/>
        </w:rPr>
        <w:t>估</w:t>
      </w:r>
      <w:r w:rsidRPr="004310C6">
        <w:rPr>
          <w:rFonts w:hint="eastAsia"/>
          <w:color w:val="000000" w:themeColor="text1"/>
        </w:rPr>
        <w:t>結果顯示，</w:t>
      </w:r>
      <w:r w:rsidR="006B48D7" w:rsidRPr="004310C6">
        <w:rPr>
          <w:rFonts w:hint="eastAsia"/>
          <w:color w:val="000000" w:themeColor="text1"/>
        </w:rPr>
        <w:t>至</w:t>
      </w:r>
      <w:r w:rsidR="00D53DDE" w:rsidRPr="004310C6">
        <w:rPr>
          <w:rFonts w:hint="eastAsia"/>
          <w:color w:val="000000" w:themeColor="text1"/>
        </w:rPr>
        <w:t>1</w:t>
      </w:r>
      <w:r w:rsidR="006B48D7" w:rsidRPr="004310C6">
        <w:rPr>
          <w:rFonts w:hint="eastAsia"/>
          <w:color w:val="000000" w:themeColor="text1"/>
        </w:rPr>
        <w:t>16</w:t>
      </w:r>
      <w:r w:rsidR="00D53DDE" w:rsidRPr="004310C6">
        <w:rPr>
          <w:rFonts w:hint="eastAsia"/>
          <w:color w:val="000000" w:themeColor="text1"/>
        </w:rPr>
        <w:t>年大學</w:t>
      </w:r>
      <w:r w:rsidR="006B48D7" w:rsidRPr="004310C6">
        <w:rPr>
          <w:rFonts w:hint="eastAsia"/>
          <w:color w:val="000000" w:themeColor="text1"/>
        </w:rPr>
        <w:t>入學年齡</w:t>
      </w:r>
      <w:r w:rsidR="001D6385" w:rsidRPr="004310C6">
        <w:rPr>
          <w:rFonts w:hint="eastAsia"/>
          <w:color w:val="000000" w:themeColor="text1"/>
        </w:rPr>
        <w:t>(18歲)</w:t>
      </w:r>
      <w:r w:rsidR="006B48D7" w:rsidRPr="004310C6">
        <w:rPr>
          <w:rFonts w:hint="eastAsia"/>
          <w:color w:val="000000" w:themeColor="text1"/>
        </w:rPr>
        <w:t>人口</w:t>
      </w:r>
      <w:r w:rsidR="00D53DDE" w:rsidRPr="004310C6">
        <w:rPr>
          <w:rFonts w:hint="eastAsia"/>
          <w:color w:val="000000" w:themeColor="text1"/>
        </w:rPr>
        <w:t>將</w:t>
      </w:r>
      <w:r w:rsidR="006B48D7" w:rsidRPr="004310C6">
        <w:rPr>
          <w:rFonts w:hint="eastAsia"/>
          <w:color w:val="000000" w:themeColor="text1"/>
        </w:rPr>
        <w:t>少於</w:t>
      </w:r>
      <w:r w:rsidR="00D53DDE" w:rsidRPr="004310C6">
        <w:rPr>
          <w:rFonts w:hint="eastAsia"/>
          <w:color w:val="000000" w:themeColor="text1"/>
        </w:rPr>
        <w:t>2</w:t>
      </w:r>
      <w:r w:rsidR="006B48D7" w:rsidRPr="004310C6">
        <w:rPr>
          <w:rFonts w:hint="eastAsia"/>
          <w:color w:val="000000" w:themeColor="text1"/>
        </w:rPr>
        <w:t>0</w:t>
      </w:r>
      <w:r w:rsidR="00D53DDE" w:rsidRPr="004310C6">
        <w:rPr>
          <w:rFonts w:hint="eastAsia"/>
          <w:color w:val="000000" w:themeColor="text1"/>
        </w:rPr>
        <w:t>萬人</w:t>
      </w:r>
      <w:r w:rsidR="00ED4651" w:rsidRPr="004310C6">
        <w:rPr>
          <w:rStyle w:val="aff2"/>
          <w:color w:val="000000" w:themeColor="text1"/>
        </w:rPr>
        <w:footnoteReference w:id="1"/>
      </w:r>
      <w:r w:rsidR="00DD0EBE" w:rsidRPr="004310C6">
        <w:rPr>
          <w:rFonts w:hint="eastAsia"/>
          <w:color w:val="000000" w:themeColor="text1"/>
        </w:rPr>
        <w:t>，潛藏國家</w:t>
      </w:r>
      <w:r w:rsidR="006B48D7" w:rsidRPr="004310C6">
        <w:rPr>
          <w:rFonts w:hint="eastAsia"/>
          <w:color w:val="000000" w:themeColor="text1"/>
        </w:rPr>
        <w:t>人口</w:t>
      </w:r>
      <w:r w:rsidR="00DD0EBE" w:rsidRPr="004310C6">
        <w:rPr>
          <w:rFonts w:hint="eastAsia"/>
          <w:color w:val="000000" w:themeColor="text1"/>
        </w:rPr>
        <w:t>發展之重要警訊</w:t>
      </w:r>
      <w:r w:rsidR="00ED4651" w:rsidRPr="004310C6">
        <w:rPr>
          <w:rFonts w:hint="eastAsia"/>
          <w:color w:val="000000" w:themeColor="text1"/>
        </w:rPr>
        <w:t>。各大企業主如施振榮</w:t>
      </w:r>
      <w:r w:rsidR="00ED4651" w:rsidRPr="004310C6">
        <w:rPr>
          <w:rStyle w:val="aff2"/>
          <w:color w:val="000000" w:themeColor="text1"/>
        </w:rPr>
        <w:footnoteReference w:id="2"/>
      </w:r>
      <w:r w:rsidR="00ED4651" w:rsidRPr="004310C6">
        <w:rPr>
          <w:rFonts w:hint="eastAsia"/>
          <w:color w:val="000000" w:themeColor="text1"/>
        </w:rPr>
        <w:t>、蔡明介</w:t>
      </w:r>
      <w:r w:rsidR="00ED4651" w:rsidRPr="004310C6">
        <w:rPr>
          <w:rStyle w:val="aff2"/>
          <w:color w:val="000000" w:themeColor="text1"/>
        </w:rPr>
        <w:footnoteReference w:id="3"/>
      </w:r>
      <w:r w:rsidR="00ED4651" w:rsidRPr="004310C6">
        <w:rPr>
          <w:rFonts w:hint="eastAsia"/>
          <w:color w:val="000000" w:themeColor="text1"/>
        </w:rPr>
        <w:t>等，相繼呼籲政府應超前部署人才培育</w:t>
      </w:r>
      <w:r w:rsidRPr="004310C6">
        <w:rPr>
          <w:rFonts w:hint="eastAsia"/>
          <w:color w:val="000000" w:themeColor="text1"/>
        </w:rPr>
        <w:t>之</w:t>
      </w:r>
      <w:r w:rsidR="00ED4651" w:rsidRPr="004310C6">
        <w:rPr>
          <w:rFonts w:hint="eastAsia"/>
          <w:color w:val="000000" w:themeColor="text1"/>
        </w:rPr>
        <w:t>通盤策略，有效提升人才品質及數量，以解決產業人才荒</w:t>
      </w:r>
      <w:r w:rsidR="001D6385" w:rsidRPr="004310C6">
        <w:rPr>
          <w:rFonts w:hint="eastAsia"/>
          <w:color w:val="000000" w:themeColor="text1"/>
        </w:rPr>
        <w:t>之</w:t>
      </w:r>
      <w:r w:rsidRPr="004310C6">
        <w:rPr>
          <w:rFonts w:hint="eastAsia"/>
          <w:color w:val="000000" w:themeColor="text1"/>
        </w:rPr>
        <w:t>嚴峻問題</w:t>
      </w:r>
      <w:r w:rsidR="00ED4651" w:rsidRPr="004310C6">
        <w:rPr>
          <w:rFonts w:hint="eastAsia"/>
          <w:color w:val="000000" w:themeColor="text1"/>
        </w:rPr>
        <w:t>。</w:t>
      </w:r>
      <w:r w:rsidR="00DD0EBE" w:rsidRPr="004310C6">
        <w:rPr>
          <w:rFonts w:hint="eastAsia"/>
          <w:color w:val="000000" w:themeColor="text1"/>
        </w:rPr>
        <w:t>特別是</w:t>
      </w:r>
      <w:r w:rsidRPr="004310C6">
        <w:rPr>
          <w:rFonts w:hint="eastAsia"/>
          <w:color w:val="000000" w:themeColor="text1"/>
        </w:rPr>
        <w:t>我國</w:t>
      </w:r>
      <w:r w:rsidR="00DD0EBE" w:rsidRPr="004310C6">
        <w:rPr>
          <w:rFonts w:hint="eastAsia"/>
          <w:color w:val="000000" w:themeColor="text1"/>
        </w:rPr>
        <w:t>在缺乏天然資源下，</w:t>
      </w:r>
      <w:r w:rsidR="00D53DDE" w:rsidRPr="004310C6">
        <w:rPr>
          <w:rFonts w:hint="eastAsia"/>
          <w:color w:val="000000" w:themeColor="text1"/>
        </w:rPr>
        <w:t>面對國際競爭壓力，仍然突破</w:t>
      </w:r>
      <w:r w:rsidRPr="004310C6">
        <w:rPr>
          <w:rFonts w:hint="eastAsia"/>
          <w:color w:val="000000" w:themeColor="text1"/>
        </w:rPr>
        <w:t>海</w:t>
      </w:r>
      <w:r w:rsidR="00D53DDE" w:rsidRPr="004310C6">
        <w:rPr>
          <w:rFonts w:hint="eastAsia"/>
          <w:color w:val="000000" w:themeColor="text1"/>
        </w:rPr>
        <w:t>島環境</w:t>
      </w:r>
      <w:r w:rsidRPr="004310C6">
        <w:rPr>
          <w:rFonts w:hint="eastAsia"/>
          <w:color w:val="000000" w:themeColor="text1"/>
        </w:rPr>
        <w:t>限制</w:t>
      </w:r>
      <w:r w:rsidR="00D53DDE" w:rsidRPr="004310C6">
        <w:rPr>
          <w:rFonts w:hint="eastAsia"/>
          <w:color w:val="000000" w:themeColor="text1"/>
        </w:rPr>
        <w:t>，創造出</w:t>
      </w:r>
      <w:r w:rsidR="00ED4651" w:rsidRPr="004310C6">
        <w:rPr>
          <w:rFonts w:hint="eastAsia"/>
          <w:color w:val="000000" w:themeColor="text1"/>
        </w:rPr>
        <w:t>產業</w:t>
      </w:r>
      <w:r w:rsidRPr="004310C6">
        <w:rPr>
          <w:rFonts w:hint="eastAsia"/>
          <w:color w:val="000000" w:themeColor="text1"/>
        </w:rPr>
        <w:t>高競爭力</w:t>
      </w:r>
      <w:r w:rsidR="00ED4651" w:rsidRPr="004310C6">
        <w:rPr>
          <w:rFonts w:hint="eastAsia"/>
          <w:color w:val="000000" w:themeColor="text1"/>
        </w:rPr>
        <w:t>，</w:t>
      </w:r>
      <w:r w:rsidRPr="004310C6">
        <w:rPr>
          <w:rFonts w:hint="eastAsia"/>
          <w:color w:val="000000" w:themeColor="text1"/>
        </w:rPr>
        <w:t>尤其是</w:t>
      </w:r>
      <w:r w:rsidR="00DD0EBE" w:rsidRPr="004310C6">
        <w:rPr>
          <w:rFonts w:hint="eastAsia"/>
          <w:color w:val="000000" w:themeColor="text1"/>
        </w:rPr>
        <w:t>我國</w:t>
      </w:r>
      <w:proofErr w:type="gramStart"/>
      <w:r w:rsidRPr="004310C6">
        <w:rPr>
          <w:rFonts w:hint="eastAsia"/>
          <w:color w:val="000000" w:themeColor="text1"/>
        </w:rPr>
        <w:t>半導體產業占居國際</w:t>
      </w:r>
      <w:proofErr w:type="gramEnd"/>
      <w:r w:rsidRPr="004310C6">
        <w:rPr>
          <w:rFonts w:hint="eastAsia"/>
          <w:color w:val="000000" w:themeColor="text1"/>
        </w:rPr>
        <w:t>供應鏈之關鍵地位</w:t>
      </w:r>
      <w:r w:rsidR="00DD0EBE" w:rsidRPr="004310C6">
        <w:rPr>
          <w:rFonts w:hint="eastAsia"/>
          <w:color w:val="000000" w:themeColor="text1"/>
        </w:rPr>
        <w:t>，並於</w:t>
      </w:r>
      <w:r w:rsidR="00ED4651" w:rsidRPr="004310C6">
        <w:rPr>
          <w:rFonts w:hint="eastAsia"/>
          <w:color w:val="000000" w:themeColor="text1"/>
        </w:rPr>
        <w:t xml:space="preserve">瑞士洛桑管理學院(IMD)公布「2022年IMD世界競爭力年報」（IMD World </w:t>
      </w:r>
      <w:r w:rsidR="00ED4651" w:rsidRPr="004310C6">
        <w:rPr>
          <w:rFonts w:hint="eastAsia"/>
          <w:color w:val="000000" w:themeColor="text1"/>
        </w:rPr>
        <w:lastRenderedPageBreak/>
        <w:t>Competitiveness Yearbook）</w:t>
      </w:r>
      <w:r w:rsidR="00E7158F" w:rsidRPr="004310C6">
        <w:rPr>
          <w:rFonts w:hint="eastAsia"/>
          <w:color w:val="000000" w:themeColor="text1"/>
        </w:rPr>
        <w:t>在63個受評比國家中排名第7名，在人口超過2,000萬人的經濟體中，連續2年排名蟬聯世界第1</w:t>
      </w:r>
      <w:r w:rsidR="00B56518" w:rsidRPr="004310C6">
        <w:rPr>
          <w:rStyle w:val="aff2"/>
          <w:color w:val="000000" w:themeColor="text1"/>
        </w:rPr>
        <w:footnoteReference w:id="4"/>
      </w:r>
      <w:r w:rsidR="00E7158F" w:rsidRPr="004310C6">
        <w:rPr>
          <w:rFonts w:hint="eastAsia"/>
          <w:color w:val="000000" w:themeColor="text1"/>
        </w:rPr>
        <w:t>。</w:t>
      </w:r>
    </w:p>
    <w:p w14:paraId="27C94336" w14:textId="295AB482" w:rsidR="009E380B" w:rsidRPr="004310C6" w:rsidRDefault="000F4AD2" w:rsidP="00621791">
      <w:pPr>
        <w:pStyle w:val="33"/>
        <w:ind w:leftChars="200" w:left="680" w:firstLine="680"/>
        <w:rPr>
          <w:rFonts w:hAnsi="標楷體"/>
          <w:color w:val="000000" w:themeColor="text1"/>
        </w:rPr>
      </w:pPr>
      <w:r w:rsidRPr="004310C6">
        <w:rPr>
          <w:rFonts w:hint="eastAsia"/>
          <w:color w:val="000000" w:themeColor="text1"/>
        </w:rPr>
        <w:t>蔡英文總統於111年5月表示，過去臺灣資通訊及半導體產業是建構臺灣經濟發展重要基礎，未來將透過新成立「數位發展部」，保持優勢、帶領我國走向下一個黃金10年</w:t>
      </w:r>
      <w:r w:rsidRPr="004310C6">
        <w:rPr>
          <w:rStyle w:val="aff2"/>
          <w:color w:val="000000" w:themeColor="text1"/>
        </w:rPr>
        <w:footnoteReference w:id="5"/>
      </w:r>
      <w:r w:rsidRPr="004310C6">
        <w:rPr>
          <w:rFonts w:hint="eastAsia"/>
          <w:color w:val="000000" w:themeColor="text1"/>
        </w:rPr>
        <w:t>。因此，</w:t>
      </w:r>
      <w:r w:rsidR="00AA2AD9" w:rsidRPr="004310C6">
        <w:rPr>
          <w:rFonts w:hint="eastAsia"/>
          <w:color w:val="000000" w:themeColor="text1"/>
        </w:rPr>
        <w:t>在我國產業</w:t>
      </w:r>
      <w:r w:rsidR="00DD0EBE" w:rsidRPr="004310C6">
        <w:rPr>
          <w:rFonts w:hint="eastAsia"/>
          <w:color w:val="000000" w:themeColor="text1"/>
        </w:rPr>
        <w:t>表現</w:t>
      </w:r>
      <w:r w:rsidR="00AA2AD9" w:rsidRPr="004310C6">
        <w:rPr>
          <w:rFonts w:hint="eastAsia"/>
          <w:color w:val="000000" w:themeColor="text1"/>
        </w:rPr>
        <w:t>亮眼下，</w:t>
      </w:r>
      <w:r w:rsidR="00DD0EBE" w:rsidRPr="004310C6">
        <w:rPr>
          <w:rFonts w:hint="eastAsia"/>
          <w:color w:val="000000" w:themeColor="text1"/>
        </w:rPr>
        <w:t>如何永續提供產業發展人才，並培育人才創新研發能力，提升我國競爭力</w:t>
      </w:r>
      <w:r w:rsidRPr="004310C6">
        <w:rPr>
          <w:rFonts w:hint="eastAsia"/>
          <w:color w:val="000000" w:themeColor="text1"/>
        </w:rPr>
        <w:t>，</w:t>
      </w:r>
      <w:r w:rsidR="00DD0EBE" w:rsidRPr="004310C6">
        <w:rPr>
          <w:rFonts w:hint="eastAsia"/>
          <w:color w:val="000000" w:themeColor="text1"/>
        </w:rPr>
        <w:t>眾所關注</w:t>
      </w:r>
      <w:r w:rsidR="00DD0EBE" w:rsidRPr="004310C6">
        <w:rPr>
          <w:rFonts w:hAnsi="標楷體" w:hint="eastAsia"/>
          <w:color w:val="000000" w:themeColor="text1"/>
        </w:rPr>
        <w:t>，期</w:t>
      </w:r>
      <w:proofErr w:type="gramStart"/>
      <w:r w:rsidR="00DD0EBE" w:rsidRPr="004310C6">
        <w:rPr>
          <w:rFonts w:hAnsi="標楷體" w:hint="eastAsia"/>
          <w:color w:val="000000" w:themeColor="text1"/>
        </w:rPr>
        <w:t>以本通案</w:t>
      </w:r>
      <w:proofErr w:type="gramEnd"/>
      <w:r w:rsidR="00DD0EBE" w:rsidRPr="004310C6">
        <w:rPr>
          <w:rFonts w:hAnsi="標楷體" w:hint="eastAsia"/>
          <w:color w:val="000000" w:themeColor="text1"/>
        </w:rPr>
        <w:t>調查研究案進行全面性議題之檢視及研討。本案調查研究範圍對目前所涉產業發展</w:t>
      </w:r>
      <w:r w:rsidR="002405C5" w:rsidRPr="004310C6">
        <w:rPr>
          <w:rFonts w:hAnsi="標楷體" w:hint="eastAsia"/>
          <w:color w:val="000000" w:themeColor="text1"/>
        </w:rPr>
        <w:t>脈絡</w:t>
      </w:r>
      <w:r w:rsidR="00DD0EBE" w:rsidRPr="004310C6">
        <w:rPr>
          <w:rFonts w:hAnsi="標楷體" w:hint="eastAsia"/>
          <w:color w:val="000000" w:themeColor="text1"/>
        </w:rPr>
        <w:t>、高</w:t>
      </w:r>
      <w:r w:rsidR="002405C5" w:rsidRPr="004310C6">
        <w:rPr>
          <w:rFonts w:hAnsi="標楷體" w:hint="eastAsia"/>
          <w:color w:val="000000" w:themeColor="text1"/>
        </w:rPr>
        <w:t>教</w:t>
      </w:r>
      <w:r w:rsidR="00DD0EBE" w:rsidRPr="004310C6">
        <w:rPr>
          <w:rFonts w:hAnsi="標楷體" w:hint="eastAsia"/>
          <w:color w:val="000000" w:themeColor="text1"/>
        </w:rPr>
        <w:t>及技職人才培育政策、國際化人才延攬、</w:t>
      </w:r>
      <w:r w:rsidR="002405C5" w:rsidRPr="004310C6">
        <w:rPr>
          <w:rFonts w:hAnsi="標楷體" w:hint="eastAsia"/>
          <w:color w:val="000000" w:themeColor="text1"/>
        </w:rPr>
        <w:t>跨領域創新學習趨勢等</w:t>
      </w:r>
      <w:r w:rsidR="00DD0EBE" w:rsidRPr="004310C6">
        <w:rPr>
          <w:rFonts w:hAnsi="標楷體" w:hint="eastAsia"/>
          <w:color w:val="000000" w:themeColor="text1"/>
        </w:rPr>
        <w:t>重大議題範圍進行研究調查，試圖爬梳</w:t>
      </w:r>
      <w:r w:rsidR="00DD0EBE" w:rsidRPr="004310C6">
        <w:rPr>
          <w:rFonts w:hAnsi="標楷體"/>
          <w:color w:val="000000" w:themeColor="text1"/>
        </w:rPr>
        <w:t>相關政策之論理</w:t>
      </w:r>
      <w:r w:rsidR="002405C5" w:rsidRPr="004310C6">
        <w:rPr>
          <w:rFonts w:hAnsi="標楷體" w:hint="eastAsia"/>
          <w:color w:val="000000" w:themeColor="text1"/>
        </w:rPr>
        <w:t>，並透</w:t>
      </w:r>
      <w:r w:rsidR="00DD0EBE" w:rsidRPr="004310C6">
        <w:rPr>
          <w:rFonts w:hAnsi="標楷體" w:hint="eastAsia"/>
          <w:color w:val="000000" w:themeColor="text1"/>
        </w:rPr>
        <w:t>過</w:t>
      </w:r>
      <w:r w:rsidR="002405C5" w:rsidRPr="004310C6">
        <w:rPr>
          <w:rFonts w:hAnsi="標楷體" w:hint="eastAsia"/>
          <w:color w:val="000000" w:themeColor="text1"/>
        </w:rPr>
        <w:t>文獻蒐集、履</w:t>
      </w:r>
      <w:proofErr w:type="gramStart"/>
      <w:r w:rsidR="002405C5" w:rsidRPr="004310C6">
        <w:rPr>
          <w:rFonts w:hAnsi="標楷體" w:hint="eastAsia"/>
          <w:color w:val="000000" w:themeColor="text1"/>
        </w:rPr>
        <w:t>勘</w:t>
      </w:r>
      <w:proofErr w:type="gramEnd"/>
      <w:r w:rsidR="002405C5" w:rsidRPr="004310C6">
        <w:rPr>
          <w:rFonts w:hAnsi="標楷體" w:hint="eastAsia"/>
          <w:color w:val="000000" w:themeColor="text1"/>
        </w:rPr>
        <w:t>座談</w:t>
      </w:r>
      <w:r w:rsidR="00DD0EBE" w:rsidRPr="004310C6">
        <w:rPr>
          <w:rFonts w:hAnsi="標楷體" w:hint="eastAsia"/>
          <w:color w:val="000000" w:themeColor="text1"/>
        </w:rPr>
        <w:t>、</w:t>
      </w:r>
      <w:r w:rsidR="002405C5" w:rsidRPr="004310C6">
        <w:rPr>
          <w:rFonts w:hAnsi="標楷體" w:hint="eastAsia"/>
          <w:color w:val="000000" w:themeColor="text1"/>
        </w:rPr>
        <w:t>諮詢等過程，</w:t>
      </w:r>
      <w:r w:rsidR="00DD0EBE" w:rsidRPr="004310C6">
        <w:rPr>
          <w:rFonts w:hAnsi="標楷體" w:hint="eastAsia"/>
          <w:color w:val="000000" w:themeColor="text1"/>
        </w:rPr>
        <w:t>期瞭解我國所面臨人才培育及</w:t>
      </w:r>
      <w:proofErr w:type="gramStart"/>
      <w:r w:rsidR="00DD0EBE" w:rsidRPr="004310C6">
        <w:rPr>
          <w:rFonts w:hAnsi="標楷體" w:hint="eastAsia"/>
          <w:color w:val="000000" w:themeColor="text1"/>
        </w:rPr>
        <w:t>產學接軌</w:t>
      </w:r>
      <w:proofErr w:type="gramEnd"/>
      <w:r w:rsidR="00DD0EBE" w:rsidRPr="004310C6">
        <w:rPr>
          <w:rFonts w:hAnsi="標楷體" w:hint="eastAsia"/>
          <w:color w:val="000000" w:themeColor="text1"/>
        </w:rPr>
        <w:t>之成效</w:t>
      </w:r>
      <w:proofErr w:type="gramStart"/>
      <w:r w:rsidR="00DD0EBE" w:rsidRPr="004310C6">
        <w:rPr>
          <w:rFonts w:hAnsi="標楷體" w:hint="eastAsia"/>
          <w:color w:val="000000" w:themeColor="text1"/>
        </w:rPr>
        <w:t>及待策進</w:t>
      </w:r>
      <w:proofErr w:type="gramEnd"/>
      <w:r w:rsidR="00DD0EBE" w:rsidRPr="004310C6">
        <w:rPr>
          <w:rFonts w:hAnsi="標楷體" w:hint="eastAsia"/>
          <w:color w:val="000000" w:themeColor="text1"/>
        </w:rPr>
        <w:t>方向，</w:t>
      </w:r>
      <w:r w:rsidR="00DD0EBE" w:rsidRPr="004310C6">
        <w:rPr>
          <w:rFonts w:hAnsi="標楷體"/>
          <w:color w:val="000000" w:themeColor="text1"/>
        </w:rPr>
        <w:t>促使政府</w:t>
      </w:r>
      <w:r w:rsidR="00DD0EBE" w:rsidRPr="004310C6">
        <w:rPr>
          <w:rFonts w:hAnsi="標楷體" w:hint="eastAsia"/>
          <w:color w:val="000000" w:themeColor="text1"/>
        </w:rPr>
        <w:t>各部門正視</w:t>
      </w:r>
      <w:r w:rsidR="002405C5" w:rsidRPr="004310C6">
        <w:rPr>
          <w:rFonts w:hAnsi="標楷體" w:hint="eastAsia"/>
          <w:color w:val="000000" w:themeColor="text1"/>
        </w:rPr>
        <w:t>相關議題</w:t>
      </w:r>
      <w:r w:rsidR="00DD0EBE" w:rsidRPr="004310C6">
        <w:rPr>
          <w:rFonts w:hAnsi="標楷體"/>
          <w:color w:val="000000" w:themeColor="text1"/>
        </w:rPr>
        <w:t>，並</w:t>
      </w:r>
      <w:r w:rsidR="00DD0EBE" w:rsidRPr="004310C6">
        <w:rPr>
          <w:rFonts w:hAnsi="標楷體" w:hint="eastAsia"/>
          <w:color w:val="000000" w:themeColor="text1"/>
        </w:rPr>
        <w:t>研究</w:t>
      </w:r>
      <w:r w:rsidR="00DD0EBE" w:rsidRPr="004310C6">
        <w:rPr>
          <w:rFonts w:hAnsi="標楷體"/>
          <w:color w:val="000000" w:themeColor="text1"/>
        </w:rPr>
        <w:t>檢討現行政策、措施及成效</w:t>
      </w:r>
      <w:r w:rsidR="002405C5" w:rsidRPr="004310C6">
        <w:rPr>
          <w:rFonts w:hAnsi="標楷體" w:hint="eastAsia"/>
          <w:color w:val="000000" w:themeColor="text1"/>
        </w:rPr>
        <w:t>，供各界參酌</w:t>
      </w:r>
      <w:r w:rsidR="00DD0EBE" w:rsidRPr="004310C6">
        <w:rPr>
          <w:rFonts w:hAnsi="標楷體" w:hint="eastAsia"/>
          <w:color w:val="000000" w:themeColor="text1"/>
        </w:rPr>
        <w:t>。</w:t>
      </w:r>
    </w:p>
    <w:p w14:paraId="28D50D20" w14:textId="62519346" w:rsidR="00DD0EBE" w:rsidRPr="004310C6" w:rsidRDefault="009E380B" w:rsidP="00115E5C">
      <w:pPr>
        <w:pStyle w:val="33"/>
        <w:ind w:leftChars="200" w:left="680" w:firstLine="664"/>
        <w:rPr>
          <w:rFonts w:hAnsi="標楷體"/>
          <w:bCs/>
          <w:color w:val="000000" w:themeColor="text1"/>
          <w:szCs w:val="52"/>
        </w:rPr>
      </w:pPr>
      <w:r w:rsidRPr="004310C6">
        <w:rPr>
          <w:rFonts w:ascii="Times New Roman" w:hint="eastAsia"/>
          <w:bCs/>
          <w:color w:val="000000" w:themeColor="text1"/>
          <w:spacing w:val="-4"/>
          <w:szCs w:val="32"/>
        </w:rPr>
        <w:t>本案經辦理</w:t>
      </w:r>
      <w:r w:rsidRPr="004310C6">
        <w:rPr>
          <w:rFonts w:hAnsi="標楷體" w:hint="eastAsia"/>
          <w:bCs/>
          <w:color w:val="000000" w:themeColor="text1"/>
          <w:spacing w:val="-4"/>
          <w:szCs w:val="32"/>
        </w:rPr>
        <w:t>2場機關簡報暨座談會議，並辦理3場專家學者諮詢會議，</w:t>
      </w:r>
      <w:r w:rsidRPr="004310C6">
        <w:rPr>
          <w:rFonts w:hAnsi="標楷體" w:hint="eastAsia"/>
          <w:color w:val="000000" w:themeColor="text1"/>
        </w:rPr>
        <w:t>邀請國立陽明交通大學林奇宏校長、</w:t>
      </w:r>
      <w:r w:rsidR="00995543" w:rsidRPr="004310C6">
        <w:rPr>
          <w:rFonts w:hAnsi="標楷體" w:hint="eastAsia"/>
          <w:color w:val="000000" w:themeColor="text1"/>
        </w:rPr>
        <w:t>國立中山大學鄭英耀校長、</w:t>
      </w:r>
      <w:r w:rsidRPr="004310C6">
        <w:rPr>
          <w:rFonts w:hAnsi="標楷體" w:hint="eastAsia"/>
          <w:color w:val="000000" w:themeColor="text1"/>
        </w:rPr>
        <w:t>義守大學陳振遠校長、國立高雄科技大學楊慶煜校長、1111人力銀行劉美葵副董事長、財團法人工業技術研究院</w:t>
      </w:r>
      <w:proofErr w:type="gramStart"/>
      <w:r w:rsidRPr="004310C6">
        <w:rPr>
          <w:rFonts w:hAnsi="標楷體" w:hint="eastAsia"/>
          <w:color w:val="000000" w:themeColor="text1"/>
        </w:rPr>
        <w:t>余</w:t>
      </w:r>
      <w:proofErr w:type="gramEnd"/>
      <w:r w:rsidRPr="004310C6">
        <w:rPr>
          <w:rFonts w:hAnsi="標楷體" w:hint="eastAsia"/>
          <w:color w:val="000000" w:themeColor="text1"/>
        </w:rPr>
        <w:t>孝先執行副總、104人力銀行黃于純總經理、國立中興大學薛富</w:t>
      </w:r>
      <w:r w:rsidR="00995543" w:rsidRPr="004310C6">
        <w:rPr>
          <w:rFonts w:hAnsi="標楷體" w:hint="eastAsia"/>
          <w:color w:val="000000" w:themeColor="text1"/>
        </w:rPr>
        <w:t>盛</w:t>
      </w:r>
      <w:r w:rsidRPr="004310C6">
        <w:rPr>
          <w:rFonts w:hAnsi="標楷體" w:hint="eastAsia"/>
          <w:color w:val="000000" w:themeColor="text1"/>
        </w:rPr>
        <w:t>校長、</w:t>
      </w:r>
      <w:r w:rsidRPr="004310C6">
        <w:rPr>
          <w:rFonts w:hAnsi="標楷體"/>
          <w:color w:val="000000" w:themeColor="text1"/>
          <w:kern w:val="0"/>
          <w:szCs w:val="32"/>
        </w:rPr>
        <w:t>國立</w:t>
      </w:r>
      <w:r w:rsidRPr="004310C6">
        <w:rPr>
          <w:rFonts w:hAnsi="標楷體" w:hint="eastAsia"/>
          <w:color w:val="000000" w:themeColor="text1"/>
          <w:kern w:val="0"/>
          <w:szCs w:val="32"/>
        </w:rPr>
        <w:t>臺</w:t>
      </w:r>
      <w:r w:rsidRPr="004310C6">
        <w:rPr>
          <w:rFonts w:hAnsi="標楷體"/>
          <w:color w:val="000000" w:themeColor="text1"/>
          <w:kern w:val="0"/>
          <w:szCs w:val="32"/>
        </w:rPr>
        <w:t>灣大學電機工程學系教授</w:t>
      </w:r>
      <w:r w:rsidRPr="004310C6">
        <w:rPr>
          <w:rFonts w:hAnsi="標楷體" w:hint="eastAsia"/>
          <w:color w:val="000000" w:themeColor="text1"/>
        </w:rPr>
        <w:t>葉丙成教授、國立成功大學產業創新總中心魏煒沂主任、</w:t>
      </w:r>
      <w:r w:rsidRPr="004310C6">
        <w:rPr>
          <w:rFonts w:hAnsi="標楷體" w:hint="eastAsia"/>
          <w:color w:val="000000" w:themeColor="text1"/>
          <w:kern w:val="2"/>
        </w:rPr>
        <w:t>國立臺灣大學資工學系廖世偉副教授、德明財經科技大學資訊管理系</w:t>
      </w:r>
      <w:r w:rsidRPr="004310C6">
        <w:rPr>
          <w:rFonts w:hAnsi="標楷體" w:hint="eastAsia"/>
          <w:color w:val="000000" w:themeColor="text1"/>
          <w:kern w:val="2"/>
        </w:rPr>
        <w:tab/>
        <w:t>盧瑞山副教授等12位專家學者</w:t>
      </w:r>
      <w:r w:rsidRPr="004310C6">
        <w:rPr>
          <w:rFonts w:hAnsi="標楷體" w:hint="eastAsia"/>
          <w:color w:val="000000" w:themeColor="text1"/>
        </w:rPr>
        <w:t>蒞院提供專業實務意見，另亦請相關業界代</w:t>
      </w:r>
      <w:r w:rsidRPr="004310C6">
        <w:rPr>
          <w:rFonts w:hAnsi="標楷體" w:hint="eastAsia"/>
          <w:color w:val="000000" w:themeColor="text1"/>
        </w:rPr>
        <w:lastRenderedPageBreak/>
        <w:t>表出席提供新興科技發展專業意見。</w:t>
      </w:r>
      <w:proofErr w:type="gramStart"/>
      <w:r w:rsidRPr="004310C6">
        <w:rPr>
          <w:rFonts w:hAnsi="標楷體" w:hint="eastAsia"/>
          <w:color w:val="000000" w:themeColor="text1"/>
        </w:rPr>
        <w:t>此外，</w:t>
      </w:r>
      <w:proofErr w:type="gramEnd"/>
      <w:r w:rsidRPr="004310C6">
        <w:rPr>
          <w:rFonts w:hAnsi="標楷體" w:hint="eastAsia"/>
          <w:color w:val="000000" w:themeColor="text1"/>
        </w:rPr>
        <w:t>本案亦實地走訪各具代表性之大專校院，共計辦理11場實地履</w:t>
      </w:r>
      <w:proofErr w:type="gramStart"/>
      <w:r w:rsidRPr="004310C6">
        <w:rPr>
          <w:rFonts w:hAnsi="標楷體" w:hint="eastAsia"/>
          <w:color w:val="000000" w:themeColor="text1"/>
        </w:rPr>
        <w:t>勘</w:t>
      </w:r>
      <w:proofErr w:type="gramEnd"/>
      <w:r w:rsidRPr="004310C6">
        <w:rPr>
          <w:rFonts w:hAnsi="標楷體" w:hint="eastAsia"/>
          <w:color w:val="000000" w:themeColor="text1"/>
        </w:rPr>
        <w:t>暨業界綜合座談會議，</w:t>
      </w:r>
      <w:r w:rsidRPr="004310C6">
        <w:rPr>
          <w:rFonts w:hAnsi="標楷體"/>
          <w:color w:val="000000" w:themeColor="text1"/>
          <w:szCs w:val="32"/>
        </w:rPr>
        <w:t>透過現地</w:t>
      </w:r>
      <w:r w:rsidR="00115E5C" w:rsidRPr="004310C6">
        <w:rPr>
          <w:rFonts w:hAnsi="標楷體" w:hint="eastAsia"/>
          <w:color w:val="000000" w:themeColor="text1"/>
          <w:szCs w:val="32"/>
        </w:rPr>
        <w:t>訪視國立臺灣科技大學、國立臺灣大學、國立高雄科技大學、</w:t>
      </w:r>
      <w:r w:rsidR="0051488B" w:rsidRPr="001A5E4B">
        <w:rPr>
          <w:rFonts w:hAnsi="標楷體" w:hint="eastAsia"/>
        </w:rPr>
        <w:t>科技部（現國家科學及技術委員會，下同）</w:t>
      </w:r>
      <w:r w:rsidR="0051488B" w:rsidRPr="001A5E4B">
        <w:rPr>
          <w:rStyle w:val="aff2"/>
          <w:rFonts w:hAnsi="標楷體"/>
        </w:rPr>
        <w:footnoteReference w:id="6"/>
      </w:r>
      <w:r w:rsidR="00115E5C" w:rsidRPr="001A5E4B">
        <w:rPr>
          <w:rFonts w:hAnsi="標楷體" w:hint="eastAsia"/>
          <w:szCs w:val="32"/>
        </w:rPr>
        <w:t>臺灣科技新創基地（TTA）、國立陽明交通大學、國立清華大學、國</w:t>
      </w:r>
      <w:r w:rsidR="00115E5C" w:rsidRPr="004310C6">
        <w:rPr>
          <w:rFonts w:hAnsi="標楷體" w:hint="eastAsia"/>
          <w:color w:val="000000" w:themeColor="text1"/>
          <w:szCs w:val="32"/>
        </w:rPr>
        <w:t>立中興大學、國立成功大學、國立陽明交通大學</w:t>
      </w:r>
      <w:proofErr w:type="gramStart"/>
      <w:r w:rsidR="00115E5C" w:rsidRPr="004310C6">
        <w:rPr>
          <w:rFonts w:hAnsi="標楷體" w:hint="eastAsia"/>
          <w:color w:val="000000" w:themeColor="text1"/>
          <w:szCs w:val="32"/>
        </w:rPr>
        <w:t>臺</w:t>
      </w:r>
      <w:proofErr w:type="gramEnd"/>
      <w:r w:rsidR="00115E5C" w:rsidRPr="004310C6">
        <w:rPr>
          <w:rFonts w:hAnsi="標楷體" w:hint="eastAsia"/>
          <w:color w:val="000000" w:themeColor="text1"/>
          <w:szCs w:val="32"/>
        </w:rPr>
        <w:t>南分院、龍華科技大學、明志科技大學，並</w:t>
      </w:r>
      <w:r w:rsidRPr="004310C6">
        <w:rPr>
          <w:rFonts w:hAnsi="標楷體"/>
          <w:color w:val="000000" w:themeColor="text1"/>
          <w:szCs w:val="32"/>
        </w:rPr>
        <w:t>聽取簡報及座談，期瞭解各部會及大專院校辦理</w:t>
      </w:r>
      <w:proofErr w:type="gramStart"/>
      <w:r w:rsidRPr="004310C6">
        <w:rPr>
          <w:rFonts w:hAnsi="標楷體"/>
          <w:color w:val="000000" w:themeColor="text1"/>
          <w:szCs w:val="32"/>
        </w:rPr>
        <w:t>產學接軌</w:t>
      </w:r>
      <w:proofErr w:type="gramEnd"/>
      <w:r w:rsidRPr="004310C6">
        <w:rPr>
          <w:rFonts w:hAnsi="標楷體"/>
          <w:color w:val="000000" w:themeColor="text1"/>
          <w:szCs w:val="32"/>
        </w:rPr>
        <w:t>相關計畫之實際運作成效及相關意見，</w:t>
      </w:r>
      <w:r w:rsidRPr="004310C6">
        <w:rPr>
          <w:rFonts w:hAnsi="標楷體" w:hint="eastAsia"/>
          <w:color w:val="000000" w:themeColor="text1"/>
          <w:szCs w:val="32"/>
        </w:rPr>
        <w:t>以及產業界對於</w:t>
      </w:r>
      <w:r w:rsidRPr="004310C6">
        <w:rPr>
          <w:rFonts w:hAnsi="標楷體"/>
          <w:color w:val="000000" w:themeColor="text1"/>
          <w:szCs w:val="32"/>
        </w:rPr>
        <w:t>整體國家人才培育之建言。</w:t>
      </w:r>
      <w:r w:rsidR="002405C5" w:rsidRPr="004310C6">
        <w:rPr>
          <w:rFonts w:ascii="Times New Roman" w:hint="eastAsia"/>
          <w:bCs/>
          <w:color w:val="000000" w:themeColor="text1"/>
          <w:spacing w:val="-4"/>
          <w:szCs w:val="32"/>
        </w:rPr>
        <w:t>業</w:t>
      </w:r>
      <w:r w:rsidR="002405C5" w:rsidRPr="004310C6">
        <w:rPr>
          <w:rFonts w:ascii="Times New Roman" w:hint="eastAsia"/>
          <w:color w:val="000000" w:themeColor="text1"/>
          <w:spacing w:val="-4"/>
        </w:rPr>
        <w:t>已</w:t>
      </w:r>
      <w:proofErr w:type="gramStart"/>
      <w:r w:rsidR="002405C5" w:rsidRPr="004310C6">
        <w:rPr>
          <w:rFonts w:hint="eastAsia"/>
          <w:color w:val="000000" w:themeColor="text1"/>
          <w:spacing w:val="-4"/>
        </w:rPr>
        <w:t>完成本通案</w:t>
      </w:r>
      <w:proofErr w:type="gramEnd"/>
      <w:r w:rsidR="002405C5" w:rsidRPr="004310C6">
        <w:rPr>
          <w:rFonts w:hint="eastAsia"/>
          <w:color w:val="000000" w:themeColor="text1"/>
          <w:spacing w:val="-4"/>
        </w:rPr>
        <w:t>性案件調查研</w:t>
      </w:r>
      <w:r w:rsidR="002405C5" w:rsidRPr="004310C6">
        <w:rPr>
          <w:rFonts w:hAnsi="標楷體" w:hint="eastAsia"/>
          <w:bCs/>
          <w:color w:val="000000" w:themeColor="text1"/>
          <w:szCs w:val="52"/>
        </w:rPr>
        <w:t>究，</w:t>
      </w:r>
      <w:r w:rsidR="002405C5" w:rsidRPr="004310C6">
        <w:rPr>
          <w:rFonts w:hAnsi="標楷體"/>
          <w:bCs/>
          <w:color w:val="000000" w:themeColor="text1"/>
          <w:szCs w:val="52"/>
        </w:rPr>
        <w:t>茲</w:t>
      </w:r>
      <w:proofErr w:type="gramStart"/>
      <w:r w:rsidR="002405C5" w:rsidRPr="004310C6">
        <w:rPr>
          <w:rFonts w:hAnsi="標楷體"/>
          <w:bCs/>
          <w:color w:val="000000" w:themeColor="text1"/>
          <w:szCs w:val="52"/>
        </w:rPr>
        <w:t>臚</w:t>
      </w:r>
      <w:proofErr w:type="gramEnd"/>
      <w:r w:rsidR="002405C5" w:rsidRPr="004310C6">
        <w:rPr>
          <w:rFonts w:hAnsi="標楷體"/>
          <w:bCs/>
          <w:color w:val="000000" w:themeColor="text1"/>
          <w:szCs w:val="52"/>
        </w:rPr>
        <w:t>列</w:t>
      </w:r>
      <w:r w:rsidR="002405C5" w:rsidRPr="004310C6">
        <w:rPr>
          <w:rFonts w:hAnsi="標楷體" w:hint="eastAsia"/>
          <w:bCs/>
          <w:color w:val="000000" w:themeColor="text1"/>
          <w:szCs w:val="52"/>
        </w:rPr>
        <w:t>結論及建議</w:t>
      </w:r>
      <w:r w:rsidR="002405C5" w:rsidRPr="004310C6">
        <w:rPr>
          <w:rFonts w:hAnsi="標楷體"/>
          <w:bCs/>
          <w:color w:val="000000" w:themeColor="text1"/>
          <w:szCs w:val="52"/>
        </w:rPr>
        <w:t>如</w:t>
      </w:r>
      <w:proofErr w:type="gramStart"/>
      <w:r w:rsidR="002405C5" w:rsidRPr="004310C6">
        <w:rPr>
          <w:rFonts w:hAnsi="標楷體" w:hint="eastAsia"/>
          <w:bCs/>
          <w:color w:val="000000" w:themeColor="text1"/>
          <w:szCs w:val="52"/>
        </w:rPr>
        <w:t>后</w:t>
      </w:r>
      <w:proofErr w:type="gramEnd"/>
      <w:r w:rsidR="002405C5" w:rsidRPr="004310C6">
        <w:rPr>
          <w:rFonts w:hAnsi="標楷體" w:hint="eastAsia"/>
          <w:bCs/>
          <w:color w:val="000000" w:themeColor="text1"/>
          <w:szCs w:val="52"/>
        </w:rPr>
        <w:t>：</w:t>
      </w:r>
    </w:p>
    <w:p w14:paraId="67031B6E" w14:textId="77777777" w:rsidR="007F6AC3" w:rsidRPr="004310C6" w:rsidRDefault="007F6AC3" w:rsidP="007F6AC3">
      <w:pPr>
        <w:rPr>
          <w:color w:val="000000" w:themeColor="text1"/>
        </w:rPr>
      </w:pPr>
    </w:p>
    <w:p w14:paraId="501893EC" w14:textId="00A66549" w:rsidR="00CC2F42" w:rsidRPr="004310C6" w:rsidRDefault="00CC2F42" w:rsidP="00CC2F42">
      <w:pPr>
        <w:pStyle w:val="2"/>
        <w:ind w:left="993" w:hanging="653"/>
        <w:rPr>
          <w:rFonts w:hAnsi="標楷體"/>
          <w:b/>
          <w:color w:val="000000" w:themeColor="text1"/>
        </w:rPr>
      </w:pPr>
      <w:bookmarkStart w:id="6" w:name="_Toc109378089"/>
      <w:bookmarkStart w:id="7" w:name="_Toc97302206"/>
      <w:bookmarkStart w:id="8" w:name="_Toc105750669"/>
      <w:r w:rsidRPr="004310C6">
        <w:rPr>
          <w:rFonts w:hAnsi="標楷體" w:hint="eastAsia"/>
          <w:b/>
          <w:color w:val="000000" w:themeColor="text1"/>
        </w:rPr>
        <w:t>面對全球競爭加劇，為縮短學用落差，提升我國整體人力資本投資效益，近年</w:t>
      </w:r>
      <w:r w:rsidRPr="004310C6">
        <w:rPr>
          <w:rFonts w:hAnsi="標楷體" w:hint="eastAsia"/>
          <w:b/>
          <w:color w:val="000000" w:themeColor="text1"/>
          <w:szCs w:val="32"/>
        </w:rPr>
        <w:t>政府聚焦特定產業領域</w:t>
      </w:r>
      <w:r w:rsidRPr="004310C6">
        <w:rPr>
          <w:rFonts w:hAnsi="標楷體" w:hint="eastAsia"/>
          <w:b/>
          <w:color w:val="000000" w:themeColor="text1"/>
        </w:rPr>
        <w:t>，包括</w:t>
      </w:r>
      <w:r w:rsidR="00EC528C" w:rsidRPr="004310C6">
        <w:rPr>
          <w:rFonts w:hAnsi="標楷體" w:hint="eastAsia"/>
          <w:b/>
          <w:color w:val="000000" w:themeColor="text1"/>
        </w:rPr>
        <w:t>5+2產業創新計畫、</w:t>
      </w:r>
      <w:r w:rsidRPr="004310C6">
        <w:rPr>
          <w:rFonts w:hAnsi="標楷體" w:hint="eastAsia"/>
          <w:b/>
          <w:color w:val="000000" w:themeColor="text1"/>
        </w:rPr>
        <w:t>六大核心</w:t>
      </w:r>
      <w:r w:rsidR="00CA1029" w:rsidRPr="004310C6">
        <w:rPr>
          <w:rFonts w:hAnsi="標楷體" w:hint="eastAsia"/>
          <w:b/>
          <w:color w:val="000000" w:themeColor="text1"/>
        </w:rPr>
        <w:t>戰略</w:t>
      </w:r>
      <w:r w:rsidRPr="004310C6">
        <w:rPr>
          <w:rFonts w:hAnsi="標楷體" w:hint="eastAsia"/>
          <w:b/>
          <w:color w:val="000000" w:themeColor="text1"/>
        </w:rPr>
        <w:t>產業至傳統產業，</w:t>
      </w:r>
      <w:r w:rsidR="00697E20" w:rsidRPr="004310C6">
        <w:rPr>
          <w:rFonts w:hAnsi="標楷體" w:hint="eastAsia"/>
          <w:b/>
          <w:color w:val="000000" w:themeColor="text1"/>
        </w:rPr>
        <w:t>期</w:t>
      </w:r>
      <w:r w:rsidRPr="004310C6">
        <w:rPr>
          <w:rFonts w:hAnsi="標楷體" w:hint="eastAsia"/>
          <w:b/>
          <w:color w:val="000000" w:themeColor="text1"/>
        </w:rPr>
        <w:t>使產業參與轉被動為主動，並以法規鬆綁辦學彈性，透過國家隊力量促進</w:t>
      </w:r>
      <w:proofErr w:type="gramStart"/>
      <w:r w:rsidRPr="004310C6">
        <w:rPr>
          <w:rFonts w:hAnsi="標楷體" w:hint="eastAsia"/>
          <w:b/>
          <w:color w:val="000000" w:themeColor="text1"/>
        </w:rPr>
        <w:t>產學共育</w:t>
      </w:r>
      <w:proofErr w:type="gramEnd"/>
      <w:r w:rsidRPr="004310C6">
        <w:rPr>
          <w:rFonts w:hAnsi="標楷體" w:hint="eastAsia"/>
          <w:b/>
          <w:color w:val="000000" w:themeColor="text1"/>
        </w:rPr>
        <w:t>人才，如</w:t>
      </w:r>
      <w:r w:rsidR="001D6385" w:rsidRPr="004310C6">
        <w:rPr>
          <w:rFonts w:hAnsi="標楷體" w:hint="eastAsia"/>
          <w:b/>
          <w:color w:val="000000" w:themeColor="text1"/>
        </w:rPr>
        <w:t>110年</w:t>
      </w:r>
      <w:r w:rsidRPr="004310C6">
        <w:rPr>
          <w:rFonts w:hAnsi="標楷體" w:hint="eastAsia"/>
          <w:b/>
          <w:color w:val="000000" w:themeColor="text1"/>
        </w:rPr>
        <w:t>「國家重點領域產學合作及人才培育創新條例」實施，業已核准9校共計10個研究學院，包括半導體、人工智慧、智慧製造、循環經濟等相關領域；且政府相關部會</w:t>
      </w:r>
      <w:bookmarkStart w:id="9" w:name="_Hlk106021211"/>
      <w:r w:rsidRPr="004310C6">
        <w:rPr>
          <w:rFonts w:hAnsi="標楷體" w:hint="eastAsia"/>
          <w:b/>
          <w:color w:val="000000" w:themeColor="text1"/>
          <w:szCs w:val="32"/>
        </w:rPr>
        <w:t>亦持續精進產學合作人才培育計畫，各項獎勵及補助措施如經濟部iPAS、</w:t>
      </w:r>
      <w:proofErr w:type="gramStart"/>
      <w:r w:rsidRPr="004310C6">
        <w:rPr>
          <w:rFonts w:hAnsi="標楷體" w:hint="eastAsia"/>
          <w:b/>
          <w:color w:val="000000" w:themeColor="text1"/>
          <w:szCs w:val="32"/>
        </w:rPr>
        <w:t>科技部大小產</w:t>
      </w:r>
      <w:proofErr w:type="gramEnd"/>
      <w:r w:rsidRPr="004310C6">
        <w:rPr>
          <w:rFonts w:hAnsi="標楷體" w:hint="eastAsia"/>
          <w:b/>
          <w:color w:val="000000" w:themeColor="text1"/>
          <w:szCs w:val="32"/>
        </w:rPr>
        <w:t>學聯盟之攜手合作</w:t>
      </w:r>
      <w:r w:rsidRPr="004310C6">
        <w:rPr>
          <w:rFonts w:hAnsi="標楷體" w:hint="eastAsia"/>
          <w:b/>
          <w:color w:val="000000" w:themeColor="text1"/>
        </w:rPr>
        <w:t>，預期將透過行政院跨部會督導合作，促進技術領導優勢，維持強勢產業之世界領頭羊地位，整體政策立意及初步</w:t>
      </w:r>
      <w:proofErr w:type="gramStart"/>
      <w:r w:rsidRPr="004310C6">
        <w:rPr>
          <w:rFonts w:hAnsi="標楷體" w:hint="eastAsia"/>
          <w:b/>
          <w:color w:val="000000" w:themeColor="text1"/>
        </w:rPr>
        <w:t>成效均值肯定</w:t>
      </w:r>
      <w:proofErr w:type="gramEnd"/>
      <w:r w:rsidRPr="004310C6">
        <w:rPr>
          <w:rFonts w:hAnsi="標楷體" w:hint="eastAsia"/>
          <w:b/>
          <w:color w:val="000000" w:themeColor="text1"/>
        </w:rPr>
        <w:t>，亟待持續追蹤整合</w:t>
      </w:r>
      <w:bookmarkEnd w:id="9"/>
      <w:r w:rsidRPr="004310C6">
        <w:rPr>
          <w:rFonts w:hAnsi="標楷體" w:hint="eastAsia"/>
          <w:b/>
          <w:color w:val="000000" w:themeColor="text1"/>
        </w:rPr>
        <w:t>。</w:t>
      </w:r>
      <w:bookmarkEnd w:id="6"/>
    </w:p>
    <w:p w14:paraId="59EFB6A0" w14:textId="77777777" w:rsidR="00CC2F42" w:rsidRPr="004310C6" w:rsidRDefault="00CC2F42" w:rsidP="00CC2F42">
      <w:pPr>
        <w:pStyle w:val="3"/>
        <w:ind w:leftChars="200"/>
        <w:rPr>
          <w:rFonts w:hAnsi="標楷體"/>
          <w:color w:val="000000" w:themeColor="text1"/>
          <w:szCs w:val="32"/>
        </w:rPr>
      </w:pPr>
      <w:r w:rsidRPr="004310C6">
        <w:rPr>
          <w:rFonts w:hAnsi="標楷體" w:hint="eastAsia"/>
          <w:color w:val="000000" w:themeColor="text1"/>
          <w:szCs w:val="32"/>
        </w:rPr>
        <w:t>按</w:t>
      </w:r>
      <w:r w:rsidRPr="004310C6">
        <w:rPr>
          <w:rFonts w:hAnsi="標楷體" w:hint="eastAsia"/>
          <w:color w:val="000000" w:themeColor="text1"/>
        </w:rPr>
        <w:t>「教育基本法」第2條第1項規定，「教育之目的以</w:t>
      </w:r>
      <w:r w:rsidRPr="004310C6">
        <w:rPr>
          <w:rFonts w:hAnsi="標楷體" w:hint="eastAsia"/>
          <w:color w:val="000000" w:themeColor="text1"/>
        </w:rPr>
        <w:lastRenderedPageBreak/>
        <w:t>培養人民健全人格、民主素養、法治觀念、人文涵養、愛國教育、鄉土關懷、資訊知能、強健體魄及思考、判斷與創造能力，並促進其對基本人權之尊重、生態環境之保護及對不同國家、族群、性別、宗教、文化之瞭解與關懷，使其成為具有國家意識與國際視野之現代化國民。」同條第2項規定，「為實現前項教育目的，國家、教育機構、教師、父母應負協助之責任」。又「大學法」第1條明文，「大學以研究學術，培育人才，提升文化，服務社會，促進國家發展為宗旨。」</w:t>
      </w:r>
      <w:proofErr w:type="gramStart"/>
      <w:r w:rsidRPr="004310C6">
        <w:rPr>
          <w:rFonts w:hAnsi="標楷體" w:hint="eastAsia"/>
          <w:color w:val="000000" w:themeColor="text1"/>
        </w:rPr>
        <w:t>準</w:t>
      </w:r>
      <w:proofErr w:type="gramEnd"/>
      <w:r w:rsidRPr="004310C6">
        <w:rPr>
          <w:rFonts w:hAnsi="標楷體" w:hint="eastAsia"/>
          <w:color w:val="000000" w:themeColor="text1"/>
        </w:rPr>
        <w:t>此，我國高等教育應兼具促進國家發展與協助國民自我實現之兩種任務</w:t>
      </w:r>
      <w:r w:rsidRPr="004310C6">
        <w:rPr>
          <w:rFonts w:hAnsi="標楷體" w:hint="eastAsia"/>
          <w:color w:val="000000" w:themeColor="text1"/>
          <w:szCs w:val="32"/>
        </w:rPr>
        <w:t>。</w:t>
      </w:r>
    </w:p>
    <w:p w14:paraId="5C3DF58F" w14:textId="77777777" w:rsidR="00CC2F42" w:rsidRPr="004310C6" w:rsidRDefault="00CC2F42" w:rsidP="00CC2F42">
      <w:pPr>
        <w:pStyle w:val="3"/>
        <w:rPr>
          <w:rFonts w:hAnsi="標楷體"/>
          <w:color w:val="000000" w:themeColor="text1"/>
        </w:rPr>
      </w:pPr>
      <w:r w:rsidRPr="004310C6">
        <w:rPr>
          <w:rFonts w:hAnsi="標楷體" w:hint="eastAsia"/>
          <w:color w:val="000000" w:themeColor="text1"/>
        </w:rPr>
        <w:t>在產業面部分</w:t>
      </w:r>
      <w:r w:rsidRPr="004310C6">
        <w:rPr>
          <w:rFonts w:hAnsi="標楷體"/>
          <w:color w:val="000000" w:themeColor="text1"/>
        </w:rPr>
        <w:t>，</w:t>
      </w:r>
      <w:r w:rsidRPr="004310C6">
        <w:rPr>
          <w:rFonts w:hAnsi="標楷體" w:hint="eastAsia"/>
          <w:color w:val="000000" w:themeColor="text1"/>
        </w:rPr>
        <w:t>政府</w:t>
      </w:r>
      <w:r w:rsidRPr="004310C6">
        <w:rPr>
          <w:rFonts w:hAnsi="標楷體"/>
          <w:color w:val="000000" w:themeColor="text1"/>
        </w:rPr>
        <w:t>以「創新、就業、分配」為核心價值，追求永續發展的經濟新模式，並透過「</w:t>
      </w:r>
      <w:r w:rsidRPr="004310C6">
        <w:rPr>
          <w:rFonts w:hAnsi="標楷體" w:hint="eastAsia"/>
          <w:color w:val="000000" w:themeColor="text1"/>
        </w:rPr>
        <w:t>鏈</w:t>
      </w:r>
      <w:r w:rsidRPr="004310C6">
        <w:rPr>
          <w:rFonts w:hAnsi="標楷體"/>
          <w:color w:val="000000" w:themeColor="text1"/>
        </w:rPr>
        <w:t>結未來、</w:t>
      </w:r>
      <w:r w:rsidRPr="004310C6">
        <w:rPr>
          <w:rFonts w:hAnsi="標楷體" w:hint="eastAsia"/>
          <w:color w:val="000000" w:themeColor="text1"/>
        </w:rPr>
        <w:t>鏈</w:t>
      </w:r>
      <w:r w:rsidRPr="004310C6">
        <w:rPr>
          <w:rFonts w:hAnsi="標楷體"/>
          <w:color w:val="000000" w:themeColor="text1"/>
        </w:rPr>
        <w:t>結全球、</w:t>
      </w:r>
      <w:r w:rsidRPr="004310C6">
        <w:rPr>
          <w:rFonts w:hAnsi="標楷體" w:hint="eastAsia"/>
          <w:color w:val="000000" w:themeColor="text1"/>
        </w:rPr>
        <w:t>鏈</w:t>
      </w:r>
      <w:r w:rsidRPr="004310C6">
        <w:rPr>
          <w:rFonts w:hAnsi="標楷體"/>
          <w:color w:val="000000" w:themeColor="text1"/>
        </w:rPr>
        <w:t>結在地」三大策略，激發產業創新風氣與能量，提出「智慧機械」、「亞洲</w:t>
      </w:r>
      <w:proofErr w:type="gramStart"/>
      <w:r w:rsidRPr="004310C6">
        <w:rPr>
          <w:rFonts w:hAnsi="標楷體" w:hint="eastAsia"/>
          <w:color w:val="000000" w:themeColor="text1"/>
        </w:rPr>
        <w:t>‧</w:t>
      </w:r>
      <w:proofErr w:type="gramEnd"/>
      <w:r w:rsidRPr="004310C6">
        <w:rPr>
          <w:rFonts w:hAnsi="標楷體"/>
          <w:color w:val="000000" w:themeColor="text1"/>
        </w:rPr>
        <w:t>矽谷」、「</w:t>
      </w:r>
      <w:proofErr w:type="gramStart"/>
      <w:r w:rsidRPr="004310C6">
        <w:rPr>
          <w:rFonts w:hAnsi="標楷體"/>
          <w:color w:val="000000" w:themeColor="text1"/>
        </w:rPr>
        <w:t>綠能科技</w:t>
      </w:r>
      <w:proofErr w:type="gramEnd"/>
      <w:r w:rsidRPr="004310C6">
        <w:rPr>
          <w:rFonts w:hAnsi="標楷體"/>
          <w:color w:val="000000" w:themeColor="text1"/>
        </w:rPr>
        <w:t>」、「生</w:t>
      </w:r>
      <w:proofErr w:type="gramStart"/>
      <w:r w:rsidRPr="004310C6">
        <w:rPr>
          <w:rFonts w:hAnsi="標楷體"/>
          <w:color w:val="000000" w:themeColor="text1"/>
        </w:rPr>
        <w:t>醫</w:t>
      </w:r>
      <w:proofErr w:type="gramEnd"/>
      <w:r w:rsidRPr="004310C6">
        <w:rPr>
          <w:rFonts w:hAnsi="標楷體"/>
          <w:color w:val="000000" w:themeColor="text1"/>
        </w:rPr>
        <w:t>產業」、「國防產業」、「新農業」及「循環經濟」等5+2產業創新計畫，藉由布局關鍵前瞻技術及高階人才之引進，形成產業創新聚落</w:t>
      </w:r>
      <w:r w:rsidRPr="004310C6">
        <w:rPr>
          <w:rFonts w:hAnsi="標楷體" w:hint="eastAsia"/>
          <w:color w:val="000000" w:themeColor="text1"/>
        </w:rPr>
        <w:t>。</w:t>
      </w:r>
      <w:proofErr w:type="gramStart"/>
      <w:r w:rsidRPr="004310C6">
        <w:rPr>
          <w:rFonts w:hAnsi="標楷體" w:hint="eastAsia"/>
          <w:color w:val="000000" w:themeColor="text1"/>
        </w:rPr>
        <w:t>嗣</w:t>
      </w:r>
      <w:proofErr w:type="gramEnd"/>
      <w:r w:rsidRPr="004310C6">
        <w:rPr>
          <w:rFonts w:hAnsi="標楷體" w:hint="eastAsia"/>
          <w:color w:val="000000" w:themeColor="text1"/>
        </w:rPr>
        <w:t>為因應美中貿易戰及COVID-19</w:t>
      </w:r>
      <w:proofErr w:type="gramStart"/>
      <w:r w:rsidRPr="004310C6">
        <w:rPr>
          <w:rFonts w:hAnsi="標楷體" w:hint="eastAsia"/>
          <w:color w:val="000000" w:themeColor="text1"/>
        </w:rPr>
        <w:t>疫情對</w:t>
      </w:r>
      <w:proofErr w:type="gramEnd"/>
      <w:r w:rsidRPr="004310C6">
        <w:rPr>
          <w:rFonts w:hAnsi="標楷體" w:hint="eastAsia"/>
          <w:color w:val="000000" w:themeColor="text1"/>
        </w:rPr>
        <w:t>全球經貿版圖與供應鏈結構帶來的重大衝擊，並順應全球工業4.0的推展、掌握國際產業分工型態轉變及供應鏈重組先機、啟動關鍵技術創新研發力量，以驅動產業數位轉型，政府在「5+2產業創新」的</w:t>
      </w:r>
      <w:r w:rsidRPr="004310C6">
        <w:rPr>
          <w:rFonts w:hAnsi="標楷體" w:hint="eastAsia"/>
          <w:color w:val="000000" w:themeColor="text1"/>
          <w:szCs w:val="32"/>
        </w:rPr>
        <w:t>既有基礎上，打造「六大核心戰略產業」</w:t>
      </w:r>
      <w:r w:rsidRPr="004310C6">
        <w:rPr>
          <w:rStyle w:val="aff2"/>
          <w:rFonts w:hAnsi="標楷體"/>
          <w:color w:val="000000" w:themeColor="text1"/>
        </w:rPr>
        <w:footnoteReference w:id="7"/>
      </w:r>
      <w:r w:rsidRPr="004310C6">
        <w:rPr>
          <w:rFonts w:hAnsi="標楷體" w:hint="eastAsia"/>
          <w:color w:val="000000" w:themeColor="text1"/>
          <w:szCs w:val="32"/>
        </w:rPr>
        <w:t>，吸引諸多廠商來</w:t>
      </w:r>
      <w:proofErr w:type="gramStart"/>
      <w:r w:rsidRPr="004310C6">
        <w:rPr>
          <w:rFonts w:hAnsi="標楷體" w:hint="eastAsia"/>
          <w:color w:val="000000" w:themeColor="text1"/>
          <w:szCs w:val="32"/>
        </w:rPr>
        <w:t>臺</w:t>
      </w:r>
      <w:proofErr w:type="gramEnd"/>
      <w:r w:rsidRPr="004310C6">
        <w:rPr>
          <w:rFonts w:hAnsi="標楷體" w:hint="eastAsia"/>
          <w:color w:val="000000" w:themeColor="text1"/>
          <w:szCs w:val="32"/>
        </w:rPr>
        <w:t>或回</w:t>
      </w:r>
      <w:proofErr w:type="gramStart"/>
      <w:r w:rsidRPr="004310C6">
        <w:rPr>
          <w:rFonts w:hAnsi="標楷體" w:hint="eastAsia"/>
          <w:color w:val="000000" w:themeColor="text1"/>
          <w:szCs w:val="32"/>
        </w:rPr>
        <w:t>臺</w:t>
      </w:r>
      <w:proofErr w:type="gramEnd"/>
      <w:r w:rsidRPr="004310C6">
        <w:rPr>
          <w:rFonts w:hAnsi="標楷體" w:hint="eastAsia"/>
          <w:color w:val="000000" w:themeColor="text1"/>
          <w:szCs w:val="32"/>
        </w:rPr>
        <w:t>投資，人才需求殷切，同時國際間競逐人才情勢亦愈趨激烈。各產業之推動策略如下表</w:t>
      </w:r>
      <w:r w:rsidRPr="004310C6">
        <w:rPr>
          <w:rFonts w:hAnsi="標楷體" w:hint="eastAsia"/>
          <w:color w:val="000000" w:themeColor="text1"/>
          <w:szCs w:val="32"/>
        </w:rPr>
        <w:lastRenderedPageBreak/>
        <w:t>摘錄：</w:t>
      </w:r>
    </w:p>
    <w:p w14:paraId="50025C32" w14:textId="77777777" w:rsidR="00CC2F42" w:rsidRPr="004310C6" w:rsidRDefault="00CC2F42" w:rsidP="00CC2F42">
      <w:pPr>
        <w:pStyle w:val="af8"/>
        <w:numPr>
          <w:ilvl w:val="0"/>
          <w:numId w:val="3"/>
        </w:numPr>
        <w:ind w:left="697" w:hanging="697"/>
        <w:jc w:val="both"/>
        <w:rPr>
          <w:rFonts w:hAnsi="標楷體"/>
          <w:b/>
          <w:color w:val="000000" w:themeColor="text1"/>
        </w:rPr>
      </w:pPr>
      <w:r w:rsidRPr="004310C6">
        <w:rPr>
          <w:rFonts w:hAnsi="標楷體" w:hint="eastAsia"/>
          <w:b/>
          <w:color w:val="000000" w:themeColor="text1"/>
        </w:rPr>
        <w:t>「六大核心戰略產業推動方案」之推動策略方向</w:t>
      </w:r>
    </w:p>
    <w:tbl>
      <w:tblPr>
        <w:tblStyle w:val="afb"/>
        <w:tblW w:w="8931" w:type="dxa"/>
        <w:jc w:val="center"/>
        <w:tblLayout w:type="fixed"/>
        <w:tblLook w:val="0000" w:firstRow="0" w:lastRow="0" w:firstColumn="0" w:lastColumn="0" w:noHBand="0" w:noVBand="0"/>
      </w:tblPr>
      <w:tblGrid>
        <w:gridCol w:w="1306"/>
        <w:gridCol w:w="3236"/>
        <w:gridCol w:w="704"/>
        <w:gridCol w:w="850"/>
        <w:gridCol w:w="2835"/>
      </w:tblGrid>
      <w:tr w:rsidR="004310C6" w:rsidRPr="004310C6" w14:paraId="1FAF60EF" w14:textId="77777777" w:rsidTr="00890C6D">
        <w:trPr>
          <w:trHeight w:val="341"/>
          <w:tblHeader/>
          <w:jc w:val="center"/>
        </w:trPr>
        <w:tc>
          <w:tcPr>
            <w:tcW w:w="1306" w:type="dxa"/>
            <w:shd w:val="clear" w:color="auto" w:fill="E5DFEC" w:themeFill="accent4" w:themeFillTint="33"/>
          </w:tcPr>
          <w:p w14:paraId="0597BD90" w14:textId="77777777" w:rsidR="00CC2F42" w:rsidRPr="004310C6" w:rsidRDefault="00CC2F42" w:rsidP="00890C6D">
            <w:pPr>
              <w:jc w:val="center"/>
              <w:rPr>
                <w:rFonts w:hAnsi="標楷體"/>
                <w:b/>
                <w:color w:val="000000" w:themeColor="text1"/>
                <w:sz w:val="28"/>
                <w:szCs w:val="28"/>
              </w:rPr>
            </w:pPr>
            <w:r w:rsidRPr="004310C6">
              <w:rPr>
                <w:rFonts w:hAnsi="標楷體" w:hint="eastAsia"/>
                <w:b/>
                <w:color w:val="000000" w:themeColor="text1"/>
                <w:sz w:val="28"/>
                <w:szCs w:val="28"/>
              </w:rPr>
              <w:t>產業</w:t>
            </w:r>
          </w:p>
        </w:tc>
        <w:tc>
          <w:tcPr>
            <w:tcW w:w="3236" w:type="dxa"/>
            <w:tcBorders>
              <w:right w:val="double" w:sz="4" w:space="0" w:color="auto"/>
            </w:tcBorders>
            <w:shd w:val="clear" w:color="auto" w:fill="E5DFEC" w:themeFill="accent4" w:themeFillTint="33"/>
          </w:tcPr>
          <w:p w14:paraId="294FF729" w14:textId="77777777" w:rsidR="00CC2F42" w:rsidRPr="004310C6" w:rsidRDefault="00CC2F42" w:rsidP="00890C6D">
            <w:pPr>
              <w:jc w:val="center"/>
              <w:rPr>
                <w:rFonts w:hAnsi="標楷體"/>
                <w:b/>
                <w:color w:val="000000" w:themeColor="text1"/>
                <w:sz w:val="28"/>
                <w:szCs w:val="28"/>
              </w:rPr>
            </w:pPr>
            <w:r w:rsidRPr="004310C6">
              <w:rPr>
                <w:rFonts w:hAnsi="標楷體" w:hint="eastAsia"/>
                <w:b/>
                <w:color w:val="000000" w:themeColor="text1"/>
                <w:sz w:val="28"/>
                <w:szCs w:val="28"/>
              </w:rPr>
              <w:t>推動策略方向</w:t>
            </w:r>
          </w:p>
        </w:tc>
        <w:tc>
          <w:tcPr>
            <w:tcW w:w="1554" w:type="dxa"/>
            <w:gridSpan w:val="2"/>
            <w:tcBorders>
              <w:left w:val="double" w:sz="4" w:space="0" w:color="auto"/>
            </w:tcBorders>
            <w:shd w:val="clear" w:color="auto" w:fill="E5DFEC" w:themeFill="accent4" w:themeFillTint="33"/>
          </w:tcPr>
          <w:p w14:paraId="7BC99C0F" w14:textId="77777777" w:rsidR="00CC2F42" w:rsidRPr="004310C6" w:rsidRDefault="00CC2F42" w:rsidP="00890C6D">
            <w:pPr>
              <w:jc w:val="center"/>
              <w:rPr>
                <w:rFonts w:hAnsi="標楷體"/>
                <w:b/>
                <w:color w:val="000000" w:themeColor="text1"/>
                <w:sz w:val="28"/>
                <w:szCs w:val="28"/>
              </w:rPr>
            </w:pPr>
            <w:r w:rsidRPr="004310C6">
              <w:rPr>
                <w:rFonts w:hAnsi="標楷體" w:hint="eastAsia"/>
                <w:b/>
                <w:color w:val="000000" w:themeColor="text1"/>
                <w:sz w:val="28"/>
                <w:szCs w:val="28"/>
              </w:rPr>
              <w:t>產業</w:t>
            </w:r>
          </w:p>
        </w:tc>
        <w:tc>
          <w:tcPr>
            <w:tcW w:w="2835" w:type="dxa"/>
            <w:shd w:val="clear" w:color="auto" w:fill="E5DFEC" w:themeFill="accent4" w:themeFillTint="33"/>
          </w:tcPr>
          <w:p w14:paraId="0074E630" w14:textId="77777777" w:rsidR="00CC2F42" w:rsidRPr="004310C6" w:rsidRDefault="00CC2F42" w:rsidP="00890C6D">
            <w:pPr>
              <w:jc w:val="center"/>
              <w:rPr>
                <w:rFonts w:hAnsi="標楷體"/>
                <w:b/>
                <w:color w:val="000000" w:themeColor="text1"/>
                <w:sz w:val="28"/>
                <w:szCs w:val="28"/>
              </w:rPr>
            </w:pPr>
            <w:r w:rsidRPr="004310C6">
              <w:rPr>
                <w:rFonts w:hAnsi="標楷體" w:hint="eastAsia"/>
                <w:b/>
                <w:color w:val="000000" w:themeColor="text1"/>
                <w:sz w:val="28"/>
                <w:szCs w:val="28"/>
              </w:rPr>
              <w:t>推動策略方向</w:t>
            </w:r>
          </w:p>
        </w:tc>
      </w:tr>
      <w:tr w:rsidR="004310C6" w:rsidRPr="004310C6" w14:paraId="6EC2B66D" w14:textId="77777777" w:rsidTr="00890C6D">
        <w:trPr>
          <w:trHeight w:val="1200"/>
          <w:jc w:val="center"/>
        </w:trPr>
        <w:tc>
          <w:tcPr>
            <w:tcW w:w="1306" w:type="dxa"/>
            <w:vAlign w:val="center"/>
          </w:tcPr>
          <w:p w14:paraId="26266BB9" w14:textId="77777777" w:rsidR="00CC2F42" w:rsidRPr="004310C6" w:rsidRDefault="00CC2F42" w:rsidP="00890C6D">
            <w:pPr>
              <w:jc w:val="center"/>
              <w:rPr>
                <w:rFonts w:hAnsi="標楷體"/>
                <w:color w:val="000000" w:themeColor="text1"/>
                <w:spacing w:val="14"/>
                <w:sz w:val="28"/>
                <w:szCs w:val="28"/>
              </w:rPr>
            </w:pPr>
            <w:r w:rsidRPr="004310C6">
              <w:rPr>
                <w:rFonts w:hAnsi="標楷體" w:hint="eastAsia"/>
                <w:color w:val="000000" w:themeColor="text1"/>
                <w:spacing w:val="-7"/>
                <w:sz w:val="28"/>
                <w:szCs w:val="28"/>
              </w:rPr>
              <w:t>資訊及</w:t>
            </w:r>
            <w:r w:rsidRPr="004310C6">
              <w:rPr>
                <w:rFonts w:hAnsi="標楷體" w:hint="eastAsia"/>
                <w:color w:val="000000" w:themeColor="text1"/>
                <w:spacing w:val="9"/>
                <w:sz w:val="28"/>
                <w:szCs w:val="28"/>
              </w:rPr>
              <w:t>數位</w:t>
            </w:r>
            <w:r w:rsidRPr="004310C6">
              <w:rPr>
                <w:rFonts w:hAnsi="標楷體" w:hint="eastAsia"/>
                <w:color w:val="000000" w:themeColor="text1"/>
                <w:spacing w:val="14"/>
                <w:sz w:val="28"/>
                <w:szCs w:val="28"/>
              </w:rPr>
              <w:t>產業</w:t>
            </w:r>
          </w:p>
        </w:tc>
        <w:tc>
          <w:tcPr>
            <w:tcW w:w="3236" w:type="dxa"/>
            <w:tcBorders>
              <w:right w:val="double" w:sz="4" w:space="0" w:color="auto"/>
            </w:tcBorders>
          </w:tcPr>
          <w:p w14:paraId="2AFF4E58" w14:textId="77777777" w:rsidR="00CC2F42" w:rsidRPr="004310C6" w:rsidRDefault="00CC2F42" w:rsidP="00890C6D">
            <w:pPr>
              <w:rPr>
                <w:rFonts w:hAnsi="標楷體"/>
                <w:color w:val="000000" w:themeColor="text1"/>
                <w:sz w:val="28"/>
                <w:szCs w:val="28"/>
              </w:rPr>
            </w:pPr>
            <w:r w:rsidRPr="004310C6">
              <w:rPr>
                <w:rFonts w:hAnsi="標楷體" w:hint="eastAsia"/>
                <w:color w:val="000000" w:themeColor="text1"/>
                <w:sz w:val="28"/>
                <w:szCs w:val="28"/>
              </w:rPr>
              <w:t>研發新世代半導體技術。</w:t>
            </w:r>
          </w:p>
          <w:p w14:paraId="1F6D55A8" w14:textId="77777777" w:rsidR="00CC2F42" w:rsidRPr="004310C6" w:rsidRDefault="00CC2F42" w:rsidP="00890C6D">
            <w:pPr>
              <w:rPr>
                <w:rFonts w:hAnsi="標楷體"/>
                <w:color w:val="000000" w:themeColor="text1"/>
                <w:sz w:val="28"/>
                <w:szCs w:val="28"/>
              </w:rPr>
            </w:pPr>
            <w:r w:rsidRPr="004310C6">
              <w:rPr>
                <w:rFonts w:hAnsi="標楷體" w:hint="eastAsia"/>
                <w:color w:val="000000" w:themeColor="text1"/>
                <w:spacing w:val="12"/>
                <w:sz w:val="28"/>
                <w:szCs w:val="28"/>
              </w:rPr>
              <w:t>推動</w:t>
            </w:r>
            <w:r w:rsidRPr="004310C6">
              <w:rPr>
                <w:rFonts w:hAnsi="標楷體" w:cs="Arial"/>
                <w:color w:val="000000" w:themeColor="text1"/>
                <w:sz w:val="28"/>
                <w:szCs w:val="28"/>
              </w:rPr>
              <w:t>5G</w:t>
            </w:r>
            <w:r w:rsidRPr="004310C6">
              <w:rPr>
                <w:rFonts w:hAnsi="標楷體" w:hint="eastAsia"/>
                <w:color w:val="000000" w:themeColor="text1"/>
                <w:sz w:val="28"/>
                <w:szCs w:val="28"/>
              </w:rPr>
              <w:t>、</w:t>
            </w:r>
            <w:r w:rsidRPr="004310C6">
              <w:rPr>
                <w:rFonts w:hAnsi="標楷體" w:cs="Arial"/>
                <w:color w:val="000000" w:themeColor="text1"/>
                <w:sz w:val="28"/>
                <w:szCs w:val="28"/>
              </w:rPr>
              <w:t>AIoT</w:t>
            </w:r>
            <w:r w:rsidRPr="004310C6">
              <w:rPr>
                <w:rFonts w:hAnsi="標楷體" w:hint="eastAsia"/>
                <w:color w:val="000000" w:themeColor="text1"/>
                <w:sz w:val="28"/>
                <w:szCs w:val="28"/>
              </w:rPr>
              <w:t>應用與國際輸出。</w:t>
            </w:r>
          </w:p>
          <w:p w14:paraId="407BDB65" w14:textId="77777777" w:rsidR="00CC2F42" w:rsidRPr="004310C6" w:rsidRDefault="00CC2F42" w:rsidP="00890C6D">
            <w:pPr>
              <w:rPr>
                <w:rFonts w:hAnsi="標楷體"/>
                <w:color w:val="000000" w:themeColor="text1"/>
                <w:sz w:val="28"/>
                <w:szCs w:val="28"/>
              </w:rPr>
            </w:pPr>
            <w:r w:rsidRPr="004310C6">
              <w:rPr>
                <w:rFonts w:hAnsi="標楷體" w:hint="eastAsia"/>
                <w:color w:val="000000" w:themeColor="text1"/>
                <w:sz w:val="28"/>
                <w:szCs w:val="28"/>
              </w:rPr>
              <w:t>整合國產</w:t>
            </w:r>
            <w:r w:rsidRPr="004310C6">
              <w:rPr>
                <w:rFonts w:hAnsi="標楷體" w:cs="Arial"/>
                <w:color w:val="000000" w:themeColor="text1"/>
                <w:sz w:val="28"/>
                <w:szCs w:val="28"/>
              </w:rPr>
              <w:t>5G</w:t>
            </w:r>
            <w:r w:rsidRPr="004310C6">
              <w:rPr>
                <w:rFonts w:hAnsi="標楷體" w:cs="Arial"/>
                <w:color w:val="000000" w:themeColor="text1"/>
                <w:spacing w:val="28"/>
                <w:sz w:val="28"/>
                <w:szCs w:val="28"/>
              </w:rPr>
              <w:t xml:space="preserve"> </w:t>
            </w:r>
            <w:r w:rsidRPr="004310C6">
              <w:rPr>
                <w:rFonts w:hAnsi="標楷體" w:cs="Arial"/>
                <w:color w:val="000000" w:themeColor="text1"/>
                <w:sz w:val="28"/>
                <w:szCs w:val="28"/>
              </w:rPr>
              <w:t>Open</w:t>
            </w:r>
            <w:r w:rsidRPr="004310C6">
              <w:rPr>
                <w:rFonts w:hAnsi="標楷體" w:cs="Arial"/>
                <w:color w:val="000000" w:themeColor="text1"/>
                <w:spacing w:val="29"/>
                <w:sz w:val="28"/>
                <w:szCs w:val="28"/>
              </w:rPr>
              <w:t xml:space="preserve"> </w:t>
            </w:r>
            <w:r w:rsidRPr="004310C6">
              <w:rPr>
                <w:rFonts w:hAnsi="標楷體" w:cs="Arial"/>
                <w:color w:val="000000" w:themeColor="text1"/>
                <w:sz w:val="28"/>
                <w:szCs w:val="28"/>
              </w:rPr>
              <w:t>RAN</w:t>
            </w:r>
            <w:r w:rsidRPr="004310C6">
              <w:rPr>
                <w:rFonts w:hAnsi="標楷體" w:cs="Arial"/>
                <w:color w:val="000000" w:themeColor="text1"/>
                <w:spacing w:val="10"/>
                <w:sz w:val="28"/>
                <w:szCs w:val="28"/>
              </w:rPr>
              <w:t xml:space="preserve"> </w:t>
            </w:r>
            <w:r w:rsidRPr="004310C6">
              <w:rPr>
                <w:rFonts w:hAnsi="標楷體" w:hint="eastAsia"/>
                <w:color w:val="000000" w:themeColor="text1"/>
                <w:sz w:val="28"/>
                <w:szCs w:val="28"/>
              </w:rPr>
              <w:t>解決方案。</w:t>
            </w:r>
          </w:p>
        </w:tc>
        <w:tc>
          <w:tcPr>
            <w:tcW w:w="1554" w:type="dxa"/>
            <w:gridSpan w:val="2"/>
            <w:tcBorders>
              <w:left w:val="double" w:sz="4" w:space="0" w:color="auto"/>
            </w:tcBorders>
            <w:vAlign w:val="center"/>
          </w:tcPr>
          <w:p w14:paraId="6A9C8D37" w14:textId="77777777" w:rsidR="00CC2F42" w:rsidRPr="004310C6" w:rsidRDefault="00CC2F42" w:rsidP="00890C6D">
            <w:pPr>
              <w:jc w:val="center"/>
              <w:rPr>
                <w:rFonts w:hAnsi="標楷體"/>
                <w:color w:val="000000" w:themeColor="text1"/>
                <w:sz w:val="28"/>
                <w:szCs w:val="28"/>
              </w:rPr>
            </w:pPr>
            <w:proofErr w:type="gramStart"/>
            <w:r w:rsidRPr="004310C6">
              <w:rPr>
                <w:rFonts w:hAnsi="標楷體" w:hint="eastAsia"/>
                <w:color w:val="000000" w:themeColor="text1"/>
                <w:sz w:val="28"/>
                <w:szCs w:val="28"/>
              </w:rPr>
              <w:t>資安卓越</w:t>
            </w:r>
            <w:proofErr w:type="gramEnd"/>
            <w:r w:rsidRPr="004310C6">
              <w:rPr>
                <w:rFonts w:hAnsi="標楷體" w:hint="eastAsia"/>
                <w:color w:val="000000" w:themeColor="text1"/>
                <w:sz w:val="28"/>
                <w:szCs w:val="28"/>
              </w:rPr>
              <w:t>產業</w:t>
            </w:r>
          </w:p>
        </w:tc>
        <w:tc>
          <w:tcPr>
            <w:tcW w:w="2835" w:type="dxa"/>
            <w:vAlign w:val="center"/>
          </w:tcPr>
          <w:p w14:paraId="12E25F22" w14:textId="77777777" w:rsidR="00CC2F42" w:rsidRPr="004310C6" w:rsidRDefault="00CC2F42" w:rsidP="00890C6D">
            <w:pPr>
              <w:rPr>
                <w:rFonts w:hAnsi="標楷體"/>
                <w:color w:val="000000" w:themeColor="text1"/>
                <w:sz w:val="28"/>
                <w:szCs w:val="28"/>
              </w:rPr>
            </w:pPr>
            <w:r w:rsidRPr="004310C6">
              <w:rPr>
                <w:rFonts w:hAnsi="標楷體" w:hint="eastAsia"/>
                <w:color w:val="000000" w:themeColor="text1"/>
                <w:sz w:val="28"/>
                <w:szCs w:val="28"/>
              </w:rPr>
              <w:t>強化新興領域防護。</w:t>
            </w:r>
          </w:p>
          <w:p w14:paraId="11686143" w14:textId="77777777" w:rsidR="00CC2F42" w:rsidRPr="004310C6" w:rsidRDefault="00CC2F42" w:rsidP="00890C6D">
            <w:pPr>
              <w:rPr>
                <w:rFonts w:hAnsi="標楷體"/>
                <w:color w:val="000000" w:themeColor="text1"/>
                <w:sz w:val="28"/>
                <w:szCs w:val="28"/>
              </w:rPr>
            </w:pPr>
            <w:r w:rsidRPr="004310C6">
              <w:rPr>
                <w:rFonts w:hAnsi="標楷體" w:hint="eastAsia"/>
                <w:color w:val="000000" w:themeColor="text1"/>
                <w:sz w:val="28"/>
                <w:szCs w:val="28"/>
              </w:rPr>
              <w:t>打造高階實戰場域。</w:t>
            </w:r>
          </w:p>
          <w:p w14:paraId="6C680CDF" w14:textId="77777777" w:rsidR="00CC2F42" w:rsidRPr="004310C6" w:rsidRDefault="00CC2F42" w:rsidP="00890C6D">
            <w:pPr>
              <w:rPr>
                <w:rFonts w:hAnsi="標楷體"/>
                <w:color w:val="000000" w:themeColor="text1"/>
                <w:sz w:val="28"/>
                <w:szCs w:val="28"/>
              </w:rPr>
            </w:pPr>
            <w:r w:rsidRPr="004310C6">
              <w:rPr>
                <w:rFonts w:hAnsi="標楷體" w:hint="eastAsia"/>
                <w:color w:val="000000" w:themeColor="text1"/>
                <w:sz w:val="28"/>
                <w:szCs w:val="28"/>
              </w:rPr>
              <w:t>各核心產業</w:t>
            </w:r>
            <w:proofErr w:type="gramStart"/>
            <w:r w:rsidRPr="004310C6">
              <w:rPr>
                <w:rFonts w:hAnsi="標楷體" w:hint="eastAsia"/>
                <w:color w:val="000000" w:themeColor="text1"/>
                <w:sz w:val="28"/>
                <w:szCs w:val="28"/>
              </w:rPr>
              <w:t>導入資安</w:t>
            </w:r>
            <w:proofErr w:type="gramEnd"/>
            <w:r w:rsidRPr="004310C6">
              <w:rPr>
                <w:rFonts w:hAnsi="標楷體" w:hint="eastAsia"/>
                <w:color w:val="000000" w:themeColor="text1"/>
                <w:sz w:val="28"/>
                <w:szCs w:val="28"/>
              </w:rPr>
              <w:t>。</w:t>
            </w:r>
          </w:p>
        </w:tc>
      </w:tr>
      <w:tr w:rsidR="004310C6" w:rsidRPr="004310C6" w14:paraId="1E33375B" w14:textId="77777777" w:rsidTr="00890C6D">
        <w:trPr>
          <w:trHeight w:val="479"/>
          <w:jc w:val="center"/>
        </w:trPr>
        <w:tc>
          <w:tcPr>
            <w:tcW w:w="1306" w:type="dxa"/>
            <w:vMerge w:val="restart"/>
            <w:vAlign w:val="center"/>
          </w:tcPr>
          <w:p w14:paraId="3EDD77B2" w14:textId="77777777" w:rsidR="00CC2F42" w:rsidRPr="004310C6" w:rsidRDefault="00CC2F42" w:rsidP="00890C6D">
            <w:pPr>
              <w:jc w:val="center"/>
              <w:rPr>
                <w:rFonts w:hAnsi="標楷體"/>
                <w:color w:val="000000" w:themeColor="text1"/>
                <w:sz w:val="28"/>
                <w:szCs w:val="28"/>
              </w:rPr>
            </w:pPr>
            <w:r w:rsidRPr="004310C6">
              <w:rPr>
                <w:rFonts w:hAnsi="標楷體" w:hint="eastAsia"/>
                <w:color w:val="000000" w:themeColor="text1"/>
                <w:spacing w:val="-7"/>
                <w:sz w:val="28"/>
                <w:szCs w:val="28"/>
              </w:rPr>
              <w:t>臺灣精</w:t>
            </w:r>
            <w:proofErr w:type="gramStart"/>
            <w:r w:rsidRPr="004310C6">
              <w:rPr>
                <w:rFonts w:hAnsi="標楷體" w:hint="eastAsia"/>
                <w:color w:val="000000" w:themeColor="text1"/>
                <w:spacing w:val="-7"/>
                <w:sz w:val="28"/>
                <w:szCs w:val="28"/>
              </w:rPr>
              <w:t>準</w:t>
            </w:r>
            <w:proofErr w:type="gramEnd"/>
            <w:r w:rsidRPr="004310C6">
              <w:rPr>
                <w:rFonts w:hAnsi="標楷體" w:hint="eastAsia"/>
                <w:color w:val="000000" w:themeColor="text1"/>
                <w:spacing w:val="-7"/>
                <w:sz w:val="28"/>
                <w:szCs w:val="28"/>
              </w:rPr>
              <w:t>健康產業</w:t>
            </w:r>
          </w:p>
        </w:tc>
        <w:tc>
          <w:tcPr>
            <w:tcW w:w="3236" w:type="dxa"/>
            <w:vMerge w:val="restart"/>
            <w:tcBorders>
              <w:right w:val="double" w:sz="4" w:space="0" w:color="auto"/>
            </w:tcBorders>
            <w:vAlign w:val="center"/>
          </w:tcPr>
          <w:p w14:paraId="5145CA7E" w14:textId="77777777" w:rsidR="00CC2F42" w:rsidRPr="004310C6" w:rsidRDefault="00CC2F42" w:rsidP="00890C6D">
            <w:pPr>
              <w:rPr>
                <w:rFonts w:hAnsi="標楷體"/>
                <w:color w:val="000000" w:themeColor="text1"/>
                <w:sz w:val="28"/>
                <w:szCs w:val="28"/>
              </w:rPr>
            </w:pPr>
            <w:r w:rsidRPr="004310C6">
              <w:rPr>
                <w:rFonts w:hAnsi="標楷體" w:hint="eastAsia"/>
                <w:color w:val="000000" w:themeColor="text1"/>
                <w:spacing w:val="25"/>
                <w:sz w:val="28"/>
                <w:szCs w:val="28"/>
              </w:rPr>
              <w:t>建構基因及健保巨量資料</w:t>
            </w:r>
            <w:r w:rsidRPr="004310C6">
              <w:rPr>
                <w:rFonts w:hAnsi="標楷體" w:hint="eastAsia"/>
                <w:color w:val="000000" w:themeColor="text1"/>
                <w:sz w:val="28"/>
                <w:szCs w:val="28"/>
              </w:rPr>
              <w:t>庫。</w:t>
            </w:r>
          </w:p>
          <w:p w14:paraId="7D763403" w14:textId="77777777" w:rsidR="00CC2F42" w:rsidRPr="004310C6" w:rsidRDefault="00CC2F42" w:rsidP="00890C6D">
            <w:pPr>
              <w:rPr>
                <w:rFonts w:hAnsi="標楷體"/>
                <w:color w:val="000000" w:themeColor="text1"/>
                <w:spacing w:val="5"/>
                <w:sz w:val="28"/>
                <w:szCs w:val="28"/>
              </w:rPr>
            </w:pPr>
            <w:r w:rsidRPr="004310C6">
              <w:rPr>
                <w:rFonts w:hAnsi="標楷體" w:hint="eastAsia"/>
                <w:color w:val="000000" w:themeColor="text1"/>
                <w:spacing w:val="5"/>
                <w:sz w:val="28"/>
                <w:szCs w:val="28"/>
              </w:rPr>
              <w:t>開發精</w:t>
            </w:r>
            <w:proofErr w:type="gramStart"/>
            <w:r w:rsidRPr="004310C6">
              <w:rPr>
                <w:rFonts w:hAnsi="標楷體" w:hint="eastAsia"/>
                <w:color w:val="000000" w:themeColor="text1"/>
                <w:spacing w:val="5"/>
                <w:sz w:val="28"/>
                <w:szCs w:val="28"/>
              </w:rPr>
              <w:t>準</w:t>
            </w:r>
            <w:proofErr w:type="gramEnd"/>
            <w:r w:rsidRPr="004310C6">
              <w:rPr>
                <w:rFonts w:hAnsi="標楷體" w:hint="eastAsia"/>
                <w:color w:val="000000" w:themeColor="text1"/>
                <w:spacing w:val="5"/>
                <w:sz w:val="28"/>
                <w:szCs w:val="28"/>
              </w:rPr>
              <w:t>預防、診斷與治療照護系統。</w:t>
            </w:r>
          </w:p>
          <w:p w14:paraId="3AB65B0A" w14:textId="77777777" w:rsidR="00CC2F42" w:rsidRPr="004310C6" w:rsidRDefault="00CC2F42" w:rsidP="00890C6D">
            <w:pPr>
              <w:rPr>
                <w:rFonts w:hAnsi="標楷體"/>
                <w:color w:val="000000" w:themeColor="text1"/>
                <w:sz w:val="28"/>
                <w:szCs w:val="28"/>
              </w:rPr>
            </w:pPr>
            <w:r w:rsidRPr="004310C6">
              <w:rPr>
                <w:rFonts w:hAnsi="標楷體" w:hint="eastAsia"/>
                <w:color w:val="000000" w:themeColor="text1"/>
                <w:sz w:val="28"/>
                <w:szCs w:val="28"/>
              </w:rPr>
              <w:t>發展精</w:t>
            </w:r>
            <w:proofErr w:type="gramStart"/>
            <w:r w:rsidRPr="004310C6">
              <w:rPr>
                <w:rFonts w:hAnsi="標楷體" w:hint="eastAsia"/>
                <w:color w:val="000000" w:themeColor="text1"/>
                <w:sz w:val="28"/>
                <w:szCs w:val="28"/>
              </w:rPr>
              <w:t>準</w:t>
            </w:r>
            <w:proofErr w:type="gramEnd"/>
            <w:r w:rsidRPr="004310C6">
              <w:rPr>
                <w:rFonts w:hAnsi="標楷體" w:hint="eastAsia"/>
                <w:color w:val="000000" w:themeColor="text1"/>
                <w:sz w:val="28"/>
                <w:szCs w:val="28"/>
              </w:rPr>
              <w:t>防疫產品。</w:t>
            </w:r>
          </w:p>
          <w:p w14:paraId="00CF6388" w14:textId="77777777" w:rsidR="00CC2F42" w:rsidRPr="004310C6" w:rsidRDefault="00CC2F42" w:rsidP="00890C6D">
            <w:pPr>
              <w:rPr>
                <w:rFonts w:hAnsi="標楷體"/>
                <w:color w:val="000000" w:themeColor="text1"/>
                <w:sz w:val="28"/>
                <w:szCs w:val="28"/>
              </w:rPr>
            </w:pPr>
            <w:r w:rsidRPr="004310C6">
              <w:rPr>
                <w:rFonts w:hAnsi="標楷體" w:hint="eastAsia"/>
                <w:color w:val="000000" w:themeColor="text1"/>
                <w:sz w:val="28"/>
                <w:szCs w:val="28"/>
              </w:rPr>
              <w:t>拓展國際生</w:t>
            </w:r>
            <w:proofErr w:type="gramStart"/>
            <w:r w:rsidRPr="004310C6">
              <w:rPr>
                <w:rFonts w:hAnsi="標楷體" w:hint="eastAsia"/>
                <w:color w:val="000000" w:themeColor="text1"/>
                <w:sz w:val="28"/>
                <w:szCs w:val="28"/>
              </w:rPr>
              <w:t>醫</w:t>
            </w:r>
            <w:proofErr w:type="gramEnd"/>
            <w:r w:rsidRPr="004310C6">
              <w:rPr>
                <w:rFonts w:hAnsi="標楷體" w:hint="eastAsia"/>
                <w:color w:val="000000" w:themeColor="text1"/>
                <w:sz w:val="28"/>
                <w:szCs w:val="28"/>
              </w:rPr>
              <w:t>商機。</w:t>
            </w:r>
          </w:p>
        </w:tc>
        <w:tc>
          <w:tcPr>
            <w:tcW w:w="704" w:type="dxa"/>
            <w:vMerge w:val="restart"/>
            <w:tcBorders>
              <w:left w:val="double" w:sz="4" w:space="0" w:color="auto"/>
            </w:tcBorders>
            <w:vAlign w:val="center"/>
          </w:tcPr>
          <w:p w14:paraId="2F2A042A" w14:textId="77777777" w:rsidR="00CC2F42" w:rsidRPr="004310C6" w:rsidRDefault="00CC2F42" w:rsidP="00890C6D">
            <w:pPr>
              <w:jc w:val="center"/>
              <w:rPr>
                <w:rFonts w:hAnsi="標楷體"/>
                <w:color w:val="000000" w:themeColor="text1"/>
                <w:spacing w:val="14"/>
                <w:sz w:val="28"/>
                <w:szCs w:val="28"/>
              </w:rPr>
            </w:pPr>
            <w:r w:rsidRPr="004310C6">
              <w:rPr>
                <w:rFonts w:hAnsi="標楷體" w:hint="eastAsia"/>
                <w:color w:val="000000" w:themeColor="text1"/>
                <w:spacing w:val="-7"/>
                <w:sz w:val="28"/>
                <w:szCs w:val="28"/>
              </w:rPr>
              <w:t>國防及</w:t>
            </w:r>
            <w:r w:rsidRPr="004310C6">
              <w:rPr>
                <w:rFonts w:hAnsi="標楷體" w:hint="eastAsia"/>
                <w:color w:val="000000" w:themeColor="text1"/>
                <w:spacing w:val="9"/>
                <w:sz w:val="28"/>
                <w:szCs w:val="28"/>
              </w:rPr>
              <w:t>戰略</w:t>
            </w:r>
            <w:r w:rsidRPr="004310C6">
              <w:rPr>
                <w:rFonts w:hAnsi="標楷體" w:hint="eastAsia"/>
                <w:color w:val="000000" w:themeColor="text1"/>
                <w:spacing w:val="14"/>
                <w:sz w:val="28"/>
                <w:szCs w:val="28"/>
              </w:rPr>
              <w:t>產業</w:t>
            </w:r>
          </w:p>
        </w:tc>
        <w:tc>
          <w:tcPr>
            <w:tcW w:w="850" w:type="dxa"/>
          </w:tcPr>
          <w:p w14:paraId="79EE9C18" w14:textId="77777777" w:rsidR="00CC2F42" w:rsidRPr="004310C6" w:rsidRDefault="00CC2F42" w:rsidP="00890C6D">
            <w:pPr>
              <w:rPr>
                <w:rFonts w:hAnsi="標楷體"/>
                <w:color w:val="000000" w:themeColor="text1"/>
                <w:sz w:val="28"/>
                <w:szCs w:val="28"/>
              </w:rPr>
            </w:pPr>
            <w:r w:rsidRPr="004310C6">
              <w:rPr>
                <w:rFonts w:hAnsi="標楷體" w:hint="eastAsia"/>
                <w:color w:val="000000" w:themeColor="text1"/>
                <w:sz w:val="28"/>
                <w:szCs w:val="28"/>
              </w:rPr>
              <w:t>航空與船艦產業</w:t>
            </w:r>
          </w:p>
        </w:tc>
        <w:tc>
          <w:tcPr>
            <w:tcW w:w="2835" w:type="dxa"/>
            <w:vAlign w:val="center"/>
          </w:tcPr>
          <w:p w14:paraId="51E72C15" w14:textId="77777777" w:rsidR="00CC2F42" w:rsidRPr="004310C6" w:rsidRDefault="00CC2F42" w:rsidP="00890C6D">
            <w:pPr>
              <w:rPr>
                <w:rFonts w:hAnsi="標楷體"/>
                <w:color w:val="000000" w:themeColor="text1"/>
                <w:sz w:val="28"/>
                <w:szCs w:val="28"/>
              </w:rPr>
            </w:pPr>
            <w:r w:rsidRPr="004310C6">
              <w:rPr>
                <w:rFonts w:hAnsi="標楷體" w:cs="Arial"/>
                <w:color w:val="000000" w:themeColor="text1"/>
                <w:sz w:val="28"/>
                <w:szCs w:val="28"/>
              </w:rPr>
              <w:t>F-16</w:t>
            </w:r>
            <w:r w:rsidRPr="004310C6">
              <w:rPr>
                <w:rFonts w:hAnsi="標楷體" w:hint="eastAsia"/>
                <w:color w:val="000000" w:themeColor="text1"/>
                <w:sz w:val="28"/>
                <w:szCs w:val="28"/>
              </w:rPr>
              <w:t>自主維修、軍民合作。</w:t>
            </w:r>
          </w:p>
          <w:p w14:paraId="2C92FE51" w14:textId="77777777" w:rsidR="00CC2F42" w:rsidRPr="004310C6" w:rsidRDefault="00CC2F42" w:rsidP="00890C6D">
            <w:pPr>
              <w:rPr>
                <w:rFonts w:hAnsi="標楷體"/>
                <w:color w:val="000000" w:themeColor="text1"/>
                <w:sz w:val="28"/>
                <w:szCs w:val="28"/>
              </w:rPr>
            </w:pPr>
            <w:r w:rsidRPr="004310C6">
              <w:rPr>
                <w:rFonts w:hAnsi="標楷體" w:hint="eastAsia"/>
                <w:color w:val="000000" w:themeColor="text1"/>
                <w:sz w:val="28"/>
                <w:szCs w:val="28"/>
              </w:rPr>
              <w:t>完備航空與船艦供應鏈。</w:t>
            </w:r>
          </w:p>
        </w:tc>
      </w:tr>
      <w:tr w:rsidR="004310C6" w:rsidRPr="004310C6" w14:paraId="6F0E40F0" w14:textId="77777777" w:rsidTr="00890C6D">
        <w:trPr>
          <w:trHeight w:val="354"/>
          <w:jc w:val="center"/>
        </w:trPr>
        <w:tc>
          <w:tcPr>
            <w:tcW w:w="1306" w:type="dxa"/>
            <w:vMerge/>
          </w:tcPr>
          <w:p w14:paraId="2DDF4DF0" w14:textId="77777777" w:rsidR="00CC2F42" w:rsidRPr="004310C6" w:rsidRDefault="00CC2F42" w:rsidP="00890C6D">
            <w:pPr>
              <w:rPr>
                <w:rFonts w:hAnsi="標楷體"/>
                <w:color w:val="000000" w:themeColor="text1"/>
                <w:sz w:val="28"/>
                <w:szCs w:val="28"/>
              </w:rPr>
            </w:pPr>
          </w:p>
        </w:tc>
        <w:tc>
          <w:tcPr>
            <w:tcW w:w="3236" w:type="dxa"/>
            <w:vMerge/>
            <w:tcBorders>
              <w:right w:val="double" w:sz="4" w:space="0" w:color="auto"/>
            </w:tcBorders>
          </w:tcPr>
          <w:p w14:paraId="6ABDCCA6" w14:textId="77777777" w:rsidR="00CC2F42" w:rsidRPr="004310C6" w:rsidRDefault="00CC2F42" w:rsidP="00890C6D">
            <w:pPr>
              <w:rPr>
                <w:rFonts w:hAnsi="標楷體"/>
                <w:color w:val="000000" w:themeColor="text1"/>
                <w:sz w:val="28"/>
                <w:szCs w:val="28"/>
              </w:rPr>
            </w:pPr>
          </w:p>
        </w:tc>
        <w:tc>
          <w:tcPr>
            <w:tcW w:w="704" w:type="dxa"/>
            <w:vMerge/>
            <w:tcBorders>
              <w:left w:val="double" w:sz="4" w:space="0" w:color="auto"/>
            </w:tcBorders>
          </w:tcPr>
          <w:p w14:paraId="0E60DBB1" w14:textId="77777777" w:rsidR="00CC2F42" w:rsidRPr="004310C6" w:rsidRDefault="00CC2F42" w:rsidP="00890C6D">
            <w:pPr>
              <w:rPr>
                <w:rFonts w:hAnsi="標楷體"/>
                <w:color w:val="000000" w:themeColor="text1"/>
                <w:sz w:val="28"/>
                <w:szCs w:val="28"/>
              </w:rPr>
            </w:pPr>
          </w:p>
        </w:tc>
        <w:tc>
          <w:tcPr>
            <w:tcW w:w="850" w:type="dxa"/>
            <w:vAlign w:val="center"/>
          </w:tcPr>
          <w:p w14:paraId="34D8D18B" w14:textId="77777777" w:rsidR="00CC2F42" w:rsidRPr="004310C6" w:rsidRDefault="00CC2F42" w:rsidP="00890C6D">
            <w:pPr>
              <w:jc w:val="center"/>
              <w:rPr>
                <w:rFonts w:hAnsi="標楷體"/>
                <w:color w:val="000000" w:themeColor="text1"/>
                <w:sz w:val="28"/>
                <w:szCs w:val="28"/>
              </w:rPr>
            </w:pPr>
            <w:r w:rsidRPr="004310C6">
              <w:rPr>
                <w:rFonts w:hAnsi="標楷體" w:hint="eastAsia"/>
                <w:color w:val="000000" w:themeColor="text1"/>
                <w:sz w:val="28"/>
                <w:szCs w:val="28"/>
              </w:rPr>
              <w:t>太空產業</w:t>
            </w:r>
          </w:p>
        </w:tc>
        <w:tc>
          <w:tcPr>
            <w:tcW w:w="2835" w:type="dxa"/>
          </w:tcPr>
          <w:p w14:paraId="7CEB9CD5" w14:textId="77777777" w:rsidR="00CC2F42" w:rsidRPr="004310C6" w:rsidRDefault="00CC2F42" w:rsidP="00890C6D">
            <w:pPr>
              <w:rPr>
                <w:rFonts w:hAnsi="標楷體"/>
                <w:color w:val="000000" w:themeColor="text1"/>
                <w:sz w:val="28"/>
                <w:szCs w:val="28"/>
              </w:rPr>
            </w:pPr>
            <w:r w:rsidRPr="004310C6">
              <w:rPr>
                <w:rFonts w:hAnsi="標楷體" w:hint="eastAsia"/>
                <w:color w:val="000000" w:themeColor="text1"/>
                <w:sz w:val="28"/>
                <w:szCs w:val="28"/>
              </w:rPr>
              <w:t>精進遙測衛星技術。</w:t>
            </w:r>
          </w:p>
          <w:p w14:paraId="75EC8153" w14:textId="77777777" w:rsidR="00CC2F42" w:rsidRPr="004310C6" w:rsidRDefault="00CC2F42" w:rsidP="00890C6D">
            <w:pPr>
              <w:rPr>
                <w:rFonts w:hAnsi="標楷體"/>
                <w:color w:val="000000" w:themeColor="text1"/>
                <w:sz w:val="28"/>
                <w:szCs w:val="28"/>
              </w:rPr>
            </w:pPr>
            <w:r w:rsidRPr="004310C6">
              <w:rPr>
                <w:rFonts w:hAnsi="標楷體" w:hint="eastAsia"/>
                <w:color w:val="000000" w:themeColor="text1"/>
                <w:sz w:val="28"/>
                <w:szCs w:val="28"/>
              </w:rPr>
              <w:t>提供太空產品檢測驗證。</w:t>
            </w:r>
          </w:p>
          <w:p w14:paraId="0D2A475D" w14:textId="77777777" w:rsidR="00CC2F42" w:rsidRPr="004310C6" w:rsidRDefault="00CC2F42" w:rsidP="00890C6D">
            <w:pPr>
              <w:rPr>
                <w:rFonts w:hAnsi="標楷體"/>
                <w:color w:val="000000" w:themeColor="text1"/>
                <w:sz w:val="28"/>
                <w:szCs w:val="28"/>
              </w:rPr>
            </w:pPr>
            <w:r w:rsidRPr="004310C6">
              <w:rPr>
                <w:rFonts w:hAnsi="標楷體" w:hint="eastAsia"/>
                <w:color w:val="000000" w:themeColor="text1"/>
                <w:spacing w:val="-1"/>
                <w:sz w:val="28"/>
                <w:szCs w:val="28"/>
              </w:rPr>
              <w:t>建立</w:t>
            </w:r>
            <w:r w:rsidRPr="004310C6">
              <w:rPr>
                <w:rFonts w:hAnsi="標楷體"/>
                <w:color w:val="000000" w:themeColor="text1"/>
                <w:spacing w:val="-1"/>
                <w:sz w:val="28"/>
                <w:szCs w:val="28"/>
              </w:rPr>
              <w:t xml:space="preserve"> </w:t>
            </w:r>
            <w:r w:rsidRPr="004310C6">
              <w:rPr>
                <w:rFonts w:hAnsi="標楷體" w:cs="Arial"/>
                <w:color w:val="000000" w:themeColor="text1"/>
                <w:sz w:val="28"/>
                <w:szCs w:val="28"/>
              </w:rPr>
              <w:t>B5G</w:t>
            </w:r>
            <w:r w:rsidRPr="004310C6">
              <w:rPr>
                <w:rFonts w:hAnsi="標楷體" w:cs="Arial"/>
                <w:color w:val="000000" w:themeColor="text1"/>
                <w:spacing w:val="-6"/>
                <w:sz w:val="28"/>
                <w:szCs w:val="28"/>
              </w:rPr>
              <w:t xml:space="preserve"> </w:t>
            </w:r>
            <w:r w:rsidRPr="004310C6">
              <w:rPr>
                <w:rFonts w:hAnsi="標楷體" w:hint="eastAsia"/>
                <w:color w:val="000000" w:themeColor="text1"/>
                <w:sz w:val="28"/>
                <w:szCs w:val="28"/>
              </w:rPr>
              <w:t>通訊衛星技術。</w:t>
            </w:r>
          </w:p>
          <w:p w14:paraId="2A007827" w14:textId="77777777" w:rsidR="00CC2F42" w:rsidRPr="004310C6" w:rsidRDefault="00CC2F42" w:rsidP="00890C6D">
            <w:pPr>
              <w:rPr>
                <w:rFonts w:hAnsi="標楷體"/>
                <w:color w:val="000000" w:themeColor="text1"/>
                <w:sz w:val="28"/>
                <w:szCs w:val="28"/>
              </w:rPr>
            </w:pPr>
            <w:r w:rsidRPr="004310C6">
              <w:rPr>
                <w:rFonts w:hAnsi="標楷體" w:hint="eastAsia"/>
                <w:color w:val="000000" w:themeColor="text1"/>
                <w:sz w:val="28"/>
                <w:szCs w:val="28"/>
              </w:rPr>
              <w:t>行銷太空國家品牌。</w:t>
            </w:r>
          </w:p>
        </w:tc>
      </w:tr>
      <w:tr w:rsidR="004310C6" w:rsidRPr="004310C6" w14:paraId="3BE41130" w14:textId="77777777" w:rsidTr="00890C6D">
        <w:trPr>
          <w:trHeight w:val="2481"/>
          <w:jc w:val="center"/>
        </w:trPr>
        <w:tc>
          <w:tcPr>
            <w:tcW w:w="1306" w:type="dxa"/>
            <w:vAlign w:val="center"/>
          </w:tcPr>
          <w:p w14:paraId="10DE300D" w14:textId="77777777" w:rsidR="00CC2F42" w:rsidRPr="004310C6" w:rsidRDefault="00CC2F42" w:rsidP="00890C6D">
            <w:pPr>
              <w:jc w:val="center"/>
              <w:rPr>
                <w:rFonts w:hAnsi="標楷體"/>
                <w:color w:val="000000" w:themeColor="text1"/>
                <w:sz w:val="28"/>
                <w:szCs w:val="28"/>
              </w:rPr>
            </w:pPr>
            <w:proofErr w:type="gramStart"/>
            <w:r w:rsidRPr="004310C6">
              <w:rPr>
                <w:rFonts w:hAnsi="標楷體" w:hint="eastAsia"/>
                <w:color w:val="000000" w:themeColor="text1"/>
                <w:sz w:val="28"/>
                <w:szCs w:val="28"/>
              </w:rPr>
              <w:t>綠電及</w:t>
            </w:r>
            <w:proofErr w:type="gramEnd"/>
            <w:r w:rsidRPr="004310C6">
              <w:rPr>
                <w:rFonts w:hAnsi="標楷體" w:hint="eastAsia"/>
                <w:color w:val="000000" w:themeColor="text1"/>
                <w:sz w:val="28"/>
                <w:szCs w:val="28"/>
              </w:rPr>
              <w:t>再生能源產業</w:t>
            </w:r>
          </w:p>
        </w:tc>
        <w:tc>
          <w:tcPr>
            <w:tcW w:w="3236" w:type="dxa"/>
            <w:tcBorders>
              <w:right w:val="double" w:sz="4" w:space="0" w:color="auto"/>
            </w:tcBorders>
            <w:vAlign w:val="center"/>
          </w:tcPr>
          <w:p w14:paraId="36E615C0" w14:textId="77777777" w:rsidR="00CC2F42" w:rsidRPr="004310C6" w:rsidRDefault="00CC2F42" w:rsidP="00890C6D">
            <w:pPr>
              <w:rPr>
                <w:rFonts w:hAnsi="標楷體"/>
                <w:color w:val="000000" w:themeColor="text1"/>
                <w:sz w:val="28"/>
                <w:szCs w:val="28"/>
              </w:rPr>
            </w:pPr>
            <w:r w:rsidRPr="004310C6">
              <w:rPr>
                <w:rFonts w:hAnsi="標楷體" w:hint="eastAsia"/>
                <w:color w:val="000000" w:themeColor="text1"/>
                <w:sz w:val="28"/>
                <w:szCs w:val="28"/>
              </w:rPr>
              <w:t>打造離</w:t>
            </w:r>
            <w:proofErr w:type="gramStart"/>
            <w:r w:rsidRPr="004310C6">
              <w:rPr>
                <w:rFonts w:hAnsi="標楷體" w:hint="eastAsia"/>
                <w:color w:val="000000" w:themeColor="text1"/>
                <w:sz w:val="28"/>
                <w:szCs w:val="28"/>
              </w:rPr>
              <w:t>岸風電國家</w:t>
            </w:r>
            <w:proofErr w:type="gramEnd"/>
            <w:r w:rsidRPr="004310C6">
              <w:rPr>
                <w:rFonts w:hAnsi="標楷體" w:hint="eastAsia"/>
                <w:color w:val="000000" w:themeColor="text1"/>
                <w:sz w:val="28"/>
                <w:szCs w:val="28"/>
              </w:rPr>
              <w:t>隊。</w:t>
            </w:r>
          </w:p>
          <w:p w14:paraId="33DD34FA" w14:textId="77777777" w:rsidR="00CC2F42" w:rsidRPr="004310C6" w:rsidRDefault="00CC2F42" w:rsidP="00890C6D">
            <w:pPr>
              <w:rPr>
                <w:rFonts w:hAnsi="標楷體"/>
                <w:color w:val="000000" w:themeColor="text1"/>
                <w:sz w:val="28"/>
                <w:szCs w:val="28"/>
              </w:rPr>
            </w:pPr>
            <w:r w:rsidRPr="004310C6">
              <w:rPr>
                <w:rFonts w:hAnsi="標楷體" w:hint="eastAsia"/>
                <w:color w:val="000000" w:themeColor="text1"/>
                <w:sz w:val="28"/>
                <w:szCs w:val="28"/>
              </w:rPr>
              <w:t>切入</w:t>
            </w:r>
            <w:proofErr w:type="gramStart"/>
            <w:r w:rsidRPr="004310C6">
              <w:rPr>
                <w:rFonts w:hAnsi="標楷體" w:hint="eastAsia"/>
                <w:color w:val="000000" w:themeColor="text1"/>
                <w:sz w:val="28"/>
                <w:szCs w:val="28"/>
              </w:rPr>
              <w:t>亞太風電產業</w:t>
            </w:r>
            <w:proofErr w:type="gramEnd"/>
            <w:r w:rsidRPr="004310C6">
              <w:rPr>
                <w:rFonts w:hAnsi="標楷體" w:hint="eastAsia"/>
                <w:color w:val="000000" w:themeColor="text1"/>
                <w:sz w:val="28"/>
                <w:szCs w:val="28"/>
              </w:rPr>
              <w:t>鏈。</w:t>
            </w:r>
          </w:p>
          <w:p w14:paraId="48462693" w14:textId="77777777" w:rsidR="00CC2F42" w:rsidRPr="004310C6" w:rsidRDefault="00CC2F42" w:rsidP="00890C6D">
            <w:pPr>
              <w:rPr>
                <w:rFonts w:hAnsi="標楷體"/>
                <w:color w:val="000000" w:themeColor="text1"/>
                <w:sz w:val="28"/>
                <w:szCs w:val="28"/>
              </w:rPr>
            </w:pPr>
            <w:r w:rsidRPr="004310C6">
              <w:rPr>
                <w:rFonts w:hAnsi="標楷體" w:hint="eastAsia"/>
                <w:color w:val="000000" w:themeColor="text1"/>
                <w:sz w:val="28"/>
                <w:szCs w:val="28"/>
              </w:rPr>
              <w:t>建立產業專區及研發基地。</w:t>
            </w:r>
          </w:p>
          <w:p w14:paraId="4642A161" w14:textId="77777777" w:rsidR="00CC2F42" w:rsidRPr="004310C6" w:rsidRDefault="00CC2F42" w:rsidP="00890C6D">
            <w:pPr>
              <w:rPr>
                <w:rFonts w:hAnsi="標楷體"/>
                <w:color w:val="000000" w:themeColor="text1"/>
                <w:sz w:val="28"/>
                <w:szCs w:val="28"/>
              </w:rPr>
            </w:pPr>
            <w:proofErr w:type="gramStart"/>
            <w:r w:rsidRPr="004310C6">
              <w:rPr>
                <w:rFonts w:hAnsi="標楷體" w:hint="eastAsia"/>
                <w:color w:val="000000" w:themeColor="text1"/>
                <w:sz w:val="28"/>
                <w:szCs w:val="28"/>
              </w:rPr>
              <w:t>健全綠電</w:t>
            </w:r>
            <w:proofErr w:type="gramEnd"/>
            <w:r w:rsidRPr="004310C6">
              <w:rPr>
                <w:rFonts w:hAnsi="標楷體" w:hint="eastAsia"/>
                <w:color w:val="000000" w:themeColor="text1"/>
                <w:sz w:val="28"/>
                <w:szCs w:val="28"/>
              </w:rPr>
              <w:t>參與制度。</w:t>
            </w:r>
          </w:p>
        </w:tc>
        <w:tc>
          <w:tcPr>
            <w:tcW w:w="1554" w:type="dxa"/>
            <w:gridSpan w:val="2"/>
            <w:tcBorders>
              <w:left w:val="double" w:sz="4" w:space="0" w:color="auto"/>
            </w:tcBorders>
            <w:vAlign w:val="center"/>
          </w:tcPr>
          <w:p w14:paraId="0535E720" w14:textId="77777777" w:rsidR="00CC2F42" w:rsidRPr="004310C6" w:rsidRDefault="00CC2F42" w:rsidP="00890C6D">
            <w:pPr>
              <w:rPr>
                <w:rFonts w:hAnsi="標楷體"/>
                <w:color w:val="000000" w:themeColor="text1"/>
                <w:spacing w:val="14"/>
                <w:sz w:val="28"/>
                <w:szCs w:val="28"/>
              </w:rPr>
            </w:pPr>
            <w:r w:rsidRPr="004310C6">
              <w:rPr>
                <w:rFonts w:hAnsi="標楷體" w:hint="eastAsia"/>
                <w:color w:val="000000" w:themeColor="text1"/>
                <w:spacing w:val="-7"/>
                <w:sz w:val="28"/>
                <w:szCs w:val="28"/>
              </w:rPr>
              <w:t>民生及</w:t>
            </w:r>
            <w:r w:rsidRPr="004310C6">
              <w:rPr>
                <w:rFonts w:hAnsi="標楷體" w:hint="eastAsia"/>
                <w:color w:val="000000" w:themeColor="text1"/>
                <w:spacing w:val="9"/>
                <w:sz w:val="28"/>
                <w:szCs w:val="28"/>
              </w:rPr>
              <w:t>戰備</w:t>
            </w:r>
            <w:r w:rsidRPr="004310C6">
              <w:rPr>
                <w:rFonts w:hAnsi="標楷體" w:hint="eastAsia"/>
                <w:color w:val="000000" w:themeColor="text1"/>
                <w:spacing w:val="14"/>
                <w:sz w:val="28"/>
                <w:szCs w:val="28"/>
              </w:rPr>
              <w:t>產業</w:t>
            </w:r>
          </w:p>
        </w:tc>
        <w:tc>
          <w:tcPr>
            <w:tcW w:w="2835" w:type="dxa"/>
          </w:tcPr>
          <w:p w14:paraId="7FF064C7" w14:textId="77777777" w:rsidR="00CC2F42" w:rsidRPr="004310C6" w:rsidRDefault="00CC2F42" w:rsidP="00890C6D">
            <w:pPr>
              <w:rPr>
                <w:rFonts w:hAnsi="標楷體"/>
                <w:color w:val="000000" w:themeColor="text1"/>
                <w:spacing w:val="-10"/>
                <w:sz w:val="28"/>
                <w:szCs w:val="28"/>
              </w:rPr>
            </w:pPr>
            <w:r w:rsidRPr="004310C6">
              <w:rPr>
                <w:rFonts w:hAnsi="標楷體" w:hint="eastAsia"/>
                <w:color w:val="000000" w:themeColor="text1"/>
                <w:spacing w:val="-10"/>
                <w:sz w:val="28"/>
                <w:szCs w:val="28"/>
              </w:rPr>
              <w:t>穩定能源自主、強化民生物資、完備醫療物資、優化糧食安全。</w:t>
            </w:r>
          </w:p>
          <w:p w14:paraId="4457224D" w14:textId="77777777" w:rsidR="00CC2F42" w:rsidRPr="004310C6" w:rsidRDefault="00CC2F42" w:rsidP="00890C6D">
            <w:pPr>
              <w:rPr>
                <w:rFonts w:hAnsi="標楷體"/>
                <w:color w:val="000000" w:themeColor="text1"/>
                <w:sz w:val="28"/>
                <w:szCs w:val="28"/>
              </w:rPr>
            </w:pPr>
            <w:r w:rsidRPr="004310C6">
              <w:rPr>
                <w:rFonts w:hAnsi="標楷體" w:hint="eastAsia"/>
                <w:color w:val="000000" w:themeColor="text1"/>
                <w:sz w:val="28"/>
                <w:szCs w:val="28"/>
              </w:rPr>
              <w:t>健全救災及砂石水泥調度。</w:t>
            </w:r>
          </w:p>
          <w:p w14:paraId="5DCBAF20" w14:textId="77777777" w:rsidR="00CC2F42" w:rsidRPr="004310C6" w:rsidRDefault="00CC2F42" w:rsidP="00890C6D">
            <w:pPr>
              <w:rPr>
                <w:rFonts w:hAnsi="標楷體"/>
                <w:color w:val="000000" w:themeColor="text1"/>
                <w:sz w:val="28"/>
                <w:szCs w:val="28"/>
              </w:rPr>
            </w:pPr>
            <w:r w:rsidRPr="004310C6">
              <w:rPr>
                <w:rFonts w:hAnsi="標楷體" w:hint="eastAsia"/>
                <w:color w:val="000000" w:themeColor="text1"/>
                <w:sz w:val="28"/>
                <w:szCs w:val="28"/>
              </w:rPr>
              <w:t>推動半導體材料及設備自主。</w:t>
            </w:r>
          </w:p>
          <w:p w14:paraId="6A0A3F94" w14:textId="77777777" w:rsidR="00CC2F42" w:rsidRPr="004310C6" w:rsidRDefault="00CC2F42" w:rsidP="00890C6D">
            <w:pPr>
              <w:rPr>
                <w:rFonts w:hAnsi="標楷體"/>
                <w:color w:val="000000" w:themeColor="text1"/>
                <w:sz w:val="28"/>
                <w:szCs w:val="28"/>
              </w:rPr>
            </w:pPr>
            <w:r w:rsidRPr="004310C6">
              <w:rPr>
                <w:rFonts w:hAnsi="標楷體" w:hint="eastAsia"/>
                <w:color w:val="000000" w:themeColor="text1"/>
                <w:sz w:val="28"/>
                <w:szCs w:val="28"/>
              </w:rPr>
              <w:t>強化車用電池自主開發。</w:t>
            </w:r>
          </w:p>
          <w:p w14:paraId="2636129E" w14:textId="77777777" w:rsidR="00CC2F42" w:rsidRPr="004310C6" w:rsidRDefault="00CC2F42" w:rsidP="00890C6D">
            <w:pPr>
              <w:rPr>
                <w:rFonts w:hAnsi="標楷體"/>
                <w:color w:val="000000" w:themeColor="text1"/>
                <w:sz w:val="28"/>
                <w:szCs w:val="28"/>
              </w:rPr>
            </w:pPr>
            <w:r w:rsidRPr="004310C6">
              <w:rPr>
                <w:rFonts w:hAnsi="標楷體" w:hint="eastAsia"/>
                <w:color w:val="000000" w:themeColor="text1"/>
                <w:sz w:val="28"/>
                <w:szCs w:val="28"/>
              </w:rPr>
              <w:t>提升原料藥自給。</w:t>
            </w:r>
          </w:p>
          <w:p w14:paraId="037508ED" w14:textId="77777777" w:rsidR="00CC2F42" w:rsidRPr="004310C6" w:rsidRDefault="00CC2F42" w:rsidP="00890C6D">
            <w:pPr>
              <w:rPr>
                <w:rFonts w:hAnsi="標楷體"/>
                <w:color w:val="000000" w:themeColor="text1"/>
                <w:sz w:val="28"/>
                <w:szCs w:val="28"/>
              </w:rPr>
            </w:pPr>
            <w:r w:rsidRPr="004310C6">
              <w:rPr>
                <w:rFonts w:hAnsi="標楷體" w:hint="eastAsia"/>
                <w:color w:val="000000" w:themeColor="text1"/>
                <w:spacing w:val="-11"/>
                <w:sz w:val="28"/>
                <w:szCs w:val="28"/>
              </w:rPr>
              <w:t>確保鋼鐵、製銅、製鋁、造船、機</w:t>
            </w:r>
            <w:r w:rsidRPr="004310C6">
              <w:rPr>
                <w:rFonts w:hAnsi="標楷體" w:hint="eastAsia"/>
                <w:color w:val="000000" w:themeColor="text1"/>
                <w:spacing w:val="-19"/>
                <w:sz w:val="28"/>
                <w:szCs w:val="28"/>
              </w:rPr>
              <w:t>械、電機、汽車、通信電子、食品水泥、化工原料、</w:t>
            </w:r>
            <w:proofErr w:type="gramStart"/>
            <w:r w:rsidRPr="004310C6">
              <w:rPr>
                <w:rFonts w:hAnsi="標楷體" w:hint="eastAsia"/>
                <w:color w:val="000000" w:themeColor="text1"/>
                <w:spacing w:val="-19"/>
                <w:sz w:val="28"/>
                <w:szCs w:val="28"/>
              </w:rPr>
              <w:t>橡</w:t>
            </w:r>
            <w:proofErr w:type="gramEnd"/>
            <w:r w:rsidRPr="004310C6">
              <w:rPr>
                <w:rFonts w:hAnsi="標楷體" w:cs="Arial"/>
                <w:color w:val="000000" w:themeColor="text1"/>
                <w:sz w:val="28"/>
                <w:szCs w:val="28"/>
              </w:rPr>
              <w:t>/</w:t>
            </w:r>
            <w:r w:rsidRPr="004310C6">
              <w:rPr>
                <w:rFonts w:hAnsi="標楷體" w:hint="eastAsia"/>
                <w:color w:val="000000" w:themeColor="text1"/>
                <w:spacing w:val="-9"/>
                <w:sz w:val="28"/>
                <w:szCs w:val="28"/>
              </w:rPr>
              <w:t>塑膠製品、日用品與航空等</w:t>
            </w:r>
            <w:r w:rsidRPr="004310C6">
              <w:rPr>
                <w:rFonts w:hAnsi="標楷體" w:cs="Arial"/>
                <w:color w:val="000000" w:themeColor="text1"/>
                <w:sz w:val="28"/>
                <w:szCs w:val="28"/>
              </w:rPr>
              <w:t>15</w:t>
            </w:r>
            <w:r w:rsidRPr="004310C6">
              <w:rPr>
                <w:rFonts w:hAnsi="標楷體" w:hint="eastAsia"/>
                <w:color w:val="000000" w:themeColor="text1"/>
                <w:sz w:val="28"/>
                <w:szCs w:val="28"/>
              </w:rPr>
              <w:t>項重要工業物資。</w:t>
            </w:r>
          </w:p>
        </w:tc>
      </w:tr>
    </w:tbl>
    <w:p w14:paraId="377434E8" w14:textId="77777777" w:rsidR="00CC2F42" w:rsidRPr="004310C6" w:rsidRDefault="00CC2F42" w:rsidP="00CC2F42">
      <w:pPr>
        <w:spacing w:afterLines="50" w:after="228"/>
        <w:rPr>
          <w:rFonts w:hAnsi="標楷體"/>
          <w:color w:val="000000" w:themeColor="text1"/>
          <w:sz w:val="24"/>
          <w:szCs w:val="24"/>
        </w:rPr>
      </w:pPr>
      <w:r w:rsidRPr="004310C6">
        <w:rPr>
          <w:rFonts w:hAnsi="標楷體" w:hint="eastAsia"/>
          <w:color w:val="000000" w:themeColor="text1"/>
          <w:sz w:val="24"/>
          <w:szCs w:val="24"/>
        </w:rPr>
        <w:lastRenderedPageBreak/>
        <w:t>資料來源：國家發展委員會，110年；載於2021年經濟部中小企業白皮書。</w:t>
      </w:r>
    </w:p>
    <w:p w14:paraId="001E734A" w14:textId="3D0B57D9" w:rsidR="00CC2F42" w:rsidRPr="004310C6" w:rsidRDefault="00CC2F42" w:rsidP="00CC2F42">
      <w:pPr>
        <w:pStyle w:val="3"/>
        <w:rPr>
          <w:rFonts w:hAnsi="標楷體"/>
          <w:color w:val="000000" w:themeColor="text1"/>
          <w:szCs w:val="32"/>
        </w:rPr>
      </w:pPr>
      <w:r w:rsidRPr="004310C6">
        <w:rPr>
          <w:rFonts w:hAnsi="標楷體" w:hint="eastAsia"/>
          <w:color w:val="000000" w:themeColor="text1"/>
          <w:szCs w:val="32"/>
        </w:rPr>
        <w:t>我國在產學合作之跨部會運作及資源整合，係由行政院自民國(下同)</w:t>
      </w:r>
      <w:r w:rsidRPr="004310C6">
        <w:rPr>
          <w:rStyle w:val="aff2"/>
          <w:rFonts w:hAnsi="標楷體"/>
          <w:color w:val="000000" w:themeColor="text1"/>
          <w:szCs w:val="32"/>
        </w:rPr>
        <w:footnoteReference w:id="8"/>
      </w:r>
      <w:r w:rsidRPr="004310C6">
        <w:rPr>
          <w:rFonts w:hAnsi="標楷體" w:hint="eastAsia"/>
          <w:color w:val="000000" w:themeColor="text1"/>
          <w:szCs w:val="32"/>
        </w:rPr>
        <w:t>105年起成立「產學</w:t>
      </w:r>
      <w:proofErr w:type="gramStart"/>
      <w:r w:rsidRPr="004310C6">
        <w:rPr>
          <w:rFonts w:hAnsi="標楷體" w:hint="eastAsia"/>
          <w:color w:val="000000" w:themeColor="text1"/>
          <w:szCs w:val="32"/>
        </w:rPr>
        <w:t>研</w:t>
      </w:r>
      <w:proofErr w:type="gramEnd"/>
      <w:r w:rsidRPr="004310C6">
        <w:rPr>
          <w:rFonts w:hAnsi="標楷體" w:hint="eastAsia"/>
          <w:color w:val="000000" w:themeColor="text1"/>
          <w:szCs w:val="32"/>
        </w:rPr>
        <w:t>連結會報」加以統合，組成成員包含：教育部、經濟部、科技部、勞動部、農業發展委員會、</w:t>
      </w:r>
      <w:r w:rsidRPr="004310C6">
        <w:rPr>
          <w:rFonts w:hAnsi="標楷體" w:hint="eastAsia"/>
          <w:color w:val="000000" w:themeColor="text1"/>
        </w:rPr>
        <w:t>國家發展委員會(</w:t>
      </w:r>
      <w:proofErr w:type="gramStart"/>
      <w:r w:rsidRPr="004310C6">
        <w:rPr>
          <w:rFonts w:hAnsi="標楷體" w:hint="eastAsia"/>
          <w:color w:val="000000" w:themeColor="text1"/>
        </w:rPr>
        <w:t>下稱國發</w:t>
      </w:r>
      <w:proofErr w:type="gramEnd"/>
      <w:r w:rsidRPr="004310C6">
        <w:rPr>
          <w:rFonts w:hAnsi="標楷體" w:hint="eastAsia"/>
          <w:color w:val="000000" w:themeColor="text1"/>
        </w:rPr>
        <w:t>會)</w:t>
      </w:r>
      <w:r w:rsidRPr="004310C6">
        <w:rPr>
          <w:rFonts w:hAnsi="標楷體" w:hint="eastAsia"/>
          <w:color w:val="000000" w:themeColor="text1"/>
          <w:szCs w:val="32"/>
        </w:rPr>
        <w:t>及行政院科技會報辦公室等部會，針對大專校院研發創新能量及治理規範</w:t>
      </w:r>
      <w:proofErr w:type="gramStart"/>
      <w:r w:rsidRPr="004310C6">
        <w:rPr>
          <w:rFonts w:hAnsi="標楷體" w:hint="eastAsia"/>
          <w:color w:val="000000" w:themeColor="text1"/>
          <w:szCs w:val="32"/>
        </w:rPr>
        <w:t>研</w:t>
      </w:r>
      <w:proofErr w:type="gramEnd"/>
      <w:r w:rsidRPr="004310C6">
        <w:rPr>
          <w:rFonts w:hAnsi="標楷體" w:hint="eastAsia"/>
          <w:color w:val="000000" w:themeColor="text1"/>
          <w:szCs w:val="32"/>
        </w:rPr>
        <w:t>商鬆綁機制，並對焦產業需求之中階與高階人才培育進行跨部會協商及合作。該會報配合數位發展部成立及科技部改制等行政院功能業務與組織調整，刻正檢討設置要點內容，包括會報架構、成員、任務分工</w:t>
      </w:r>
      <w:proofErr w:type="gramStart"/>
      <w:r w:rsidRPr="004310C6">
        <w:rPr>
          <w:rFonts w:hAnsi="標楷體" w:hint="eastAsia"/>
          <w:color w:val="000000" w:themeColor="text1"/>
          <w:szCs w:val="32"/>
        </w:rPr>
        <w:t>及召會</w:t>
      </w:r>
      <w:proofErr w:type="gramEnd"/>
      <w:r w:rsidRPr="004310C6">
        <w:rPr>
          <w:rFonts w:hAnsi="標楷體" w:hint="eastAsia"/>
          <w:color w:val="000000" w:themeColor="text1"/>
          <w:szCs w:val="32"/>
        </w:rPr>
        <w:t>頻率等，</w:t>
      </w:r>
      <w:proofErr w:type="gramStart"/>
      <w:r w:rsidRPr="004310C6">
        <w:rPr>
          <w:rFonts w:hAnsi="標楷體" w:hint="eastAsia"/>
          <w:color w:val="000000" w:themeColor="text1"/>
          <w:szCs w:val="32"/>
        </w:rPr>
        <w:t>俟</w:t>
      </w:r>
      <w:proofErr w:type="gramEnd"/>
      <w:r w:rsidRPr="004310C6">
        <w:rPr>
          <w:rFonts w:hAnsi="標楷體" w:hint="eastAsia"/>
          <w:color w:val="000000" w:themeColor="text1"/>
          <w:szCs w:val="32"/>
        </w:rPr>
        <w:t>相關部會組織改造完成後，辦理設置要點修訂事宜，以符會報設置目的。</w:t>
      </w:r>
    </w:p>
    <w:p w14:paraId="2B398A8B" w14:textId="77777777" w:rsidR="00CC2F42" w:rsidRPr="004310C6" w:rsidRDefault="00CC2F42" w:rsidP="00CC2F42">
      <w:pPr>
        <w:pStyle w:val="3"/>
        <w:rPr>
          <w:rFonts w:hAnsi="標楷體"/>
          <w:color w:val="000000" w:themeColor="text1"/>
          <w:szCs w:val="32"/>
        </w:rPr>
      </w:pPr>
      <w:r w:rsidRPr="004310C6">
        <w:rPr>
          <w:rFonts w:hAnsi="標楷體" w:hint="eastAsia"/>
          <w:color w:val="000000" w:themeColor="text1"/>
          <w:szCs w:val="32"/>
        </w:rPr>
        <w:t>承上，近期政府各主管機關推動落實</w:t>
      </w:r>
      <w:proofErr w:type="gramStart"/>
      <w:r w:rsidRPr="004310C6">
        <w:rPr>
          <w:rFonts w:hAnsi="標楷體" w:hint="eastAsia"/>
          <w:color w:val="000000" w:themeColor="text1"/>
          <w:szCs w:val="32"/>
        </w:rPr>
        <w:t>產學接軌</w:t>
      </w:r>
      <w:proofErr w:type="gramEnd"/>
      <w:r w:rsidRPr="004310C6">
        <w:rPr>
          <w:rFonts w:hAnsi="標楷體" w:hint="eastAsia"/>
          <w:color w:val="000000" w:themeColor="text1"/>
          <w:szCs w:val="32"/>
        </w:rPr>
        <w:t>之主要策略與成效，</w:t>
      </w:r>
      <w:proofErr w:type="gramStart"/>
      <w:r w:rsidRPr="004310C6">
        <w:rPr>
          <w:rFonts w:hAnsi="標楷體" w:hint="eastAsia"/>
          <w:color w:val="000000" w:themeColor="text1"/>
          <w:szCs w:val="32"/>
        </w:rPr>
        <w:t>綜整概要</w:t>
      </w:r>
      <w:proofErr w:type="gramEnd"/>
      <w:r w:rsidRPr="004310C6">
        <w:rPr>
          <w:rFonts w:hAnsi="標楷體" w:hint="eastAsia"/>
          <w:color w:val="000000" w:themeColor="text1"/>
          <w:szCs w:val="32"/>
        </w:rPr>
        <w:t>如下：</w:t>
      </w:r>
    </w:p>
    <w:p w14:paraId="5984B3DD" w14:textId="77777777" w:rsidR="00CC2F42" w:rsidRPr="004310C6" w:rsidRDefault="00CC2F42" w:rsidP="00CC2F42">
      <w:pPr>
        <w:pStyle w:val="4"/>
        <w:rPr>
          <w:color w:val="000000" w:themeColor="text1"/>
          <w:sz w:val="24"/>
          <w:szCs w:val="24"/>
        </w:rPr>
      </w:pPr>
      <w:r w:rsidRPr="004310C6">
        <w:rPr>
          <w:rFonts w:hAnsi="標楷體" w:hint="eastAsia"/>
          <w:color w:val="000000" w:themeColor="text1"/>
        </w:rPr>
        <w:t>教育部</w:t>
      </w:r>
      <w:r w:rsidRPr="004310C6">
        <w:rPr>
          <w:rFonts w:hint="eastAsia"/>
          <w:color w:val="000000" w:themeColor="text1"/>
        </w:rPr>
        <w:t>推動「國家重點領域產學合作及人才培育創新條例」(下稱創新條例)立法，業於1</w:t>
      </w:r>
      <w:r w:rsidRPr="004310C6">
        <w:rPr>
          <w:color w:val="000000" w:themeColor="text1"/>
        </w:rPr>
        <w:t>10</w:t>
      </w:r>
      <w:r w:rsidRPr="004310C6">
        <w:rPr>
          <w:rFonts w:hint="eastAsia"/>
          <w:color w:val="000000" w:themeColor="text1"/>
        </w:rPr>
        <w:t>年5月28日公布施行，教育部於1</w:t>
      </w:r>
      <w:r w:rsidRPr="004310C6">
        <w:rPr>
          <w:color w:val="000000" w:themeColor="text1"/>
        </w:rPr>
        <w:t>10</w:t>
      </w:r>
      <w:r w:rsidRPr="004310C6">
        <w:rPr>
          <w:rFonts w:hint="eastAsia"/>
          <w:color w:val="000000" w:themeColor="text1"/>
        </w:rPr>
        <w:t>年6月邀集產、官、學代表成立審議會，1</w:t>
      </w:r>
      <w:r w:rsidRPr="004310C6">
        <w:rPr>
          <w:color w:val="000000" w:themeColor="text1"/>
        </w:rPr>
        <w:t>10</w:t>
      </w:r>
      <w:r w:rsidRPr="004310C6">
        <w:rPr>
          <w:rFonts w:hint="eastAsia"/>
          <w:color w:val="000000" w:themeColor="text1"/>
        </w:rPr>
        <w:t>年7月至111年3月已核定9所國立大學共計10個研究學院，包括國立陽明交通大學、國立成功大學、國立清華大學、國立臺灣大學及國立中山大學等5校（半導體領域相關）；國立中山大學及國立政治大學等2校（金融領域相關）；國立臺灣科技大學及國立</w:t>
      </w:r>
      <w:proofErr w:type="gramStart"/>
      <w:r w:rsidRPr="004310C6">
        <w:rPr>
          <w:rFonts w:hint="eastAsia"/>
          <w:color w:val="000000" w:themeColor="text1"/>
        </w:rPr>
        <w:t>臺</w:t>
      </w:r>
      <w:proofErr w:type="gramEnd"/>
      <w:r w:rsidRPr="004310C6">
        <w:rPr>
          <w:rFonts w:hint="eastAsia"/>
          <w:color w:val="000000" w:themeColor="text1"/>
        </w:rPr>
        <w:t>北科技大學（人工智慧、智慧製造領域相關）、國立中興大學（循環經濟領域相關）。上述學院111學年度碩士班外加名額約22人至120人、博士班外加名額8至30人，期提供較具彈性法規環境，使研究學</w:t>
      </w:r>
      <w:r w:rsidRPr="004310C6">
        <w:rPr>
          <w:rFonts w:hint="eastAsia"/>
          <w:color w:val="000000" w:themeColor="text1"/>
        </w:rPr>
        <w:lastRenderedPageBreak/>
        <w:t>院得以鬆綁組織、人事、財務、財產、人才培育及採購等事項，亦讓產業有效有序參與國立大學產學治理，提高其資源投入意願，共同培育國家重點領域高階科學技術人才，從而創造更佳之學習及教育環境及機會，進一步提升教學及學術研究成效。</w:t>
      </w:r>
    </w:p>
    <w:p w14:paraId="52F50471" w14:textId="77777777" w:rsidR="00CC2F42" w:rsidRPr="004310C6" w:rsidRDefault="00CC2F42" w:rsidP="00CC2F42">
      <w:pPr>
        <w:pStyle w:val="4"/>
        <w:rPr>
          <w:rFonts w:hAnsi="標楷體"/>
          <w:color w:val="000000" w:themeColor="text1"/>
        </w:rPr>
      </w:pPr>
      <w:proofErr w:type="gramStart"/>
      <w:r w:rsidRPr="004310C6">
        <w:rPr>
          <w:rFonts w:hAnsi="標楷體" w:hint="eastAsia"/>
          <w:color w:val="000000" w:themeColor="text1"/>
        </w:rPr>
        <w:t>科技部則依</w:t>
      </w:r>
      <w:proofErr w:type="gramEnd"/>
      <w:r w:rsidRPr="004310C6">
        <w:rPr>
          <w:rFonts w:hAnsi="標楷體" w:hint="eastAsia"/>
          <w:color w:val="000000" w:themeColor="text1"/>
        </w:rPr>
        <w:t>權責陸續推動相關對應措施，期能充實我國科</w:t>
      </w:r>
      <w:proofErr w:type="gramStart"/>
      <w:r w:rsidRPr="004310C6">
        <w:rPr>
          <w:rFonts w:hAnsi="標楷體" w:hint="eastAsia"/>
          <w:color w:val="000000" w:themeColor="text1"/>
        </w:rPr>
        <w:t>研</w:t>
      </w:r>
      <w:proofErr w:type="gramEnd"/>
      <w:r w:rsidRPr="004310C6">
        <w:rPr>
          <w:rFonts w:hAnsi="標楷體" w:hint="eastAsia"/>
          <w:color w:val="000000" w:themeColor="text1"/>
        </w:rPr>
        <w:t>人力並強化我國研發能量，強化重點產業人才培育，以促進學用合一。近期相關重點政策方向如下：</w:t>
      </w:r>
    </w:p>
    <w:p w14:paraId="1CB8571E" w14:textId="77777777" w:rsidR="00CC2F42" w:rsidRPr="004310C6" w:rsidRDefault="00CC2F42" w:rsidP="00CC2F42">
      <w:pPr>
        <w:pStyle w:val="5"/>
        <w:rPr>
          <w:rFonts w:hAnsi="標楷體"/>
          <w:color w:val="000000" w:themeColor="text1"/>
        </w:rPr>
      </w:pPr>
      <w:r w:rsidRPr="004310C6">
        <w:rPr>
          <w:rFonts w:hAnsi="標楷體" w:hint="eastAsia"/>
          <w:color w:val="000000" w:themeColor="text1"/>
        </w:rPr>
        <w:t>109年底，</w:t>
      </w:r>
      <w:proofErr w:type="gramStart"/>
      <w:r w:rsidRPr="004310C6">
        <w:rPr>
          <w:rFonts w:hAnsi="標楷體" w:hint="eastAsia"/>
          <w:color w:val="000000" w:themeColor="text1"/>
        </w:rPr>
        <w:t>科技部即因應</w:t>
      </w:r>
      <w:proofErr w:type="gramEnd"/>
      <w:r w:rsidRPr="004310C6">
        <w:rPr>
          <w:rFonts w:hAnsi="標楷體" w:hint="eastAsia"/>
          <w:color w:val="000000" w:themeColor="text1"/>
        </w:rPr>
        <w:t>當時行政院通過之創新條例草案，考量避免政府資源過於集中特定產業領域，著手規劃整合</w:t>
      </w:r>
      <w:proofErr w:type="gramStart"/>
      <w:r w:rsidRPr="004310C6">
        <w:rPr>
          <w:rFonts w:hAnsi="標楷體" w:hint="eastAsia"/>
          <w:color w:val="000000" w:themeColor="text1"/>
        </w:rPr>
        <w:t>科技部產學</w:t>
      </w:r>
      <w:proofErr w:type="gramEnd"/>
      <w:r w:rsidRPr="004310C6">
        <w:rPr>
          <w:rFonts w:hAnsi="標楷體" w:hint="eastAsia"/>
          <w:color w:val="000000" w:themeColor="text1"/>
        </w:rPr>
        <w:t>合作資源。110年5月，正式將前瞻技術產學合作三型計畫(產學大聯盟)整</w:t>
      </w:r>
      <w:proofErr w:type="gramStart"/>
      <w:r w:rsidRPr="004310C6">
        <w:rPr>
          <w:rFonts w:hAnsi="標楷體" w:hint="eastAsia"/>
          <w:color w:val="000000" w:themeColor="text1"/>
        </w:rPr>
        <w:t>併</w:t>
      </w:r>
      <w:proofErr w:type="gramEnd"/>
      <w:r w:rsidRPr="004310C6">
        <w:rPr>
          <w:rFonts w:hAnsi="標楷體" w:hint="eastAsia"/>
          <w:color w:val="000000" w:themeColor="text1"/>
        </w:rPr>
        <w:t>並徵件，以期引導後續產學合作扣合國家5+2產業創新計畫、六大核心戰略產業等政策，成功布局電動車、數位轉型、精</w:t>
      </w:r>
      <w:proofErr w:type="gramStart"/>
      <w:r w:rsidRPr="004310C6">
        <w:rPr>
          <w:rFonts w:hAnsi="標楷體" w:hint="eastAsia"/>
          <w:color w:val="000000" w:themeColor="text1"/>
        </w:rPr>
        <w:t>準</w:t>
      </w:r>
      <w:proofErr w:type="gramEnd"/>
      <w:r w:rsidRPr="004310C6">
        <w:rPr>
          <w:rFonts w:hAnsi="標楷體" w:hint="eastAsia"/>
          <w:color w:val="000000" w:themeColor="text1"/>
        </w:rPr>
        <w:t>醫療、化合物半導體等多元領域前瞻技術產學研發。111年，配合政府科技政策及專家學者建議，今年度將擴大</w:t>
      </w:r>
      <w:proofErr w:type="gramStart"/>
      <w:r w:rsidRPr="004310C6">
        <w:rPr>
          <w:rFonts w:hAnsi="標楷體" w:hint="eastAsia"/>
          <w:color w:val="000000" w:themeColor="text1"/>
        </w:rPr>
        <w:t>淨零碳排</w:t>
      </w:r>
      <w:proofErr w:type="gramEnd"/>
      <w:r w:rsidRPr="004310C6">
        <w:rPr>
          <w:rFonts w:hAnsi="標楷體" w:hint="eastAsia"/>
          <w:color w:val="000000" w:themeColor="text1"/>
        </w:rPr>
        <w:t>、數位轉型、</w:t>
      </w:r>
      <w:proofErr w:type="gramStart"/>
      <w:r w:rsidRPr="004310C6">
        <w:rPr>
          <w:rFonts w:hAnsi="標楷體" w:hint="eastAsia"/>
          <w:color w:val="000000" w:themeColor="text1"/>
        </w:rPr>
        <w:t>資安</w:t>
      </w:r>
      <w:proofErr w:type="gramEnd"/>
      <w:r w:rsidRPr="004310C6">
        <w:rPr>
          <w:rFonts w:hAnsi="標楷體" w:hint="eastAsia"/>
          <w:color w:val="000000" w:themeColor="text1"/>
        </w:rPr>
        <w:t>、太空衛星等重點領域產學研發，未來將朝向Top-down模式引導產學發展，鼓勵產學合作培育多元創新技術人才。</w:t>
      </w:r>
    </w:p>
    <w:p w14:paraId="66F2DB3C" w14:textId="77777777" w:rsidR="00CC2F42" w:rsidRPr="004310C6" w:rsidRDefault="00CC2F42" w:rsidP="00CC2F42">
      <w:pPr>
        <w:pStyle w:val="5"/>
        <w:rPr>
          <w:rFonts w:hAnsi="標楷體"/>
          <w:color w:val="000000" w:themeColor="text1"/>
        </w:rPr>
      </w:pPr>
      <w:r w:rsidRPr="004310C6">
        <w:rPr>
          <w:rFonts w:hAnsi="標楷體" w:hint="eastAsia"/>
          <w:color w:val="000000" w:themeColor="text1"/>
        </w:rPr>
        <w:t>前瞻技術產學合作計畫-產學研發中心型自109年起開始推動，110年相較於109年的補助件數、校數及合作企業家數皆提升，補助領域涵蓋半導體、電動車、智慧製造、智慧農業、</w:t>
      </w:r>
      <w:proofErr w:type="gramStart"/>
      <w:r w:rsidRPr="004310C6">
        <w:rPr>
          <w:rFonts w:hAnsi="標楷體" w:hint="eastAsia"/>
          <w:color w:val="000000" w:themeColor="text1"/>
        </w:rPr>
        <w:t>淨零碳排</w:t>
      </w:r>
      <w:proofErr w:type="gramEnd"/>
      <w:r w:rsidRPr="004310C6">
        <w:rPr>
          <w:rFonts w:hAnsi="標楷體" w:hint="eastAsia"/>
          <w:color w:val="000000" w:themeColor="text1"/>
        </w:rPr>
        <w:t>等。歷年執行情形如下表：</w:t>
      </w:r>
    </w:p>
    <w:p w14:paraId="0DD175A0" w14:textId="77777777" w:rsidR="00CC2F42" w:rsidRPr="004310C6" w:rsidRDefault="00CC2F42" w:rsidP="00CC2F42">
      <w:pPr>
        <w:pStyle w:val="af8"/>
        <w:numPr>
          <w:ilvl w:val="0"/>
          <w:numId w:val="3"/>
        </w:numPr>
        <w:ind w:left="697" w:hanging="697"/>
        <w:jc w:val="both"/>
        <w:rPr>
          <w:rFonts w:hAnsi="標楷體"/>
          <w:b/>
          <w:color w:val="000000" w:themeColor="text1"/>
        </w:rPr>
      </w:pPr>
      <w:r w:rsidRPr="004310C6">
        <w:rPr>
          <w:rFonts w:hAnsi="標楷體" w:hint="eastAsia"/>
          <w:b/>
          <w:color w:val="000000" w:themeColor="text1"/>
        </w:rPr>
        <w:lastRenderedPageBreak/>
        <w:t>科技部補助產學研發中心計畫歷年情形</w:t>
      </w:r>
    </w:p>
    <w:tbl>
      <w:tblPr>
        <w:tblStyle w:val="16"/>
        <w:tblW w:w="0" w:type="auto"/>
        <w:tblLook w:val="04A0" w:firstRow="1" w:lastRow="0" w:firstColumn="1" w:lastColumn="0" w:noHBand="0" w:noVBand="1"/>
      </w:tblPr>
      <w:tblGrid>
        <w:gridCol w:w="1188"/>
        <w:gridCol w:w="2284"/>
        <w:gridCol w:w="2285"/>
        <w:gridCol w:w="2285"/>
      </w:tblGrid>
      <w:tr w:rsidR="004310C6" w:rsidRPr="004310C6" w14:paraId="2545F332" w14:textId="77777777" w:rsidTr="00890C6D">
        <w:tc>
          <w:tcPr>
            <w:tcW w:w="1188" w:type="dxa"/>
            <w:shd w:val="clear" w:color="auto" w:fill="EAF1DD" w:themeFill="accent3" w:themeFillTint="33"/>
          </w:tcPr>
          <w:p w14:paraId="379A3306" w14:textId="77777777" w:rsidR="00CC2F42" w:rsidRPr="004310C6" w:rsidRDefault="00CC2F42" w:rsidP="00890C6D">
            <w:pPr>
              <w:jc w:val="center"/>
              <w:rPr>
                <w:rFonts w:hAnsi="標楷體" w:cs="Calibri"/>
                <w:b/>
                <w:color w:val="000000" w:themeColor="text1"/>
                <w:sz w:val="27"/>
                <w:szCs w:val="27"/>
              </w:rPr>
            </w:pPr>
            <w:r w:rsidRPr="004310C6">
              <w:rPr>
                <w:rFonts w:hAnsi="標楷體" w:cs="Calibri" w:hint="eastAsia"/>
                <w:b/>
                <w:color w:val="000000" w:themeColor="text1"/>
                <w:sz w:val="27"/>
                <w:szCs w:val="27"/>
              </w:rPr>
              <w:t>年度</w:t>
            </w:r>
          </w:p>
        </w:tc>
        <w:tc>
          <w:tcPr>
            <w:tcW w:w="2284" w:type="dxa"/>
            <w:shd w:val="clear" w:color="auto" w:fill="EAF1DD" w:themeFill="accent3" w:themeFillTint="33"/>
          </w:tcPr>
          <w:p w14:paraId="31A433FD" w14:textId="77777777" w:rsidR="00CC2F42" w:rsidRPr="004310C6" w:rsidRDefault="00CC2F42" w:rsidP="00890C6D">
            <w:pPr>
              <w:jc w:val="center"/>
              <w:rPr>
                <w:rFonts w:hAnsi="標楷體" w:cs="Calibri"/>
                <w:b/>
                <w:color w:val="000000" w:themeColor="text1"/>
                <w:sz w:val="27"/>
                <w:szCs w:val="27"/>
              </w:rPr>
            </w:pPr>
            <w:r w:rsidRPr="004310C6">
              <w:rPr>
                <w:rFonts w:hAnsi="標楷體" w:cs="Calibri"/>
                <w:b/>
                <w:color w:val="000000" w:themeColor="text1"/>
                <w:sz w:val="27"/>
                <w:szCs w:val="27"/>
              </w:rPr>
              <w:t>核定補助件數</w:t>
            </w:r>
          </w:p>
        </w:tc>
        <w:tc>
          <w:tcPr>
            <w:tcW w:w="2285" w:type="dxa"/>
            <w:shd w:val="clear" w:color="auto" w:fill="EAF1DD" w:themeFill="accent3" w:themeFillTint="33"/>
          </w:tcPr>
          <w:p w14:paraId="036B3D57" w14:textId="77777777" w:rsidR="00CC2F42" w:rsidRPr="004310C6" w:rsidRDefault="00CC2F42" w:rsidP="00890C6D">
            <w:pPr>
              <w:jc w:val="center"/>
              <w:rPr>
                <w:rFonts w:hAnsi="標楷體" w:cs="Calibri"/>
                <w:b/>
                <w:color w:val="000000" w:themeColor="text1"/>
                <w:sz w:val="27"/>
                <w:szCs w:val="27"/>
              </w:rPr>
            </w:pPr>
            <w:r w:rsidRPr="004310C6">
              <w:rPr>
                <w:rFonts w:hAnsi="標楷體" w:cs="Calibri"/>
                <w:b/>
                <w:color w:val="000000" w:themeColor="text1"/>
                <w:sz w:val="27"/>
                <w:szCs w:val="27"/>
              </w:rPr>
              <w:t>執行單位</w:t>
            </w:r>
          </w:p>
        </w:tc>
        <w:tc>
          <w:tcPr>
            <w:tcW w:w="2285" w:type="dxa"/>
            <w:shd w:val="clear" w:color="auto" w:fill="EAF1DD" w:themeFill="accent3" w:themeFillTint="33"/>
          </w:tcPr>
          <w:p w14:paraId="441CF092" w14:textId="77777777" w:rsidR="00CC2F42" w:rsidRPr="004310C6" w:rsidRDefault="00CC2F42" w:rsidP="00890C6D">
            <w:pPr>
              <w:jc w:val="center"/>
              <w:rPr>
                <w:rFonts w:hAnsi="標楷體" w:cs="Calibri"/>
                <w:b/>
                <w:color w:val="000000" w:themeColor="text1"/>
                <w:sz w:val="27"/>
                <w:szCs w:val="27"/>
              </w:rPr>
            </w:pPr>
            <w:r w:rsidRPr="004310C6">
              <w:rPr>
                <w:rFonts w:hAnsi="標楷體" w:cs="Calibri"/>
                <w:b/>
                <w:color w:val="000000" w:themeColor="text1"/>
                <w:sz w:val="27"/>
                <w:szCs w:val="27"/>
              </w:rPr>
              <w:t>合作企業數</w:t>
            </w:r>
          </w:p>
        </w:tc>
      </w:tr>
      <w:tr w:rsidR="004310C6" w:rsidRPr="004310C6" w14:paraId="61D8A5EB" w14:textId="77777777" w:rsidTr="00890C6D">
        <w:trPr>
          <w:trHeight w:val="36"/>
        </w:trPr>
        <w:tc>
          <w:tcPr>
            <w:tcW w:w="1188" w:type="dxa"/>
          </w:tcPr>
          <w:p w14:paraId="078F9D0F" w14:textId="77777777" w:rsidR="00CC2F42" w:rsidRPr="004310C6" w:rsidRDefault="00CC2F42" w:rsidP="00890C6D">
            <w:pPr>
              <w:wordWrap w:val="0"/>
              <w:jc w:val="center"/>
              <w:rPr>
                <w:rFonts w:hAnsi="標楷體" w:cs="Calibri"/>
                <w:b/>
                <w:color w:val="000000" w:themeColor="text1"/>
                <w:sz w:val="27"/>
                <w:szCs w:val="27"/>
              </w:rPr>
            </w:pPr>
            <w:r w:rsidRPr="004310C6">
              <w:rPr>
                <w:rFonts w:hAnsi="標楷體" w:cs="Calibri"/>
                <w:b/>
                <w:color w:val="000000" w:themeColor="text1"/>
                <w:sz w:val="27"/>
                <w:szCs w:val="27"/>
              </w:rPr>
              <w:t>109年</w:t>
            </w:r>
          </w:p>
        </w:tc>
        <w:tc>
          <w:tcPr>
            <w:tcW w:w="2284" w:type="dxa"/>
          </w:tcPr>
          <w:p w14:paraId="2B88FE66" w14:textId="77777777" w:rsidR="00CC2F42" w:rsidRPr="004310C6" w:rsidRDefault="00CC2F42" w:rsidP="00890C6D">
            <w:pPr>
              <w:wordWrap w:val="0"/>
              <w:jc w:val="center"/>
              <w:rPr>
                <w:rFonts w:hAnsi="標楷體" w:cs="Calibri"/>
                <w:color w:val="000000" w:themeColor="text1"/>
                <w:sz w:val="27"/>
                <w:szCs w:val="27"/>
              </w:rPr>
            </w:pPr>
            <w:r w:rsidRPr="004310C6">
              <w:rPr>
                <w:rFonts w:hAnsi="標楷體" w:cs="Calibri"/>
                <w:color w:val="000000" w:themeColor="text1"/>
                <w:sz w:val="27"/>
                <w:szCs w:val="27"/>
              </w:rPr>
              <w:t>12件</w:t>
            </w:r>
          </w:p>
        </w:tc>
        <w:tc>
          <w:tcPr>
            <w:tcW w:w="2285" w:type="dxa"/>
          </w:tcPr>
          <w:p w14:paraId="41946081" w14:textId="77777777" w:rsidR="00CC2F42" w:rsidRPr="004310C6" w:rsidRDefault="00CC2F42" w:rsidP="00890C6D">
            <w:pPr>
              <w:wordWrap w:val="0"/>
              <w:jc w:val="center"/>
              <w:rPr>
                <w:rFonts w:hAnsi="標楷體" w:cs="Calibri"/>
                <w:color w:val="000000" w:themeColor="text1"/>
                <w:sz w:val="27"/>
                <w:szCs w:val="27"/>
              </w:rPr>
            </w:pPr>
            <w:r w:rsidRPr="004310C6">
              <w:rPr>
                <w:rFonts w:hAnsi="標楷體" w:cs="Calibri"/>
                <w:color w:val="000000" w:themeColor="text1"/>
                <w:sz w:val="27"/>
                <w:szCs w:val="27"/>
              </w:rPr>
              <w:t>9學校</w:t>
            </w:r>
          </w:p>
        </w:tc>
        <w:tc>
          <w:tcPr>
            <w:tcW w:w="2285" w:type="dxa"/>
          </w:tcPr>
          <w:p w14:paraId="7446F958" w14:textId="77777777" w:rsidR="00CC2F42" w:rsidRPr="004310C6" w:rsidRDefault="00CC2F42" w:rsidP="00890C6D">
            <w:pPr>
              <w:wordWrap w:val="0"/>
              <w:jc w:val="center"/>
              <w:rPr>
                <w:rFonts w:hAnsi="標楷體" w:cs="Calibri"/>
                <w:color w:val="000000" w:themeColor="text1"/>
                <w:sz w:val="27"/>
                <w:szCs w:val="27"/>
              </w:rPr>
            </w:pPr>
            <w:r w:rsidRPr="004310C6">
              <w:rPr>
                <w:rFonts w:hAnsi="標楷體" w:cs="Calibri"/>
                <w:color w:val="000000" w:themeColor="text1"/>
                <w:sz w:val="27"/>
                <w:szCs w:val="27"/>
              </w:rPr>
              <w:t>12家次</w:t>
            </w:r>
          </w:p>
        </w:tc>
      </w:tr>
      <w:tr w:rsidR="004310C6" w:rsidRPr="004310C6" w14:paraId="56C0AEA3" w14:textId="77777777" w:rsidTr="00890C6D">
        <w:trPr>
          <w:trHeight w:val="56"/>
        </w:trPr>
        <w:tc>
          <w:tcPr>
            <w:tcW w:w="1188" w:type="dxa"/>
          </w:tcPr>
          <w:p w14:paraId="4F621970" w14:textId="77777777" w:rsidR="00CC2F42" w:rsidRPr="004310C6" w:rsidRDefault="00CC2F42" w:rsidP="00890C6D">
            <w:pPr>
              <w:wordWrap w:val="0"/>
              <w:jc w:val="center"/>
              <w:rPr>
                <w:rFonts w:hAnsi="標楷體" w:cs="Calibri"/>
                <w:b/>
                <w:color w:val="000000" w:themeColor="text1"/>
                <w:sz w:val="27"/>
                <w:szCs w:val="27"/>
              </w:rPr>
            </w:pPr>
            <w:r w:rsidRPr="004310C6">
              <w:rPr>
                <w:rFonts w:hAnsi="標楷體" w:cs="Calibri"/>
                <w:b/>
                <w:color w:val="000000" w:themeColor="text1"/>
                <w:sz w:val="27"/>
                <w:szCs w:val="27"/>
              </w:rPr>
              <w:t>110年</w:t>
            </w:r>
          </w:p>
        </w:tc>
        <w:tc>
          <w:tcPr>
            <w:tcW w:w="2284" w:type="dxa"/>
          </w:tcPr>
          <w:p w14:paraId="0176BB34" w14:textId="77777777" w:rsidR="00CC2F42" w:rsidRPr="004310C6" w:rsidRDefault="00CC2F42" w:rsidP="00890C6D">
            <w:pPr>
              <w:wordWrap w:val="0"/>
              <w:jc w:val="center"/>
              <w:rPr>
                <w:rFonts w:hAnsi="標楷體" w:cs="Calibri"/>
                <w:color w:val="000000" w:themeColor="text1"/>
                <w:sz w:val="27"/>
                <w:szCs w:val="27"/>
              </w:rPr>
            </w:pPr>
            <w:r w:rsidRPr="004310C6">
              <w:rPr>
                <w:rFonts w:hAnsi="標楷體" w:cs="Calibri"/>
                <w:color w:val="000000" w:themeColor="text1"/>
                <w:sz w:val="27"/>
                <w:szCs w:val="27"/>
              </w:rPr>
              <w:t>21件</w:t>
            </w:r>
          </w:p>
        </w:tc>
        <w:tc>
          <w:tcPr>
            <w:tcW w:w="2285" w:type="dxa"/>
          </w:tcPr>
          <w:p w14:paraId="42F86161" w14:textId="77777777" w:rsidR="00CC2F42" w:rsidRPr="004310C6" w:rsidRDefault="00CC2F42" w:rsidP="00890C6D">
            <w:pPr>
              <w:wordWrap w:val="0"/>
              <w:jc w:val="center"/>
              <w:rPr>
                <w:rFonts w:hAnsi="標楷體" w:cs="Calibri"/>
                <w:color w:val="000000" w:themeColor="text1"/>
                <w:sz w:val="27"/>
                <w:szCs w:val="27"/>
              </w:rPr>
            </w:pPr>
            <w:r w:rsidRPr="004310C6">
              <w:rPr>
                <w:rFonts w:hAnsi="標楷體" w:cs="Calibri"/>
                <w:color w:val="000000" w:themeColor="text1"/>
                <w:sz w:val="27"/>
                <w:szCs w:val="27"/>
              </w:rPr>
              <w:t>12學校/1醫院</w:t>
            </w:r>
          </w:p>
        </w:tc>
        <w:tc>
          <w:tcPr>
            <w:tcW w:w="2285" w:type="dxa"/>
          </w:tcPr>
          <w:p w14:paraId="4DBC9583" w14:textId="77777777" w:rsidR="00CC2F42" w:rsidRPr="004310C6" w:rsidRDefault="00CC2F42" w:rsidP="00890C6D">
            <w:pPr>
              <w:wordWrap w:val="0"/>
              <w:jc w:val="center"/>
              <w:rPr>
                <w:rFonts w:hAnsi="標楷體" w:cs="Calibri"/>
                <w:color w:val="000000" w:themeColor="text1"/>
                <w:sz w:val="27"/>
                <w:szCs w:val="27"/>
              </w:rPr>
            </w:pPr>
            <w:r w:rsidRPr="004310C6">
              <w:rPr>
                <w:rFonts w:hAnsi="標楷體" w:cs="Calibri"/>
                <w:color w:val="000000" w:themeColor="text1"/>
                <w:sz w:val="27"/>
                <w:szCs w:val="27"/>
              </w:rPr>
              <w:t>24家次</w:t>
            </w:r>
          </w:p>
        </w:tc>
      </w:tr>
    </w:tbl>
    <w:p w14:paraId="38F87A35" w14:textId="77777777" w:rsidR="00CC2F42" w:rsidRPr="004310C6" w:rsidRDefault="00CC2F42" w:rsidP="00CC2F42">
      <w:pPr>
        <w:rPr>
          <w:rFonts w:hAnsi="標楷體"/>
          <w:color w:val="000000" w:themeColor="text1"/>
        </w:rPr>
      </w:pPr>
      <w:r w:rsidRPr="004310C6">
        <w:rPr>
          <w:rFonts w:hAnsi="標楷體"/>
          <w:color w:val="000000" w:themeColor="text1"/>
          <w:sz w:val="24"/>
          <w:szCs w:val="24"/>
        </w:rPr>
        <w:t>資料來源：科技部</w:t>
      </w:r>
      <w:r w:rsidRPr="004310C6">
        <w:rPr>
          <w:rFonts w:hAnsi="標楷體" w:hint="eastAsia"/>
          <w:color w:val="000000" w:themeColor="text1"/>
          <w:sz w:val="24"/>
          <w:szCs w:val="24"/>
        </w:rPr>
        <w:t>座談資料。</w:t>
      </w:r>
    </w:p>
    <w:p w14:paraId="2F7518AC" w14:textId="77777777" w:rsidR="00CC2F42" w:rsidRPr="004310C6" w:rsidRDefault="00CC2F42" w:rsidP="00CC2F42">
      <w:pPr>
        <w:pStyle w:val="5"/>
        <w:rPr>
          <w:rFonts w:hAnsi="標楷體"/>
          <w:color w:val="000000" w:themeColor="text1"/>
        </w:rPr>
      </w:pPr>
      <w:r w:rsidRPr="004310C6">
        <w:rPr>
          <w:rFonts w:hAnsi="標楷體" w:hint="eastAsia"/>
          <w:color w:val="000000" w:themeColor="text1"/>
        </w:rPr>
        <w:t>科技</w:t>
      </w:r>
      <w:proofErr w:type="gramStart"/>
      <w:r w:rsidRPr="004310C6">
        <w:rPr>
          <w:rFonts w:hAnsi="標楷體" w:hint="eastAsia"/>
          <w:color w:val="000000" w:themeColor="text1"/>
        </w:rPr>
        <w:t>部亦推</w:t>
      </w:r>
      <w:proofErr w:type="gramEnd"/>
      <w:r w:rsidRPr="004310C6">
        <w:rPr>
          <w:rFonts w:hAnsi="標楷體" w:hint="eastAsia"/>
          <w:color w:val="000000" w:themeColor="text1"/>
        </w:rPr>
        <w:t>動產學技術聯盟合作計畫(產學小聯盟)，鼓勵學</w:t>
      </w:r>
      <w:proofErr w:type="gramStart"/>
      <w:r w:rsidRPr="004310C6">
        <w:rPr>
          <w:rFonts w:hAnsi="標楷體" w:hint="eastAsia"/>
          <w:color w:val="000000" w:themeColor="text1"/>
        </w:rPr>
        <w:t>研</w:t>
      </w:r>
      <w:proofErr w:type="gramEnd"/>
      <w:r w:rsidRPr="004310C6">
        <w:rPr>
          <w:rFonts w:hAnsi="標楷體" w:hint="eastAsia"/>
          <w:color w:val="000000" w:themeColor="text1"/>
        </w:rPr>
        <w:t>擴散自身成熟之核心技術能量，協助各領域的產業解決問題，創造產品的價值，以服務廣大中小企業，計畫積極輔導中南部廠商會員，透過技術服務鏈結在地。107至109年中南部聯盟數共計成立125個，占全國聯盟數近</w:t>
      </w:r>
      <w:proofErr w:type="gramStart"/>
      <w:r w:rsidRPr="004310C6">
        <w:rPr>
          <w:rFonts w:hAnsi="標楷體" w:hint="eastAsia"/>
          <w:color w:val="000000" w:themeColor="text1"/>
        </w:rPr>
        <w:t>5成</w:t>
      </w:r>
      <w:proofErr w:type="gramEnd"/>
      <w:r w:rsidRPr="004310C6">
        <w:rPr>
          <w:rFonts w:hAnsi="標楷體" w:hint="eastAsia"/>
          <w:color w:val="000000" w:themeColor="text1"/>
        </w:rPr>
        <w:t>，在資通訊、智慧製造、生</w:t>
      </w:r>
      <w:proofErr w:type="gramStart"/>
      <w:r w:rsidRPr="004310C6">
        <w:rPr>
          <w:rFonts w:hAnsi="標楷體" w:hint="eastAsia"/>
          <w:color w:val="000000" w:themeColor="text1"/>
        </w:rPr>
        <w:t>醫</w:t>
      </w:r>
      <w:proofErr w:type="gramEnd"/>
      <w:r w:rsidRPr="004310C6">
        <w:rPr>
          <w:rFonts w:hAnsi="標楷體" w:hint="eastAsia"/>
          <w:color w:val="000000" w:themeColor="text1"/>
        </w:rPr>
        <w:t>科技等領域，已培育311位</w:t>
      </w:r>
      <w:proofErr w:type="gramStart"/>
      <w:r w:rsidRPr="004310C6">
        <w:rPr>
          <w:rFonts w:hAnsi="標楷體" w:hint="eastAsia"/>
          <w:color w:val="000000" w:themeColor="text1"/>
        </w:rPr>
        <w:t>碩</w:t>
      </w:r>
      <w:proofErr w:type="gramEnd"/>
      <w:r w:rsidRPr="004310C6">
        <w:rPr>
          <w:rFonts w:hAnsi="標楷體" w:hint="eastAsia"/>
          <w:color w:val="000000" w:themeColor="text1"/>
        </w:rPr>
        <w:t>博士人才。</w:t>
      </w:r>
    </w:p>
    <w:p w14:paraId="3A405B06" w14:textId="77777777" w:rsidR="00CC2F42" w:rsidRPr="004310C6" w:rsidRDefault="00CC2F42" w:rsidP="00CC2F42">
      <w:pPr>
        <w:pStyle w:val="4"/>
        <w:rPr>
          <w:rFonts w:hAnsi="標楷體"/>
          <w:color w:val="000000" w:themeColor="text1"/>
        </w:rPr>
      </w:pPr>
      <w:r w:rsidRPr="004310C6">
        <w:rPr>
          <w:rFonts w:hAnsi="標楷體" w:hint="eastAsia"/>
          <w:color w:val="000000" w:themeColor="text1"/>
        </w:rPr>
        <w:t>國發會</w:t>
      </w:r>
      <w:r w:rsidRPr="004310C6">
        <w:rPr>
          <w:rFonts w:hAnsi="標楷體" w:hint="eastAsia"/>
          <w:color w:val="000000" w:themeColor="text1"/>
          <w:szCs w:val="32"/>
        </w:rPr>
        <w:t>則</w:t>
      </w:r>
      <w:r w:rsidRPr="004310C6">
        <w:rPr>
          <w:rFonts w:hAnsi="標楷體" w:hint="eastAsia"/>
          <w:color w:val="000000" w:themeColor="text1"/>
        </w:rPr>
        <w:t>因應數位為驅動六大核心戰略產業的關鍵力量，</w:t>
      </w:r>
      <w:r w:rsidRPr="004310C6">
        <w:rPr>
          <w:rFonts w:hAnsi="標楷體" w:hint="eastAsia"/>
          <w:color w:val="000000" w:themeColor="text1"/>
          <w:szCs w:val="32"/>
        </w:rPr>
        <w:t>推動「關鍵人才培育及延攬方案(110-113年)」，</w:t>
      </w:r>
      <w:r w:rsidRPr="004310C6">
        <w:rPr>
          <w:rFonts w:hAnsi="標楷體" w:hint="eastAsia"/>
          <w:color w:val="000000" w:themeColor="text1"/>
        </w:rPr>
        <w:t>培育及延攬國家發展所需關鍵人才，並經行政院1</w:t>
      </w:r>
      <w:r w:rsidRPr="004310C6">
        <w:rPr>
          <w:rFonts w:hAnsi="標楷體"/>
          <w:color w:val="000000" w:themeColor="text1"/>
        </w:rPr>
        <w:t>10</w:t>
      </w:r>
      <w:r w:rsidRPr="004310C6">
        <w:rPr>
          <w:rFonts w:hAnsi="標楷體" w:hint="eastAsia"/>
          <w:color w:val="000000" w:themeColor="text1"/>
        </w:rPr>
        <w:t>年5月6日核定。</w:t>
      </w:r>
      <w:r w:rsidRPr="004310C6">
        <w:rPr>
          <w:rFonts w:hAnsi="標楷體"/>
          <w:color w:val="000000" w:themeColor="text1"/>
        </w:rPr>
        <w:t>其中</w:t>
      </w:r>
      <w:r w:rsidRPr="004310C6">
        <w:rPr>
          <w:rFonts w:hAnsi="標楷體" w:hint="eastAsia"/>
          <w:color w:val="000000" w:themeColor="text1"/>
        </w:rPr>
        <w:t>在擴展高教培育量能部分，110學年度核定擴充資通訊、半導體、智慧科技(AI)、機械及資訊安全領域相關系所招生名額共計6,204名；完成放寬總量標準之修法作業，半導體、AI及機械領域系所依教研表現專案報教育部，得鬆綁</w:t>
      </w:r>
      <w:proofErr w:type="gramStart"/>
      <w:r w:rsidRPr="004310C6">
        <w:rPr>
          <w:rFonts w:hAnsi="標楷體" w:hint="eastAsia"/>
          <w:color w:val="000000" w:themeColor="text1"/>
        </w:rPr>
        <w:t>生師比</w:t>
      </w:r>
      <w:proofErr w:type="gramEnd"/>
      <w:r w:rsidRPr="004310C6">
        <w:rPr>
          <w:rFonts w:hAnsi="標楷體" w:hint="eastAsia"/>
          <w:color w:val="000000" w:themeColor="text1"/>
        </w:rPr>
        <w:t>限制，1</w:t>
      </w:r>
      <w:r w:rsidRPr="004310C6">
        <w:rPr>
          <w:rFonts w:hAnsi="標楷體"/>
          <w:color w:val="000000" w:themeColor="text1"/>
        </w:rPr>
        <w:t>10</w:t>
      </w:r>
      <w:r w:rsidRPr="004310C6">
        <w:rPr>
          <w:rFonts w:hAnsi="標楷體" w:hint="eastAsia"/>
          <w:color w:val="000000" w:themeColor="text1"/>
        </w:rPr>
        <w:t>年已核定9校21案；亦專案核定增聘</w:t>
      </w:r>
      <w:proofErr w:type="gramStart"/>
      <w:r w:rsidRPr="004310C6">
        <w:rPr>
          <w:rFonts w:hAnsi="標楷體" w:hint="eastAsia"/>
          <w:color w:val="000000" w:themeColor="text1"/>
        </w:rPr>
        <w:t>42名資安師資</w:t>
      </w:r>
      <w:proofErr w:type="gramEnd"/>
      <w:r w:rsidRPr="004310C6">
        <w:rPr>
          <w:rFonts w:hAnsi="標楷體" w:hint="eastAsia"/>
          <w:color w:val="000000" w:themeColor="text1"/>
        </w:rPr>
        <w:t>；另鼓勵各校開設「數位</w:t>
      </w:r>
      <w:proofErr w:type="gramStart"/>
      <w:r w:rsidRPr="004310C6">
        <w:rPr>
          <w:rFonts w:hAnsi="標楷體" w:hint="eastAsia"/>
          <w:color w:val="000000" w:themeColor="text1"/>
        </w:rPr>
        <w:t>科技微學程</w:t>
      </w:r>
      <w:proofErr w:type="gramEnd"/>
      <w:r w:rsidRPr="004310C6">
        <w:rPr>
          <w:rFonts w:hAnsi="標楷體" w:hint="eastAsia"/>
          <w:color w:val="000000" w:themeColor="text1"/>
        </w:rPr>
        <w:t>」，預計1</w:t>
      </w:r>
      <w:r w:rsidRPr="004310C6">
        <w:rPr>
          <w:rFonts w:hAnsi="標楷體"/>
          <w:color w:val="000000" w:themeColor="text1"/>
        </w:rPr>
        <w:t>10</w:t>
      </w:r>
      <w:r w:rsidRPr="004310C6">
        <w:rPr>
          <w:rFonts w:hAnsi="標楷體" w:hint="eastAsia"/>
          <w:color w:val="000000" w:themeColor="text1"/>
        </w:rPr>
        <w:t>年可推動大專校院非資通訊系所學生</w:t>
      </w:r>
      <w:proofErr w:type="gramStart"/>
      <w:r w:rsidRPr="004310C6">
        <w:rPr>
          <w:rFonts w:hAnsi="標楷體" w:hint="eastAsia"/>
          <w:color w:val="000000" w:themeColor="text1"/>
        </w:rPr>
        <w:t>修讀達5萬名</w:t>
      </w:r>
      <w:proofErr w:type="gramEnd"/>
      <w:r w:rsidRPr="004310C6">
        <w:rPr>
          <w:rFonts w:hAnsi="標楷體" w:hint="eastAsia"/>
          <w:color w:val="000000" w:themeColor="text1"/>
        </w:rPr>
        <w:t>等。</w:t>
      </w:r>
    </w:p>
    <w:p w14:paraId="51F0B52B" w14:textId="5C9F6E7F" w:rsidR="00CC2F42" w:rsidRPr="004310C6" w:rsidRDefault="00CC2F42" w:rsidP="00CC2F42">
      <w:pPr>
        <w:pStyle w:val="4"/>
        <w:rPr>
          <w:rFonts w:hAnsi="標楷體"/>
          <w:color w:val="000000" w:themeColor="text1"/>
        </w:rPr>
      </w:pPr>
      <w:r w:rsidRPr="004310C6">
        <w:rPr>
          <w:rFonts w:hAnsi="標楷體" w:hint="eastAsia"/>
          <w:color w:val="000000" w:themeColor="text1"/>
        </w:rPr>
        <w:t>經濟部推動產業創新人才</w:t>
      </w:r>
      <w:proofErr w:type="gramStart"/>
      <w:r w:rsidRPr="004310C6">
        <w:rPr>
          <w:rFonts w:hAnsi="標楷體" w:hint="eastAsia"/>
          <w:color w:val="000000" w:themeColor="text1"/>
        </w:rPr>
        <w:t>產學接軌</w:t>
      </w:r>
      <w:proofErr w:type="gramEnd"/>
      <w:r w:rsidRPr="004310C6">
        <w:rPr>
          <w:rFonts w:hAnsi="標楷體" w:hint="eastAsia"/>
          <w:color w:val="000000" w:themeColor="text1"/>
        </w:rPr>
        <w:t>推動計畫(</w:t>
      </w:r>
      <w:r w:rsidRPr="004310C6">
        <w:rPr>
          <w:rFonts w:hAnsi="標楷體"/>
          <w:color w:val="000000" w:themeColor="text1"/>
        </w:rPr>
        <w:t>iPAS</w:t>
      </w:r>
      <w:r w:rsidRPr="004310C6">
        <w:rPr>
          <w:rFonts w:hAnsi="標楷體" w:hint="eastAsia"/>
          <w:color w:val="000000" w:themeColor="text1"/>
        </w:rPr>
        <w:t>)，辦理與推動產業人才能力鑑定，並推動數位人才iPAS能力鑑定認證培育機制，鼓勵企業提供優質實習及職缺機會，促進企業優先面試及聘用能力鑑定合格者，以利企業尋才以及青年投</w:t>
      </w:r>
      <w:r w:rsidRPr="004310C6">
        <w:rPr>
          <w:rFonts w:hAnsi="標楷體" w:hint="eastAsia"/>
          <w:color w:val="000000" w:themeColor="text1"/>
        </w:rPr>
        <w:lastRenderedPageBreak/>
        <w:t>入優質工作，建構教訓考用創新模式正向循環帶動人才發展，充裕5+2產業創新與六大核心戰略產業所需專業人才，並加速學用接軌。</w:t>
      </w:r>
      <w:proofErr w:type="gramStart"/>
      <w:r w:rsidRPr="004310C6">
        <w:rPr>
          <w:rFonts w:hAnsi="標楷體" w:hint="eastAsia"/>
          <w:color w:val="000000" w:themeColor="text1"/>
        </w:rPr>
        <w:t>此外，</w:t>
      </w:r>
      <w:proofErr w:type="gramEnd"/>
      <w:r w:rsidR="001D6385" w:rsidRPr="004310C6">
        <w:rPr>
          <w:rFonts w:hAnsi="標楷體" w:hint="eastAsia"/>
          <w:color w:val="000000" w:themeColor="text1"/>
        </w:rPr>
        <w:t>經濟</w:t>
      </w:r>
      <w:r w:rsidRPr="004310C6">
        <w:rPr>
          <w:rFonts w:hAnsi="標楷體" w:hint="eastAsia"/>
          <w:color w:val="000000" w:themeColor="text1"/>
        </w:rPr>
        <w:t>部</w:t>
      </w:r>
      <w:r w:rsidRPr="004310C6">
        <w:rPr>
          <w:rFonts w:hAnsi="標楷體" w:hint="eastAsia"/>
          <w:noProof/>
          <w:color w:val="000000" w:themeColor="text1"/>
          <w:szCs w:val="32"/>
        </w:rPr>
        <w:t>自104年推動</w:t>
      </w:r>
      <w:r w:rsidRPr="004310C6">
        <w:rPr>
          <w:rFonts w:hAnsi="標楷體" w:hint="eastAsia"/>
          <w:color w:val="000000" w:themeColor="text1"/>
          <w:szCs w:val="32"/>
        </w:rPr>
        <w:t>「產學</w:t>
      </w:r>
      <w:proofErr w:type="gramStart"/>
      <w:r w:rsidRPr="004310C6">
        <w:rPr>
          <w:rFonts w:hAnsi="標楷體" w:hint="eastAsia"/>
          <w:color w:val="000000" w:themeColor="text1"/>
          <w:szCs w:val="32"/>
        </w:rPr>
        <w:t>研</w:t>
      </w:r>
      <w:proofErr w:type="gramEnd"/>
      <w:r w:rsidRPr="004310C6">
        <w:rPr>
          <w:rFonts w:hAnsi="標楷體" w:hint="eastAsia"/>
          <w:color w:val="000000" w:themeColor="text1"/>
          <w:szCs w:val="32"/>
        </w:rPr>
        <w:t>價值創造計畫」(價創1.0)，其透過產學合作方式進行商品化，而後於110年</w:t>
      </w:r>
      <w:r w:rsidRPr="004310C6">
        <w:rPr>
          <w:rFonts w:hAnsi="標楷體" w:hint="eastAsia"/>
          <w:noProof/>
          <w:color w:val="000000" w:themeColor="text1"/>
          <w:szCs w:val="32"/>
        </w:rPr>
        <w:t>轉型為「科研成果價值創造計畫」(價創2.0)，以促成、培育學界前瞻技術之新創事業為計畫主軸，分2類型:促新創(促成學界衍生高成長潛力之新創公司)、育新創(培育學界甫成立之新創公司體質)</w:t>
      </w:r>
      <w:r w:rsidRPr="004310C6">
        <w:rPr>
          <w:rFonts w:hAnsi="標楷體" w:hint="eastAsia"/>
          <w:color w:val="000000" w:themeColor="text1"/>
        </w:rPr>
        <w:t>。</w:t>
      </w:r>
    </w:p>
    <w:p w14:paraId="1A63111C" w14:textId="77777777" w:rsidR="00CC2F42" w:rsidRPr="004310C6" w:rsidRDefault="00CC2F42" w:rsidP="00CC2F42">
      <w:pPr>
        <w:pStyle w:val="4"/>
        <w:rPr>
          <w:rFonts w:hAnsi="標楷體"/>
          <w:color w:val="000000" w:themeColor="text1"/>
        </w:rPr>
      </w:pPr>
      <w:r w:rsidRPr="004310C6">
        <w:rPr>
          <w:rFonts w:hAnsi="標楷體" w:hint="eastAsia"/>
          <w:color w:val="000000" w:themeColor="text1"/>
        </w:rPr>
        <w:t>勞動部統合教育部、經濟部、原住民族委員會、國發會、行政院農業委員會、衛生福利部、法務部等8個部會資源訂定「投資青年就業方案」，自108至111年為期4年</w:t>
      </w:r>
      <w:proofErr w:type="gramStart"/>
      <w:r w:rsidRPr="004310C6">
        <w:rPr>
          <w:rFonts w:hAnsi="標楷體" w:hint="eastAsia"/>
          <w:color w:val="000000" w:themeColor="text1"/>
        </w:rPr>
        <w:t>投入近新臺幣</w:t>
      </w:r>
      <w:proofErr w:type="gramEnd"/>
      <w:r w:rsidRPr="004310C6">
        <w:rPr>
          <w:rFonts w:hAnsi="標楷體" w:hint="eastAsia"/>
          <w:color w:val="000000" w:themeColor="text1"/>
        </w:rPr>
        <w:t>(下同)95億元，投資加值青年未來。</w:t>
      </w:r>
    </w:p>
    <w:p w14:paraId="65941485" w14:textId="77777777" w:rsidR="00CC2F42" w:rsidRPr="004310C6" w:rsidRDefault="00CC2F42" w:rsidP="00CC2F42">
      <w:pPr>
        <w:pStyle w:val="af8"/>
        <w:numPr>
          <w:ilvl w:val="0"/>
          <w:numId w:val="3"/>
        </w:numPr>
        <w:ind w:left="697" w:hanging="697"/>
        <w:jc w:val="both"/>
        <w:rPr>
          <w:rFonts w:hAnsi="標楷體"/>
          <w:b/>
          <w:color w:val="000000" w:themeColor="text1"/>
        </w:rPr>
      </w:pPr>
      <w:r w:rsidRPr="004310C6">
        <w:rPr>
          <w:rFonts w:hAnsi="標楷體" w:hint="eastAsia"/>
          <w:b/>
          <w:color w:val="000000" w:themeColor="text1"/>
        </w:rPr>
        <w:t>本調查</w:t>
      </w:r>
      <w:proofErr w:type="gramStart"/>
      <w:r w:rsidRPr="004310C6">
        <w:rPr>
          <w:rFonts w:hAnsi="標楷體" w:hint="eastAsia"/>
          <w:b/>
          <w:color w:val="000000" w:themeColor="text1"/>
        </w:rPr>
        <w:t>研究綜整近</w:t>
      </w:r>
      <w:proofErr w:type="gramEnd"/>
      <w:r w:rsidRPr="004310C6">
        <w:rPr>
          <w:rFonts w:hAnsi="標楷體" w:hint="eastAsia"/>
          <w:b/>
          <w:color w:val="000000" w:themeColor="text1"/>
        </w:rPr>
        <w:t>10年各部會</w:t>
      </w:r>
      <w:proofErr w:type="gramStart"/>
      <w:r w:rsidRPr="004310C6">
        <w:rPr>
          <w:rFonts w:hAnsi="標楷體" w:hint="eastAsia"/>
          <w:b/>
          <w:color w:val="000000" w:themeColor="text1"/>
        </w:rPr>
        <w:t>產學接軌</w:t>
      </w:r>
      <w:proofErr w:type="gramEnd"/>
      <w:r w:rsidRPr="004310C6">
        <w:rPr>
          <w:rFonts w:hAnsi="標楷體" w:hint="eastAsia"/>
          <w:b/>
          <w:color w:val="000000" w:themeColor="text1"/>
        </w:rPr>
        <w:t>計畫執行情形</w:t>
      </w:r>
    </w:p>
    <w:tbl>
      <w:tblPr>
        <w:tblW w:w="9629" w:type="dxa"/>
        <w:tblCellMar>
          <w:left w:w="28" w:type="dxa"/>
          <w:right w:w="28" w:type="dxa"/>
        </w:tblCellMar>
        <w:tblLook w:val="04A0" w:firstRow="1" w:lastRow="0" w:firstColumn="1" w:lastColumn="0" w:noHBand="0" w:noVBand="1"/>
      </w:tblPr>
      <w:tblGrid>
        <w:gridCol w:w="625"/>
        <w:gridCol w:w="641"/>
        <w:gridCol w:w="709"/>
        <w:gridCol w:w="709"/>
        <w:gridCol w:w="567"/>
        <w:gridCol w:w="567"/>
        <w:gridCol w:w="708"/>
        <w:gridCol w:w="567"/>
        <w:gridCol w:w="709"/>
        <w:gridCol w:w="567"/>
        <w:gridCol w:w="709"/>
        <w:gridCol w:w="992"/>
        <w:gridCol w:w="709"/>
        <w:gridCol w:w="850"/>
      </w:tblGrid>
      <w:tr w:rsidR="004310C6" w:rsidRPr="004310C6" w14:paraId="2BE5B5CE" w14:textId="77777777" w:rsidTr="007F6AC3">
        <w:trPr>
          <w:trHeight w:val="345"/>
          <w:tblHeader/>
        </w:trPr>
        <w:tc>
          <w:tcPr>
            <w:tcW w:w="625" w:type="dxa"/>
            <w:tcBorders>
              <w:top w:val="single" w:sz="8" w:space="0" w:color="auto"/>
              <w:left w:val="single" w:sz="8" w:space="0" w:color="auto"/>
              <w:bottom w:val="single" w:sz="8" w:space="0" w:color="auto"/>
              <w:right w:val="single" w:sz="8" w:space="0" w:color="auto"/>
            </w:tcBorders>
            <w:shd w:val="clear" w:color="auto" w:fill="FDE9D9" w:themeFill="accent6" w:themeFillTint="33"/>
            <w:noWrap/>
            <w:vAlign w:val="center"/>
            <w:hideMark/>
          </w:tcPr>
          <w:p w14:paraId="7CE418BD" w14:textId="77777777" w:rsidR="00CC2F42" w:rsidRPr="004310C6" w:rsidRDefault="00CC2F42" w:rsidP="00890C6D">
            <w:pPr>
              <w:widowControl/>
              <w:jc w:val="center"/>
              <w:rPr>
                <w:rFonts w:ascii="Times New Roman" w:eastAsia="新細明體"/>
                <w:b/>
                <w:color w:val="000000" w:themeColor="text1"/>
                <w:spacing w:val="-20"/>
                <w:kern w:val="0"/>
                <w:sz w:val="20"/>
              </w:rPr>
            </w:pPr>
            <w:bookmarkStart w:id="10" w:name="_Hlk107394167"/>
            <w:r w:rsidRPr="004310C6">
              <w:rPr>
                <w:rFonts w:ascii="Times New Roman"/>
                <w:b/>
                <w:color w:val="000000" w:themeColor="text1"/>
                <w:spacing w:val="-20"/>
                <w:kern w:val="0"/>
                <w:sz w:val="20"/>
              </w:rPr>
              <w:t>部會</w:t>
            </w:r>
          </w:p>
        </w:tc>
        <w:tc>
          <w:tcPr>
            <w:tcW w:w="641" w:type="dxa"/>
            <w:tcBorders>
              <w:top w:val="single" w:sz="8" w:space="0" w:color="auto"/>
              <w:left w:val="nil"/>
              <w:bottom w:val="single" w:sz="8" w:space="0" w:color="auto"/>
              <w:right w:val="dashed" w:sz="8" w:space="0" w:color="auto"/>
            </w:tcBorders>
            <w:shd w:val="clear" w:color="auto" w:fill="FDE9D9" w:themeFill="accent6" w:themeFillTint="33"/>
            <w:noWrap/>
            <w:vAlign w:val="center"/>
            <w:hideMark/>
          </w:tcPr>
          <w:p w14:paraId="5596167A" w14:textId="77777777" w:rsidR="00CC2F42" w:rsidRPr="004310C6" w:rsidRDefault="00CC2F42" w:rsidP="00890C6D">
            <w:pPr>
              <w:widowControl/>
              <w:jc w:val="center"/>
              <w:rPr>
                <w:rFonts w:ascii="Times New Roman" w:eastAsia="新細明體"/>
                <w:b/>
                <w:bCs/>
                <w:color w:val="000000" w:themeColor="text1"/>
                <w:spacing w:val="-20"/>
                <w:kern w:val="0"/>
                <w:sz w:val="20"/>
              </w:rPr>
            </w:pPr>
            <w:r w:rsidRPr="004310C6">
              <w:rPr>
                <w:rFonts w:ascii="Times New Roman" w:eastAsia="新細明體"/>
                <w:b/>
                <w:bCs/>
                <w:color w:val="000000" w:themeColor="text1"/>
                <w:spacing w:val="-20"/>
                <w:kern w:val="0"/>
                <w:sz w:val="20"/>
              </w:rPr>
              <w:t>2011</w:t>
            </w:r>
          </w:p>
        </w:tc>
        <w:tc>
          <w:tcPr>
            <w:tcW w:w="709" w:type="dxa"/>
            <w:tcBorders>
              <w:top w:val="single" w:sz="8" w:space="0" w:color="auto"/>
              <w:left w:val="nil"/>
              <w:bottom w:val="single" w:sz="8" w:space="0" w:color="auto"/>
              <w:right w:val="dashed" w:sz="8" w:space="0" w:color="auto"/>
            </w:tcBorders>
            <w:shd w:val="clear" w:color="auto" w:fill="FDE9D9" w:themeFill="accent6" w:themeFillTint="33"/>
            <w:noWrap/>
            <w:vAlign w:val="center"/>
            <w:hideMark/>
          </w:tcPr>
          <w:p w14:paraId="79E91E0F" w14:textId="77777777" w:rsidR="00CC2F42" w:rsidRPr="004310C6" w:rsidRDefault="00CC2F42" w:rsidP="00890C6D">
            <w:pPr>
              <w:widowControl/>
              <w:jc w:val="center"/>
              <w:rPr>
                <w:rFonts w:ascii="Times New Roman" w:eastAsia="新細明體"/>
                <w:b/>
                <w:bCs/>
                <w:color w:val="000000" w:themeColor="text1"/>
                <w:spacing w:val="-20"/>
                <w:kern w:val="0"/>
                <w:sz w:val="20"/>
              </w:rPr>
            </w:pPr>
            <w:r w:rsidRPr="004310C6">
              <w:rPr>
                <w:rFonts w:ascii="Times New Roman" w:eastAsia="新細明體"/>
                <w:b/>
                <w:bCs/>
                <w:color w:val="000000" w:themeColor="text1"/>
                <w:spacing w:val="-20"/>
                <w:kern w:val="0"/>
                <w:sz w:val="20"/>
              </w:rPr>
              <w:t>2012</w:t>
            </w:r>
          </w:p>
        </w:tc>
        <w:tc>
          <w:tcPr>
            <w:tcW w:w="709" w:type="dxa"/>
            <w:tcBorders>
              <w:top w:val="single" w:sz="8" w:space="0" w:color="auto"/>
              <w:left w:val="nil"/>
              <w:bottom w:val="single" w:sz="8" w:space="0" w:color="auto"/>
              <w:right w:val="dashed" w:sz="8" w:space="0" w:color="auto"/>
            </w:tcBorders>
            <w:shd w:val="clear" w:color="auto" w:fill="FDE9D9" w:themeFill="accent6" w:themeFillTint="33"/>
            <w:noWrap/>
            <w:vAlign w:val="center"/>
            <w:hideMark/>
          </w:tcPr>
          <w:p w14:paraId="7F331A2F" w14:textId="77777777" w:rsidR="00CC2F42" w:rsidRPr="004310C6" w:rsidRDefault="00CC2F42" w:rsidP="00890C6D">
            <w:pPr>
              <w:widowControl/>
              <w:jc w:val="center"/>
              <w:rPr>
                <w:rFonts w:ascii="Times New Roman" w:eastAsia="新細明體"/>
                <w:b/>
                <w:bCs/>
                <w:color w:val="000000" w:themeColor="text1"/>
                <w:spacing w:val="-20"/>
                <w:kern w:val="0"/>
                <w:sz w:val="20"/>
              </w:rPr>
            </w:pPr>
            <w:r w:rsidRPr="004310C6">
              <w:rPr>
                <w:rFonts w:ascii="Times New Roman" w:eastAsia="新細明體"/>
                <w:b/>
                <w:bCs/>
                <w:color w:val="000000" w:themeColor="text1"/>
                <w:spacing w:val="-20"/>
                <w:kern w:val="0"/>
                <w:sz w:val="20"/>
              </w:rPr>
              <w:t>2013</w:t>
            </w:r>
          </w:p>
        </w:tc>
        <w:tc>
          <w:tcPr>
            <w:tcW w:w="567" w:type="dxa"/>
            <w:tcBorders>
              <w:top w:val="single" w:sz="8" w:space="0" w:color="auto"/>
              <w:left w:val="nil"/>
              <w:bottom w:val="single" w:sz="8" w:space="0" w:color="auto"/>
              <w:right w:val="dashed" w:sz="8" w:space="0" w:color="auto"/>
            </w:tcBorders>
            <w:shd w:val="clear" w:color="auto" w:fill="FDE9D9" w:themeFill="accent6" w:themeFillTint="33"/>
            <w:noWrap/>
            <w:vAlign w:val="center"/>
            <w:hideMark/>
          </w:tcPr>
          <w:p w14:paraId="66807D46" w14:textId="77777777" w:rsidR="00CC2F42" w:rsidRPr="004310C6" w:rsidRDefault="00CC2F42" w:rsidP="00890C6D">
            <w:pPr>
              <w:widowControl/>
              <w:jc w:val="center"/>
              <w:rPr>
                <w:rFonts w:ascii="Times New Roman" w:eastAsia="新細明體"/>
                <w:b/>
                <w:bCs/>
                <w:color w:val="000000" w:themeColor="text1"/>
                <w:spacing w:val="-20"/>
                <w:kern w:val="0"/>
                <w:sz w:val="20"/>
              </w:rPr>
            </w:pPr>
            <w:r w:rsidRPr="004310C6">
              <w:rPr>
                <w:rFonts w:ascii="Times New Roman" w:eastAsia="新細明體"/>
                <w:b/>
                <w:bCs/>
                <w:color w:val="000000" w:themeColor="text1"/>
                <w:spacing w:val="-20"/>
                <w:kern w:val="0"/>
                <w:sz w:val="20"/>
              </w:rPr>
              <w:t>2014</w:t>
            </w:r>
          </w:p>
        </w:tc>
        <w:tc>
          <w:tcPr>
            <w:tcW w:w="567" w:type="dxa"/>
            <w:tcBorders>
              <w:top w:val="single" w:sz="8" w:space="0" w:color="auto"/>
              <w:left w:val="nil"/>
              <w:bottom w:val="single" w:sz="8" w:space="0" w:color="auto"/>
              <w:right w:val="dashed" w:sz="8" w:space="0" w:color="auto"/>
            </w:tcBorders>
            <w:shd w:val="clear" w:color="auto" w:fill="FDE9D9" w:themeFill="accent6" w:themeFillTint="33"/>
            <w:noWrap/>
            <w:vAlign w:val="center"/>
            <w:hideMark/>
          </w:tcPr>
          <w:p w14:paraId="6A52DE8A" w14:textId="77777777" w:rsidR="00CC2F42" w:rsidRPr="004310C6" w:rsidRDefault="00CC2F42" w:rsidP="00890C6D">
            <w:pPr>
              <w:widowControl/>
              <w:jc w:val="center"/>
              <w:rPr>
                <w:rFonts w:ascii="Times New Roman" w:eastAsia="新細明體"/>
                <w:b/>
                <w:bCs/>
                <w:color w:val="000000" w:themeColor="text1"/>
                <w:spacing w:val="-20"/>
                <w:kern w:val="0"/>
                <w:sz w:val="20"/>
              </w:rPr>
            </w:pPr>
            <w:r w:rsidRPr="004310C6">
              <w:rPr>
                <w:rFonts w:ascii="Times New Roman" w:eastAsia="新細明體"/>
                <w:b/>
                <w:bCs/>
                <w:color w:val="000000" w:themeColor="text1"/>
                <w:spacing w:val="-20"/>
                <w:kern w:val="0"/>
                <w:sz w:val="20"/>
              </w:rPr>
              <w:t>2015</w:t>
            </w:r>
          </w:p>
        </w:tc>
        <w:tc>
          <w:tcPr>
            <w:tcW w:w="708" w:type="dxa"/>
            <w:tcBorders>
              <w:top w:val="single" w:sz="8" w:space="0" w:color="auto"/>
              <w:left w:val="nil"/>
              <w:bottom w:val="single" w:sz="8" w:space="0" w:color="auto"/>
              <w:right w:val="dashed" w:sz="8" w:space="0" w:color="auto"/>
            </w:tcBorders>
            <w:shd w:val="clear" w:color="auto" w:fill="FDE9D9" w:themeFill="accent6" w:themeFillTint="33"/>
            <w:noWrap/>
            <w:vAlign w:val="center"/>
            <w:hideMark/>
          </w:tcPr>
          <w:p w14:paraId="0830347F" w14:textId="77777777" w:rsidR="00CC2F42" w:rsidRPr="004310C6" w:rsidRDefault="00CC2F42" w:rsidP="00890C6D">
            <w:pPr>
              <w:widowControl/>
              <w:jc w:val="center"/>
              <w:rPr>
                <w:rFonts w:ascii="Times New Roman" w:eastAsia="新細明體"/>
                <w:b/>
                <w:bCs/>
                <w:color w:val="000000" w:themeColor="text1"/>
                <w:spacing w:val="-20"/>
                <w:kern w:val="0"/>
                <w:sz w:val="20"/>
              </w:rPr>
            </w:pPr>
            <w:r w:rsidRPr="004310C6">
              <w:rPr>
                <w:rFonts w:ascii="Times New Roman" w:eastAsia="新細明體"/>
                <w:b/>
                <w:bCs/>
                <w:color w:val="000000" w:themeColor="text1"/>
                <w:spacing w:val="-20"/>
                <w:kern w:val="0"/>
                <w:sz w:val="20"/>
              </w:rPr>
              <w:t>2016</w:t>
            </w:r>
          </w:p>
        </w:tc>
        <w:tc>
          <w:tcPr>
            <w:tcW w:w="567" w:type="dxa"/>
            <w:tcBorders>
              <w:top w:val="single" w:sz="8" w:space="0" w:color="auto"/>
              <w:left w:val="nil"/>
              <w:bottom w:val="single" w:sz="8" w:space="0" w:color="auto"/>
              <w:right w:val="dashed" w:sz="8" w:space="0" w:color="auto"/>
            </w:tcBorders>
            <w:shd w:val="clear" w:color="auto" w:fill="FDE9D9" w:themeFill="accent6" w:themeFillTint="33"/>
            <w:noWrap/>
            <w:vAlign w:val="center"/>
            <w:hideMark/>
          </w:tcPr>
          <w:p w14:paraId="3C5A8FE1" w14:textId="77777777" w:rsidR="00CC2F42" w:rsidRPr="004310C6" w:rsidRDefault="00CC2F42" w:rsidP="00890C6D">
            <w:pPr>
              <w:widowControl/>
              <w:jc w:val="center"/>
              <w:rPr>
                <w:rFonts w:ascii="Times New Roman" w:eastAsia="新細明體"/>
                <w:b/>
                <w:bCs/>
                <w:color w:val="000000" w:themeColor="text1"/>
                <w:spacing w:val="-20"/>
                <w:kern w:val="0"/>
                <w:sz w:val="20"/>
              </w:rPr>
            </w:pPr>
            <w:r w:rsidRPr="004310C6">
              <w:rPr>
                <w:rFonts w:ascii="Times New Roman" w:eastAsia="新細明體"/>
                <w:b/>
                <w:bCs/>
                <w:color w:val="000000" w:themeColor="text1"/>
                <w:spacing w:val="-20"/>
                <w:kern w:val="0"/>
                <w:sz w:val="20"/>
              </w:rPr>
              <w:t>2017</w:t>
            </w:r>
          </w:p>
        </w:tc>
        <w:tc>
          <w:tcPr>
            <w:tcW w:w="709" w:type="dxa"/>
            <w:tcBorders>
              <w:top w:val="single" w:sz="8" w:space="0" w:color="auto"/>
              <w:left w:val="nil"/>
              <w:bottom w:val="single" w:sz="8" w:space="0" w:color="auto"/>
              <w:right w:val="dashed" w:sz="8" w:space="0" w:color="auto"/>
            </w:tcBorders>
            <w:shd w:val="clear" w:color="auto" w:fill="FDE9D9" w:themeFill="accent6" w:themeFillTint="33"/>
            <w:noWrap/>
            <w:vAlign w:val="center"/>
            <w:hideMark/>
          </w:tcPr>
          <w:p w14:paraId="794E76DD" w14:textId="77777777" w:rsidR="00CC2F42" w:rsidRPr="004310C6" w:rsidRDefault="00CC2F42" w:rsidP="00890C6D">
            <w:pPr>
              <w:widowControl/>
              <w:jc w:val="center"/>
              <w:rPr>
                <w:rFonts w:ascii="Times New Roman" w:eastAsia="新細明體"/>
                <w:b/>
                <w:bCs/>
                <w:color w:val="000000" w:themeColor="text1"/>
                <w:spacing w:val="-20"/>
                <w:kern w:val="0"/>
                <w:sz w:val="20"/>
              </w:rPr>
            </w:pPr>
            <w:r w:rsidRPr="004310C6">
              <w:rPr>
                <w:rFonts w:ascii="Times New Roman" w:eastAsia="新細明體"/>
                <w:b/>
                <w:bCs/>
                <w:color w:val="000000" w:themeColor="text1"/>
                <w:spacing w:val="-20"/>
                <w:kern w:val="0"/>
                <w:sz w:val="20"/>
              </w:rPr>
              <w:t>2018</w:t>
            </w:r>
          </w:p>
        </w:tc>
        <w:tc>
          <w:tcPr>
            <w:tcW w:w="567" w:type="dxa"/>
            <w:tcBorders>
              <w:top w:val="single" w:sz="8" w:space="0" w:color="auto"/>
              <w:left w:val="nil"/>
              <w:bottom w:val="single" w:sz="8" w:space="0" w:color="auto"/>
              <w:right w:val="dashed" w:sz="8" w:space="0" w:color="auto"/>
            </w:tcBorders>
            <w:shd w:val="clear" w:color="auto" w:fill="FDE9D9" w:themeFill="accent6" w:themeFillTint="33"/>
            <w:noWrap/>
            <w:vAlign w:val="center"/>
            <w:hideMark/>
          </w:tcPr>
          <w:p w14:paraId="5232EB1A" w14:textId="77777777" w:rsidR="00CC2F42" w:rsidRPr="004310C6" w:rsidRDefault="00CC2F42" w:rsidP="00890C6D">
            <w:pPr>
              <w:widowControl/>
              <w:jc w:val="center"/>
              <w:rPr>
                <w:rFonts w:ascii="Times New Roman" w:eastAsia="新細明體"/>
                <w:b/>
                <w:bCs/>
                <w:color w:val="000000" w:themeColor="text1"/>
                <w:spacing w:val="-20"/>
                <w:kern w:val="0"/>
                <w:sz w:val="20"/>
              </w:rPr>
            </w:pPr>
            <w:r w:rsidRPr="004310C6">
              <w:rPr>
                <w:rFonts w:ascii="Times New Roman" w:eastAsia="新細明體"/>
                <w:b/>
                <w:bCs/>
                <w:color w:val="000000" w:themeColor="text1"/>
                <w:spacing w:val="-20"/>
                <w:kern w:val="0"/>
                <w:sz w:val="20"/>
              </w:rPr>
              <w:t>2019</w:t>
            </w:r>
          </w:p>
        </w:tc>
        <w:tc>
          <w:tcPr>
            <w:tcW w:w="709" w:type="dxa"/>
            <w:tcBorders>
              <w:top w:val="single" w:sz="8" w:space="0" w:color="auto"/>
              <w:left w:val="nil"/>
              <w:bottom w:val="single" w:sz="8" w:space="0" w:color="auto"/>
              <w:right w:val="dashed" w:sz="8" w:space="0" w:color="auto"/>
            </w:tcBorders>
            <w:shd w:val="clear" w:color="auto" w:fill="FDE9D9" w:themeFill="accent6" w:themeFillTint="33"/>
            <w:noWrap/>
            <w:vAlign w:val="center"/>
            <w:hideMark/>
          </w:tcPr>
          <w:p w14:paraId="0672372A" w14:textId="77777777" w:rsidR="00CC2F42" w:rsidRPr="004310C6" w:rsidRDefault="00CC2F42" w:rsidP="00890C6D">
            <w:pPr>
              <w:widowControl/>
              <w:jc w:val="center"/>
              <w:rPr>
                <w:rFonts w:ascii="Times New Roman" w:eastAsia="新細明體"/>
                <w:b/>
                <w:bCs/>
                <w:color w:val="000000" w:themeColor="text1"/>
                <w:spacing w:val="-20"/>
                <w:kern w:val="0"/>
                <w:sz w:val="20"/>
              </w:rPr>
            </w:pPr>
            <w:r w:rsidRPr="004310C6">
              <w:rPr>
                <w:rFonts w:ascii="Times New Roman" w:eastAsia="新細明體"/>
                <w:b/>
                <w:bCs/>
                <w:color w:val="000000" w:themeColor="text1"/>
                <w:spacing w:val="-20"/>
                <w:kern w:val="0"/>
                <w:sz w:val="20"/>
              </w:rPr>
              <w:t>2020</w:t>
            </w:r>
          </w:p>
        </w:tc>
        <w:tc>
          <w:tcPr>
            <w:tcW w:w="992" w:type="dxa"/>
            <w:tcBorders>
              <w:top w:val="single" w:sz="8" w:space="0" w:color="auto"/>
              <w:left w:val="nil"/>
              <w:bottom w:val="single" w:sz="8" w:space="0" w:color="auto"/>
              <w:right w:val="dashed" w:sz="8" w:space="0" w:color="auto"/>
            </w:tcBorders>
            <w:shd w:val="clear" w:color="auto" w:fill="FDE9D9" w:themeFill="accent6" w:themeFillTint="33"/>
            <w:noWrap/>
            <w:vAlign w:val="center"/>
            <w:hideMark/>
          </w:tcPr>
          <w:p w14:paraId="66BAFD41" w14:textId="77777777" w:rsidR="00CC2F42" w:rsidRPr="004310C6" w:rsidRDefault="00CC2F42" w:rsidP="00890C6D">
            <w:pPr>
              <w:widowControl/>
              <w:jc w:val="center"/>
              <w:rPr>
                <w:rFonts w:ascii="Times New Roman" w:eastAsia="新細明體"/>
                <w:b/>
                <w:bCs/>
                <w:color w:val="000000" w:themeColor="text1"/>
                <w:spacing w:val="-20"/>
                <w:kern w:val="0"/>
                <w:sz w:val="20"/>
              </w:rPr>
            </w:pPr>
            <w:r w:rsidRPr="004310C6">
              <w:rPr>
                <w:rFonts w:ascii="Times New Roman" w:eastAsia="新細明體"/>
                <w:b/>
                <w:bCs/>
                <w:color w:val="000000" w:themeColor="text1"/>
                <w:spacing w:val="-20"/>
                <w:kern w:val="0"/>
                <w:sz w:val="20"/>
              </w:rPr>
              <w:t>2021</w:t>
            </w:r>
          </w:p>
        </w:tc>
        <w:tc>
          <w:tcPr>
            <w:tcW w:w="709" w:type="dxa"/>
            <w:tcBorders>
              <w:top w:val="single" w:sz="8" w:space="0" w:color="auto"/>
              <w:left w:val="nil"/>
              <w:bottom w:val="single" w:sz="8" w:space="0" w:color="auto"/>
              <w:right w:val="dashed" w:sz="8" w:space="0" w:color="auto"/>
            </w:tcBorders>
            <w:shd w:val="clear" w:color="auto" w:fill="FDE9D9" w:themeFill="accent6" w:themeFillTint="33"/>
            <w:noWrap/>
            <w:vAlign w:val="center"/>
            <w:hideMark/>
          </w:tcPr>
          <w:p w14:paraId="2E928CE4" w14:textId="77777777" w:rsidR="00CC2F42" w:rsidRPr="004310C6" w:rsidRDefault="00CC2F42" w:rsidP="00890C6D">
            <w:pPr>
              <w:widowControl/>
              <w:jc w:val="center"/>
              <w:rPr>
                <w:rFonts w:ascii="Times New Roman" w:eastAsia="新細明體"/>
                <w:b/>
                <w:bCs/>
                <w:color w:val="000000" w:themeColor="text1"/>
                <w:spacing w:val="-20"/>
                <w:kern w:val="0"/>
                <w:sz w:val="20"/>
              </w:rPr>
            </w:pPr>
            <w:r w:rsidRPr="004310C6">
              <w:rPr>
                <w:rFonts w:ascii="Times New Roman" w:eastAsia="新細明體"/>
                <w:b/>
                <w:bCs/>
                <w:color w:val="000000" w:themeColor="text1"/>
                <w:spacing w:val="-20"/>
                <w:kern w:val="0"/>
                <w:sz w:val="20"/>
              </w:rPr>
              <w:t>2022</w:t>
            </w:r>
          </w:p>
        </w:tc>
        <w:tc>
          <w:tcPr>
            <w:tcW w:w="850" w:type="dxa"/>
            <w:tcBorders>
              <w:top w:val="single" w:sz="8" w:space="0" w:color="auto"/>
              <w:left w:val="nil"/>
              <w:bottom w:val="single" w:sz="8" w:space="0" w:color="auto"/>
              <w:right w:val="single" w:sz="8" w:space="0" w:color="auto"/>
            </w:tcBorders>
            <w:shd w:val="clear" w:color="auto" w:fill="FDE9D9" w:themeFill="accent6" w:themeFillTint="33"/>
            <w:noWrap/>
            <w:vAlign w:val="center"/>
            <w:hideMark/>
          </w:tcPr>
          <w:p w14:paraId="4733DE58" w14:textId="77777777" w:rsidR="00CC2F42" w:rsidRPr="004310C6" w:rsidRDefault="00CC2F42" w:rsidP="00890C6D">
            <w:pPr>
              <w:widowControl/>
              <w:jc w:val="center"/>
              <w:rPr>
                <w:rFonts w:ascii="Times New Roman" w:eastAsia="新細明體"/>
                <w:b/>
                <w:bCs/>
                <w:color w:val="000000" w:themeColor="text1"/>
                <w:spacing w:val="-20"/>
                <w:kern w:val="0"/>
                <w:sz w:val="20"/>
              </w:rPr>
            </w:pPr>
            <w:r w:rsidRPr="004310C6">
              <w:rPr>
                <w:rFonts w:ascii="Times New Roman" w:eastAsia="新細明體"/>
                <w:b/>
                <w:bCs/>
                <w:color w:val="000000" w:themeColor="text1"/>
                <w:spacing w:val="-20"/>
                <w:kern w:val="0"/>
                <w:sz w:val="20"/>
              </w:rPr>
              <w:t>…</w:t>
            </w:r>
          </w:p>
        </w:tc>
      </w:tr>
      <w:tr w:rsidR="004310C6" w:rsidRPr="004310C6" w14:paraId="072524AD" w14:textId="77777777" w:rsidTr="007F6AC3">
        <w:trPr>
          <w:trHeight w:val="174"/>
        </w:trPr>
        <w:tc>
          <w:tcPr>
            <w:tcW w:w="625" w:type="dxa"/>
            <w:vMerge w:val="restart"/>
            <w:tcBorders>
              <w:top w:val="nil"/>
              <w:left w:val="single" w:sz="8" w:space="0" w:color="auto"/>
              <w:bottom w:val="single" w:sz="8" w:space="0" w:color="000000"/>
              <w:right w:val="single" w:sz="8" w:space="0" w:color="auto"/>
            </w:tcBorders>
            <w:shd w:val="clear" w:color="auto" w:fill="auto"/>
            <w:vAlign w:val="center"/>
            <w:hideMark/>
          </w:tcPr>
          <w:p w14:paraId="267C5F87" w14:textId="77777777" w:rsidR="00CC2F42" w:rsidRPr="004310C6" w:rsidRDefault="00CC2F42" w:rsidP="00890C6D">
            <w:pPr>
              <w:widowControl/>
              <w:jc w:val="center"/>
              <w:rPr>
                <w:rFonts w:ascii="Times New Roman"/>
                <w:b/>
                <w:color w:val="000000" w:themeColor="text1"/>
                <w:spacing w:val="-20"/>
                <w:kern w:val="0"/>
                <w:sz w:val="20"/>
              </w:rPr>
            </w:pPr>
            <w:r w:rsidRPr="004310C6">
              <w:rPr>
                <w:rFonts w:ascii="Times New Roman"/>
                <w:b/>
                <w:color w:val="000000" w:themeColor="text1"/>
                <w:spacing w:val="-20"/>
                <w:kern w:val="0"/>
                <w:sz w:val="20"/>
              </w:rPr>
              <w:t>行政院、</w:t>
            </w:r>
          </w:p>
          <w:p w14:paraId="0C6980A8" w14:textId="77777777" w:rsidR="00CC2F42" w:rsidRPr="004310C6" w:rsidRDefault="00CC2F42" w:rsidP="00890C6D">
            <w:pPr>
              <w:widowControl/>
              <w:jc w:val="center"/>
              <w:rPr>
                <w:rFonts w:ascii="Times New Roman" w:eastAsia="新細明體"/>
                <w:b/>
                <w:color w:val="000000" w:themeColor="text1"/>
                <w:spacing w:val="-20"/>
                <w:kern w:val="0"/>
                <w:sz w:val="20"/>
              </w:rPr>
            </w:pPr>
            <w:r w:rsidRPr="004310C6">
              <w:rPr>
                <w:rFonts w:ascii="Times New Roman"/>
                <w:b/>
                <w:color w:val="000000" w:themeColor="text1"/>
                <w:spacing w:val="-20"/>
                <w:kern w:val="0"/>
                <w:sz w:val="20"/>
              </w:rPr>
              <w:t>國發會</w:t>
            </w:r>
          </w:p>
        </w:tc>
        <w:tc>
          <w:tcPr>
            <w:tcW w:w="641" w:type="dxa"/>
            <w:tcBorders>
              <w:top w:val="nil"/>
              <w:left w:val="nil"/>
              <w:bottom w:val="nil"/>
              <w:right w:val="dashed" w:sz="8" w:space="0" w:color="auto"/>
            </w:tcBorders>
            <w:shd w:val="clear" w:color="auto" w:fill="auto"/>
            <w:noWrap/>
            <w:vAlign w:val="center"/>
            <w:hideMark/>
          </w:tcPr>
          <w:p w14:paraId="467972DD"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9" w:type="dxa"/>
            <w:tcBorders>
              <w:top w:val="nil"/>
              <w:left w:val="nil"/>
              <w:bottom w:val="nil"/>
              <w:right w:val="dashed" w:sz="8" w:space="0" w:color="auto"/>
            </w:tcBorders>
            <w:shd w:val="clear" w:color="auto" w:fill="auto"/>
            <w:noWrap/>
            <w:vAlign w:val="center"/>
            <w:hideMark/>
          </w:tcPr>
          <w:p w14:paraId="3C386D37"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9" w:type="dxa"/>
            <w:tcBorders>
              <w:top w:val="nil"/>
              <w:left w:val="nil"/>
              <w:bottom w:val="nil"/>
              <w:right w:val="dashed" w:sz="8" w:space="0" w:color="auto"/>
            </w:tcBorders>
            <w:shd w:val="clear" w:color="auto" w:fill="auto"/>
            <w:noWrap/>
            <w:vAlign w:val="center"/>
            <w:hideMark/>
          </w:tcPr>
          <w:p w14:paraId="5BC2A428"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567" w:type="dxa"/>
            <w:tcBorders>
              <w:top w:val="nil"/>
              <w:left w:val="nil"/>
              <w:bottom w:val="nil"/>
              <w:right w:val="dashed" w:sz="8" w:space="0" w:color="auto"/>
            </w:tcBorders>
            <w:shd w:val="clear" w:color="auto" w:fill="auto"/>
            <w:noWrap/>
            <w:vAlign w:val="center"/>
            <w:hideMark/>
          </w:tcPr>
          <w:p w14:paraId="55206FD1"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567" w:type="dxa"/>
            <w:tcBorders>
              <w:top w:val="nil"/>
              <w:left w:val="nil"/>
              <w:bottom w:val="nil"/>
              <w:right w:val="dashed" w:sz="8" w:space="0" w:color="auto"/>
            </w:tcBorders>
            <w:shd w:val="clear" w:color="auto" w:fill="auto"/>
            <w:noWrap/>
            <w:vAlign w:val="center"/>
            <w:hideMark/>
          </w:tcPr>
          <w:p w14:paraId="586E843C"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1275" w:type="dxa"/>
            <w:gridSpan w:val="2"/>
            <w:tcBorders>
              <w:top w:val="nil"/>
              <w:left w:val="dashed" w:sz="8" w:space="0" w:color="auto"/>
              <w:bottom w:val="single" w:sz="4" w:space="0" w:color="DDEBF7"/>
              <w:right w:val="nil"/>
            </w:tcBorders>
            <w:shd w:val="clear" w:color="000000" w:fill="BDD7EE"/>
            <w:noWrap/>
            <w:vAlign w:val="center"/>
            <w:hideMark/>
          </w:tcPr>
          <w:p w14:paraId="22D3CD70"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5+2</w:t>
            </w:r>
            <w:r w:rsidRPr="004310C6">
              <w:rPr>
                <w:rFonts w:ascii="Times New Roman"/>
                <w:color w:val="000000" w:themeColor="text1"/>
                <w:spacing w:val="-20"/>
                <w:kern w:val="0"/>
                <w:sz w:val="20"/>
              </w:rPr>
              <w:t>創新計畫</w:t>
            </w:r>
          </w:p>
        </w:tc>
        <w:tc>
          <w:tcPr>
            <w:tcW w:w="709" w:type="dxa"/>
            <w:tcBorders>
              <w:top w:val="nil"/>
              <w:left w:val="nil"/>
              <w:bottom w:val="single" w:sz="4" w:space="0" w:color="DDEBF7"/>
              <w:right w:val="nil"/>
            </w:tcBorders>
            <w:shd w:val="clear" w:color="000000" w:fill="BDD7EE"/>
            <w:noWrap/>
            <w:vAlign w:val="center"/>
          </w:tcPr>
          <w:p w14:paraId="327CFAC9" w14:textId="77777777" w:rsidR="00CC2F42" w:rsidRPr="004310C6" w:rsidRDefault="00CC2F42" w:rsidP="00890C6D">
            <w:pPr>
              <w:widowControl/>
              <w:rPr>
                <w:rFonts w:ascii="Times New Roman" w:eastAsia="新細明體"/>
                <w:color w:val="000000" w:themeColor="text1"/>
                <w:spacing w:val="-20"/>
                <w:kern w:val="0"/>
                <w:sz w:val="20"/>
              </w:rPr>
            </w:pPr>
          </w:p>
        </w:tc>
        <w:tc>
          <w:tcPr>
            <w:tcW w:w="567" w:type="dxa"/>
            <w:tcBorders>
              <w:top w:val="nil"/>
              <w:left w:val="nil"/>
              <w:bottom w:val="single" w:sz="4" w:space="0" w:color="DDEBF7"/>
              <w:right w:val="nil"/>
            </w:tcBorders>
            <w:shd w:val="clear" w:color="000000" w:fill="BDD7EE"/>
            <w:noWrap/>
            <w:vAlign w:val="center"/>
          </w:tcPr>
          <w:p w14:paraId="7FADB43A" w14:textId="77777777" w:rsidR="00CC2F42" w:rsidRPr="004310C6" w:rsidRDefault="00CC2F42" w:rsidP="00890C6D">
            <w:pPr>
              <w:widowControl/>
              <w:rPr>
                <w:rFonts w:ascii="Times New Roman" w:eastAsia="新細明體"/>
                <w:color w:val="000000" w:themeColor="text1"/>
                <w:spacing w:val="-20"/>
                <w:kern w:val="0"/>
                <w:sz w:val="20"/>
              </w:rPr>
            </w:pPr>
          </w:p>
        </w:tc>
        <w:tc>
          <w:tcPr>
            <w:tcW w:w="709" w:type="dxa"/>
            <w:tcBorders>
              <w:top w:val="nil"/>
              <w:left w:val="nil"/>
              <w:bottom w:val="single" w:sz="4" w:space="0" w:color="DDEBF7"/>
              <w:right w:val="dashed" w:sz="8" w:space="0" w:color="auto"/>
            </w:tcBorders>
            <w:shd w:val="clear" w:color="000000" w:fill="BDD7EE"/>
            <w:noWrap/>
            <w:vAlign w:val="center"/>
          </w:tcPr>
          <w:p w14:paraId="45E812A6" w14:textId="77777777" w:rsidR="00CC2F42" w:rsidRPr="004310C6" w:rsidRDefault="00CC2F42" w:rsidP="00890C6D">
            <w:pPr>
              <w:widowControl/>
              <w:rPr>
                <w:rFonts w:ascii="Times New Roman" w:eastAsia="新細明體"/>
                <w:color w:val="000000" w:themeColor="text1"/>
                <w:spacing w:val="-20"/>
                <w:kern w:val="0"/>
                <w:sz w:val="20"/>
              </w:rPr>
            </w:pPr>
          </w:p>
        </w:tc>
        <w:tc>
          <w:tcPr>
            <w:tcW w:w="992" w:type="dxa"/>
            <w:tcBorders>
              <w:top w:val="nil"/>
              <w:left w:val="nil"/>
              <w:bottom w:val="single" w:sz="4" w:space="0" w:color="DDEBF7"/>
              <w:right w:val="dashed" w:sz="8" w:space="0" w:color="auto"/>
            </w:tcBorders>
            <w:shd w:val="clear" w:color="auto" w:fill="auto"/>
            <w:noWrap/>
            <w:vAlign w:val="center"/>
            <w:hideMark/>
          </w:tcPr>
          <w:p w14:paraId="732054A0" w14:textId="77777777" w:rsidR="00CC2F42" w:rsidRPr="004310C6" w:rsidRDefault="00CC2F42" w:rsidP="00890C6D">
            <w:pPr>
              <w:widowControl/>
              <w:jc w:val="center"/>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9" w:type="dxa"/>
            <w:tcBorders>
              <w:top w:val="nil"/>
              <w:left w:val="nil"/>
              <w:bottom w:val="single" w:sz="4" w:space="0" w:color="DDEBF7"/>
              <w:right w:val="dashed" w:sz="8" w:space="0" w:color="auto"/>
            </w:tcBorders>
            <w:shd w:val="clear" w:color="auto" w:fill="auto"/>
            <w:noWrap/>
            <w:vAlign w:val="center"/>
            <w:hideMark/>
          </w:tcPr>
          <w:p w14:paraId="3A5B74AA"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850" w:type="dxa"/>
            <w:tcBorders>
              <w:top w:val="nil"/>
              <w:left w:val="nil"/>
              <w:bottom w:val="nil"/>
              <w:right w:val="single" w:sz="8" w:space="0" w:color="auto"/>
            </w:tcBorders>
            <w:shd w:val="clear" w:color="auto" w:fill="auto"/>
            <w:noWrap/>
            <w:vAlign w:val="center"/>
            <w:hideMark/>
          </w:tcPr>
          <w:p w14:paraId="61975F05"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r>
      <w:tr w:rsidR="004310C6" w:rsidRPr="004310C6" w14:paraId="3E096EFB" w14:textId="77777777" w:rsidTr="007F6AC3">
        <w:trPr>
          <w:trHeight w:val="330"/>
        </w:trPr>
        <w:tc>
          <w:tcPr>
            <w:tcW w:w="625" w:type="dxa"/>
            <w:vMerge/>
            <w:tcBorders>
              <w:top w:val="nil"/>
              <w:left w:val="single" w:sz="8" w:space="0" w:color="auto"/>
              <w:bottom w:val="single" w:sz="8" w:space="0" w:color="000000"/>
              <w:right w:val="single" w:sz="8" w:space="0" w:color="auto"/>
            </w:tcBorders>
            <w:vAlign w:val="center"/>
            <w:hideMark/>
          </w:tcPr>
          <w:p w14:paraId="36FCBCDE" w14:textId="77777777" w:rsidR="00CC2F42" w:rsidRPr="004310C6" w:rsidRDefault="00CC2F42" w:rsidP="00890C6D">
            <w:pPr>
              <w:widowControl/>
              <w:rPr>
                <w:rFonts w:ascii="Times New Roman" w:eastAsia="新細明體"/>
                <w:b/>
                <w:color w:val="000000" w:themeColor="text1"/>
                <w:spacing w:val="-20"/>
                <w:kern w:val="0"/>
                <w:sz w:val="20"/>
              </w:rPr>
            </w:pPr>
          </w:p>
        </w:tc>
        <w:tc>
          <w:tcPr>
            <w:tcW w:w="641" w:type="dxa"/>
            <w:tcBorders>
              <w:top w:val="nil"/>
              <w:left w:val="nil"/>
              <w:bottom w:val="nil"/>
              <w:right w:val="dashed" w:sz="8" w:space="0" w:color="auto"/>
            </w:tcBorders>
            <w:shd w:val="clear" w:color="auto" w:fill="auto"/>
            <w:noWrap/>
            <w:vAlign w:val="center"/>
            <w:hideMark/>
          </w:tcPr>
          <w:p w14:paraId="18E65715"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9" w:type="dxa"/>
            <w:tcBorders>
              <w:top w:val="nil"/>
              <w:left w:val="nil"/>
              <w:bottom w:val="nil"/>
              <w:right w:val="dashed" w:sz="8" w:space="0" w:color="auto"/>
            </w:tcBorders>
            <w:shd w:val="clear" w:color="auto" w:fill="auto"/>
            <w:noWrap/>
            <w:vAlign w:val="center"/>
            <w:hideMark/>
          </w:tcPr>
          <w:p w14:paraId="57A79094"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9" w:type="dxa"/>
            <w:tcBorders>
              <w:top w:val="nil"/>
              <w:left w:val="nil"/>
              <w:bottom w:val="nil"/>
              <w:right w:val="dashed" w:sz="8" w:space="0" w:color="auto"/>
            </w:tcBorders>
            <w:shd w:val="clear" w:color="auto" w:fill="auto"/>
            <w:noWrap/>
            <w:vAlign w:val="center"/>
            <w:hideMark/>
          </w:tcPr>
          <w:p w14:paraId="52625056"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567" w:type="dxa"/>
            <w:tcBorders>
              <w:top w:val="nil"/>
              <w:left w:val="nil"/>
              <w:bottom w:val="nil"/>
              <w:right w:val="dashed" w:sz="8" w:space="0" w:color="auto"/>
            </w:tcBorders>
            <w:shd w:val="clear" w:color="auto" w:fill="auto"/>
            <w:noWrap/>
            <w:vAlign w:val="center"/>
            <w:hideMark/>
          </w:tcPr>
          <w:p w14:paraId="20B0D387"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567" w:type="dxa"/>
            <w:tcBorders>
              <w:top w:val="nil"/>
              <w:left w:val="nil"/>
              <w:bottom w:val="nil"/>
              <w:right w:val="dashed" w:sz="8" w:space="0" w:color="auto"/>
            </w:tcBorders>
            <w:shd w:val="clear" w:color="auto" w:fill="auto"/>
            <w:noWrap/>
            <w:vAlign w:val="center"/>
            <w:hideMark/>
          </w:tcPr>
          <w:p w14:paraId="3AAFA52E"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1275" w:type="dxa"/>
            <w:gridSpan w:val="2"/>
            <w:tcBorders>
              <w:top w:val="single" w:sz="4" w:space="0" w:color="DDEBF7"/>
              <w:left w:val="dashed" w:sz="8" w:space="0" w:color="auto"/>
              <w:bottom w:val="single" w:sz="4" w:space="0" w:color="DDEBF7"/>
              <w:right w:val="nil"/>
            </w:tcBorders>
            <w:shd w:val="clear" w:color="000000" w:fill="BDD7EE"/>
            <w:noWrap/>
            <w:vAlign w:val="center"/>
            <w:hideMark/>
          </w:tcPr>
          <w:p w14:paraId="7F60A5F5"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color w:val="000000" w:themeColor="text1"/>
                <w:spacing w:val="-20"/>
                <w:kern w:val="0"/>
                <w:sz w:val="20"/>
              </w:rPr>
              <w:t>亞洲矽谷</w:t>
            </w:r>
            <w:r w:rsidRPr="004310C6">
              <w:rPr>
                <w:rFonts w:ascii="Times New Roman" w:eastAsia="新細明體"/>
                <w:color w:val="000000" w:themeColor="text1"/>
                <w:spacing w:val="-20"/>
                <w:kern w:val="0"/>
                <w:sz w:val="20"/>
              </w:rPr>
              <w:t>1.0</w:t>
            </w:r>
          </w:p>
        </w:tc>
        <w:tc>
          <w:tcPr>
            <w:tcW w:w="709" w:type="dxa"/>
            <w:tcBorders>
              <w:top w:val="nil"/>
              <w:left w:val="nil"/>
              <w:bottom w:val="single" w:sz="4" w:space="0" w:color="DDEBF7"/>
              <w:right w:val="nil"/>
            </w:tcBorders>
            <w:shd w:val="clear" w:color="000000" w:fill="BDD7EE"/>
            <w:noWrap/>
            <w:vAlign w:val="center"/>
          </w:tcPr>
          <w:p w14:paraId="39CB9673" w14:textId="77777777" w:rsidR="00CC2F42" w:rsidRPr="004310C6" w:rsidRDefault="00CC2F42" w:rsidP="00890C6D">
            <w:pPr>
              <w:widowControl/>
              <w:rPr>
                <w:rFonts w:ascii="Times New Roman" w:eastAsia="新細明體"/>
                <w:color w:val="000000" w:themeColor="text1"/>
                <w:spacing w:val="-20"/>
                <w:kern w:val="0"/>
                <w:sz w:val="20"/>
              </w:rPr>
            </w:pPr>
          </w:p>
        </w:tc>
        <w:tc>
          <w:tcPr>
            <w:tcW w:w="567" w:type="dxa"/>
            <w:tcBorders>
              <w:top w:val="nil"/>
              <w:left w:val="nil"/>
              <w:bottom w:val="single" w:sz="4" w:space="0" w:color="DDEBF7"/>
              <w:right w:val="nil"/>
            </w:tcBorders>
            <w:shd w:val="clear" w:color="000000" w:fill="BDD7EE"/>
            <w:noWrap/>
            <w:vAlign w:val="center"/>
          </w:tcPr>
          <w:p w14:paraId="525789BA" w14:textId="77777777" w:rsidR="00CC2F42" w:rsidRPr="004310C6" w:rsidRDefault="00CC2F42" w:rsidP="00890C6D">
            <w:pPr>
              <w:widowControl/>
              <w:rPr>
                <w:rFonts w:ascii="Times New Roman" w:eastAsia="新細明體"/>
                <w:color w:val="000000" w:themeColor="text1"/>
                <w:spacing w:val="-20"/>
                <w:kern w:val="0"/>
                <w:sz w:val="20"/>
              </w:rPr>
            </w:pPr>
          </w:p>
        </w:tc>
        <w:tc>
          <w:tcPr>
            <w:tcW w:w="709" w:type="dxa"/>
            <w:tcBorders>
              <w:top w:val="nil"/>
              <w:left w:val="nil"/>
              <w:bottom w:val="single" w:sz="4" w:space="0" w:color="DDEBF7"/>
              <w:right w:val="dashed" w:sz="8" w:space="0" w:color="000000" w:themeColor="text1"/>
            </w:tcBorders>
            <w:shd w:val="clear" w:color="000000" w:fill="BDD7EE"/>
            <w:noWrap/>
            <w:vAlign w:val="center"/>
          </w:tcPr>
          <w:p w14:paraId="034B7725" w14:textId="77777777" w:rsidR="00CC2F42" w:rsidRPr="004310C6" w:rsidRDefault="00CC2F42" w:rsidP="00890C6D">
            <w:pPr>
              <w:widowControl/>
              <w:rPr>
                <w:rFonts w:ascii="Times New Roman" w:eastAsia="新細明體"/>
                <w:color w:val="000000" w:themeColor="text1"/>
                <w:spacing w:val="-20"/>
                <w:kern w:val="0"/>
                <w:sz w:val="20"/>
              </w:rPr>
            </w:pPr>
          </w:p>
        </w:tc>
        <w:tc>
          <w:tcPr>
            <w:tcW w:w="1701" w:type="dxa"/>
            <w:gridSpan w:val="2"/>
            <w:tcBorders>
              <w:top w:val="single" w:sz="4" w:space="0" w:color="DDEBF7"/>
              <w:left w:val="dashed" w:sz="8" w:space="0" w:color="000000" w:themeColor="text1"/>
              <w:bottom w:val="single" w:sz="4" w:space="0" w:color="DDEBF7"/>
              <w:right w:val="nil"/>
            </w:tcBorders>
            <w:shd w:val="clear" w:color="000000" w:fill="BDD7EE"/>
            <w:noWrap/>
            <w:vAlign w:val="center"/>
            <w:hideMark/>
          </w:tcPr>
          <w:p w14:paraId="0126805D"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color w:val="000000" w:themeColor="text1"/>
                <w:spacing w:val="-20"/>
                <w:kern w:val="0"/>
                <w:sz w:val="20"/>
              </w:rPr>
              <w:t>亞洲矽谷</w:t>
            </w:r>
            <w:r w:rsidRPr="004310C6">
              <w:rPr>
                <w:rFonts w:ascii="Times New Roman" w:eastAsia="新細明體"/>
                <w:color w:val="000000" w:themeColor="text1"/>
                <w:spacing w:val="-20"/>
                <w:kern w:val="0"/>
                <w:sz w:val="20"/>
              </w:rPr>
              <w:t>2.0</w:t>
            </w:r>
          </w:p>
        </w:tc>
        <w:tc>
          <w:tcPr>
            <w:tcW w:w="850" w:type="dxa"/>
            <w:tcBorders>
              <w:top w:val="single" w:sz="4" w:space="0" w:color="DDEBF7"/>
              <w:left w:val="nil"/>
              <w:bottom w:val="single" w:sz="4" w:space="0" w:color="DDEBF7"/>
              <w:right w:val="single" w:sz="8" w:space="0" w:color="auto"/>
            </w:tcBorders>
            <w:shd w:val="clear" w:color="000000" w:fill="BDD7EE"/>
            <w:noWrap/>
            <w:vAlign w:val="center"/>
            <w:hideMark/>
          </w:tcPr>
          <w:p w14:paraId="3D1732EC"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r>
      <w:tr w:rsidR="004310C6" w:rsidRPr="004310C6" w14:paraId="3D074E68" w14:textId="77777777" w:rsidTr="00890C6D">
        <w:trPr>
          <w:trHeight w:val="330"/>
        </w:trPr>
        <w:tc>
          <w:tcPr>
            <w:tcW w:w="625" w:type="dxa"/>
            <w:vMerge/>
            <w:tcBorders>
              <w:top w:val="nil"/>
              <w:left w:val="single" w:sz="8" w:space="0" w:color="auto"/>
              <w:bottom w:val="single" w:sz="8" w:space="0" w:color="000000"/>
              <w:right w:val="single" w:sz="8" w:space="0" w:color="auto"/>
            </w:tcBorders>
            <w:vAlign w:val="center"/>
            <w:hideMark/>
          </w:tcPr>
          <w:p w14:paraId="0AF36575" w14:textId="77777777" w:rsidR="00CC2F42" w:rsidRPr="004310C6" w:rsidRDefault="00CC2F42" w:rsidP="00890C6D">
            <w:pPr>
              <w:widowControl/>
              <w:rPr>
                <w:rFonts w:ascii="Times New Roman" w:eastAsia="新細明體"/>
                <w:b/>
                <w:color w:val="000000" w:themeColor="text1"/>
                <w:spacing w:val="-20"/>
                <w:kern w:val="0"/>
                <w:sz w:val="20"/>
              </w:rPr>
            </w:pPr>
          </w:p>
        </w:tc>
        <w:tc>
          <w:tcPr>
            <w:tcW w:w="641" w:type="dxa"/>
            <w:tcBorders>
              <w:top w:val="nil"/>
              <w:left w:val="nil"/>
              <w:bottom w:val="nil"/>
              <w:right w:val="dashed" w:sz="8" w:space="0" w:color="auto"/>
            </w:tcBorders>
            <w:shd w:val="clear" w:color="auto" w:fill="auto"/>
            <w:noWrap/>
            <w:vAlign w:val="center"/>
            <w:hideMark/>
          </w:tcPr>
          <w:p w14:paraId="3687FDEA"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9" w:type="dxa"/>
            <w:tcBorders>
              <w:top w:val="nil"/>
              <w:left w:val="nil"/>
              <w:bottom w:val="nil"/>
              <w:right w:val="dashed" w:sz="8" w:space="0" w:color="auto"/>
            </w:tcBorders>
            <w:shd w:val="clear" w:color="auto" w:fill="auto"/>
            <w:noWrap/>
            <w:vAlign w:val="center"/>
            <w:hideMark/>
          </w:tcPr>
          <w:p w14:paraId="1A24CDA1"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9" w:type="dxa"/>
            <w:tcBorders>
              <w:top w:val="nil"/>
              <w:left w:val="nil"/>
              <w:bottom w:val="nil"/>
              <w:right w:val="dashed" w:sz="8" w:space="0" w:color="auto"/>
            </w:tcBorders>
            <w:shd w:val="clear" w:color="auto" w:fill="auto"/>
            <w:noWrap/>
            <w:vAlign w:val="center"/>
            <w:hideMark/>
          </w:tcPr>
          <w:p w14:paraId="10F1683E"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567" w:type="dxa"/>
            <w:tcBorders>
              <w:top w:val="nil"/>
              <w:left w:val="nil"/>
              <w:bottom w:val="nil"/>
              <w:right w:val="dashed" w:sz="8" w:space="0" w:color="auto"/>
            </w:tcBorders>
            <w:shd w:val="clear" w:color="auto" w:fill="auto"/>
            <w:noWrap/>
            <w:vAlign w:val="center"/>
            <w:hideMark/>
          </w:tcPr>
          <w:p w14:paraId="1838C255"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567" w:type="dxa"/>
            <w:tcBorders>
              <w:top w:val="nil"/>
              <w:left w:val="nil"/>
              <w:bottom w:val="nil"/>
              <w:right w:val="dashed" w:sz="8" w:space="0" w:color="auto"/>
            </w:tcBorders>
            <w:shd w:val="clear" w:color="auto" w:fill="auto"/>
            <w:noWrap/>
            <w:vAlign w:val="center"/>
            <w:hideMark/>
          </w:tcPr>
          <w:p w14:paraId="5483E602"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8" w:type="dxa"/>
            <w:tcBorders>
              <w:top w:val="nil"/>
              <w:left w:val="nil"/>
              <w:bottom w:val="nil"/>
              <w:right w:val="dashed" w:sz="8" w:space="0" w:color="auto"/>
            </w:tcBorders>
            <w:shd w:val="clear" w:color="auto" w:fill="auto"/>
            <w:noWrap/>
            <w:vAlign w:val="center"/>
            <w:hideMark/>
          </w:tcPr>
          <w:p w14:paraId="631BBE3B"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567" w:type="dxa"/>
            <w:tcBorders>
              <w:top w:val="nil"/>
              <w:left w:val="nil"/>
              <w:bottom w:val="nil"/>
              <w:right w:val="dashed" w:sz="8" w:space="0" w:color="auto"/>
            </w:tcBorders>
            <w:shd w:val="clear" w:color="auto" w:fill="auto"/>
            <w:noWrap/>
            <w:vAlign w:val="center"/>
            <w:hideMark/>
          </w:tcPr>
          <w:p w14:paraId="3A5DBFAA"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9" w:type="dxa"/>
            <w:tcBorders>
              <w:top w:val="nil"/>
              <w:left w:val="nil"/>
              <w:bottom w:val="nil"/>
              <w:right w:val="dashed" w:sz="8" w:space="0" w:color="auto"/>
            </w:tcBorders>
            <w:shd w:val="clear" w:color="auto" w:fill="auto"/>
            <w:noWrap/>
            <w:vAlign w:val="center"/>
            <w:hideMark/>
          </w:tcPr>
          <w:p w14:paraId="398EBB9E"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567" w:type="dxa"/>
            <w:tcBorders>
              <w:top w:val="nil"/>
              <w:left w:val="nil"/>
              <w:bottom w:val="nil"/>
              <w:right w:val="dashed" w:sz="8" w:space="0" w:color="auto"/>
            </w:tcBorders>
            <w:shd w:val="clear" w:color="auto" w:fill="auto"/>
            <w:noWrap/>
            <w:vAlign w:val="center"/>
            <w:hideMark/>
          </w:tcPr>
          <w:p w14:paraId="33C07497"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9" w:type="dxa"/>
            <w:tcBorders>
              <w:top w:val="nil"/>
              <w:left w:val="nil"/>
              <w:bottom w:val="nil"/>
              <w:right w:val="dashed" w:sz="8" w:space="0" w:color="auto"/>
            </w:tcBorders>
            <w:shd w:val="clear" w:color="auto" w:fill="auto"/>
            <w:noWrap/>
            <w:vAlign w:val="center"/>
            <w:hideMark/>
          </w:tcPr>
          <w:p w14:paraId="794596AD"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2551" w:type="dxa"/>
            <w:gridSpan w:val="3"/>
            <w:tcBorders>
              <w:top w:val="nil"/>
              <w:left w:val="nil"/>
              <w:bottom w:val="nil"/>
              <w:right w:val="single" w:sz="8" w:space="0" w:color="auto"/>
            </w:tcBorders>
            <w:shd w:val="clear" w:color="000000" w:fill="BDD7EE"/>
            <w:noWrap/>
            <w:vAlign w:val="center"/>
            <w:hideMark/>
          </w:tcPr>
          <w:p w14:paraId="7DB2522C"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color w:val="000000" w:themeColor="text1"/>
                <w:spacing w:val="-20"/>
                <w:kern w:val="0"/>
                <w:sz w:val="20"/>
              </w:rPr>
              <w:t>六大核心戰略產業推動方案</w:t>
            </w:r>
          </w:p>
        </w:tc>
      </w:tr>
      <w:tr w:rsidR="004310C6" w:rsidRPr="004310C6" w14:paraId="4F2D7DC5" w14:textId="77777777" w:rsidTr="00890C6D">
        <w:trPr>
          <w:trHeight w:val="345"/>
        </w:trPr>
        <w:tc>
          <w:tcPr>
            <w:tcW w:w="625" w:type="dxa"/>
            <w:vMerge/>
            <w:tcBorders>
              <w:top w:val="nil"/>
              <w:left w:val="single" w:sz="8" w:space="0" w:color="auto"/>
              <w:bottom w:val="single" w:sz="8" w:space="0" w:color="000000"/>
              <w:right w:val="single" w:sz="8" w:space="0" w:color="auto"/>
            </w:tcBorders>
            <w:vAlign w:val="center"/>
            <w:hideMark/>
          </w:tcPr>
          <w:p w14:paraId="5C57BF53" w14:textId="77777777" w:rsidR="00CC2F42" w:rsidRPr="004310C6" w:rsidRDefault="00CC2F42" w:rsidP="00890C6D">
            <w:pPr>
              <w:widowControl/>
              <w:rPr>
                <w:rFonts w:ascii="Times New Roman" w:eastAsia="新細明體"/>
                <w:b/>
                <w:color w:val="000000" w:themeColor="text1"/>
                <w:spacing w:val="-20"/>
                <w:kern w:val="0"/>
                <w:sz w:val="20"/>
              </w:rPr>
            </w:pPr>
          </w:p>
        </w:tc>
        <w:tc>
          <w:tcPr>
            <w:tcW w:w="641" w:type="dxa"/>
            <w:tcBorders>
              <w:top w:val="nil"/>
              <w:left w:val="nil"/>
              <w:bottom w:val="single" w:sz="8" w:space="0" w:color="auto"/>
              <w:right w:val="dashed" w:sz="8" w:space="0" w:color="auto"/>
            </w:tcBorders>
            <w:shd w:val="clear" w:color="auto" w:fill="auto"/>
            <w:noWrap/>
            <w:vAlign w:val="center"/>
            <w:hideMark/>
          </w:tcPr>
          <w:p w14:paraId="2D53C14C"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9" w:type="dxa"/>
            <w:tcBorders>
              <w:top w:val="nil"/>
              <w:left w:val="nil"/>
              <w:bottom w:val="single" w:sz="8" w:space="0" w:color="auto"/>
              <w:right w:val="dashed" w:sz="8" w:space="0" w:color="auto"/>
            </w:tcBorders>
            <w:shd w:val="clear" w:color="auto" w:fill="auto"/>
            <w:noWrap/>
            <w:vAlign w:val="center"/>
            <w:hideMark/>
          </w:tcPr>
          <w:p w14:paraId="012B5AE7"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9" w:type="dxa"/>
            <w:tcBorders>
              <w:top w:val="nil"/>
              <w:left w:val="nil"/>
              <w:bottom w:val="single" w:sz="8" w:space="0" w:color="auto"/>
              <w:right w:val="dashed" w:sz="8" w:space="0" w:color="auto"/>
            </w:tcBorders>
            <w:shd w:val="clear" w:color="auto" w:fill="auto"/>
            <w:noWrap/>
            <w:vAlign w:val="center"/>
            <w:hideMark/>
          </w:tcPr>
          <w:p w14:paraId="774AFEAC"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567" w:type="dxa"/>
            <w:tcBorders>
              <w:top w:val="nil"/>
              <w:left w:val="nil"/>
              <w:bottom w:val="single" w:sz="8" w:space="0" w:color="auto"/>
              <w:right w:val="dashed" w:sz="8" w:space="0" w:color="auto"/>
            </w:tcBorders>
            <w:shd w:val="clear" w:color="auto" w:fill="auto"/>
            <w:noWrap/>
            <w:vAlign w:val="center"/>
            <w:hideMark/>
          </w:tcPr>
          <w:p w14:paraId="1318F384"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567" w:type="dxa"/>
            <w:tcBorders>
              <w:top w:val="nil"/>
              <w:left w:val="nil"/>
              <w:bottom w:val="single" w:sz="8" w:space="0" w:color="auto"/>
              <w:right w:val="dashed" w:sz="8" w:space="0" w:color="auto"/>
            </w:tcBorders>
            <w:shd w:val="clear" w:color="auto" w:fill="auto"/>
            <w:noWrap/>
            <w:vAlign w:val="center"/>
            <w:hideMark/>
          </w:tcPr>
          <w:p w14:paraId="3F42C4AD"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8" w:type="dxa"/>
            <w:tcBorders>
              <w:top w:val="nil"/>
              <w:left w:val="nil"/>
              <w:bottom w:val="single" w:sz="8" w:space="0" w:color="auto"/>
              <w:right w:val="dashed" w:sz="8" w:space="0" w:color="auto"/>
            </w:tcBorders>
            <w:shd w:val="clear" w:color="auto" w:fill="auto"/>
            <w:noWrap/>
            <w:vAlign w:val="center"/>
            <w:hideMark/>
          </w:tcPr>
          <w:p w14:paraId="7F8003C0"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567" w:type="dxa"/>
            <w:tcBorders>
              <w:top w:val="nil"/>
              <w:left w:val="nil"/>
              <w:bottom w:val="single" w:sz="8" w:space="0" w:color="auto"/>
              <w:right w:val="dashed" w:sz="8" w:space="0" w:color="auto"/>
            </w:tcBorders>
            <w:shd w:val="clear" w:color="auto" w:fill="auto"/>
            <w:noWrap/>
            <w:vAlign w:val="center"/>
            <w:hideMark/>
          </w:tcPr>
          <w:p w14:paraId="6D1CD3F5"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9" w:type="dxa"/>
            <w:tcBorders>
              <w:top w:val="nil"/>
              <w:left w:val="nil"/>
              <w:bottom w:val="single" w:sz="8" w:space="0" w:color="auto"/>
              <w:right w:val="dashed" w:sz="8" w:space="0" w:color="auto"/>
            </w:tcBorders>
            <w:shd w:val="clear" w:color="auto" w:fill="auto"/>
            <w:noWrap/>
            <w:vAlign w:val="center"/>
            <w:hideMark/>
          </w:tcPr>
          <w:p w14:paraId="05FC5DE9"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567" w:type="dxa"/>
            <w:tcBorders>
              <w:top w:val="nil"/>
              <w:left w:val="nil"/>
              <w:bottom w:val="single" w:sz="8" w:space="0" w:color="auto"/>
              <w:right w:val="dashed" w:sz="8" w:space="0" w:color="auto"/>
            </w:tcBorders>
            <w:shd w:val="clear" w:color="auto" w:fill="auto"/>
            <w:noWrap/>
            <w:vAlign w:val="center"/>
            <w:hideMark/>
          </w:tcPr>
          <w:p w14:paraId="3DAB6985"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9" w:type="dxa"/>
            <w:tcBorders>
              <w:top w:val="nil"/>
              <w:left w:val="nil"/>
              <w:bottom w:val="single" w:sz="8" w:space="0" w:color="auto"/>
              <w:right w:val="dashed" w:sz="8" w:space="0" w:color="auto"/>
            </w:tcBorders>
            <w:shd w:val="clear" w:color="auto" w:fill="auto"/>
            <w:noWrap/>
            <w:vAlign w:val="center"/>
            <w:hideMark/>
          </w:tcPr>
          <w:p w14:paraId="73FBDDCB"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2551" w:type="dxa"/>
            <w:gridSpan w:val="3"/>
            <w:tcBorders>
              <w:top w:val="single" w:sz="4" w:space="0" w:color="DDEBF7"/>
              <w:left w:val="nil"/>
              <w:bottom w:val="single" w:sz="8" w:space="0" w:color="auto"/>
              <w:right w:val="single" w:sz="8" w:space="0" w:color="auto"/>
            </w:tcBorders>
            <w:shd w:val="clear" w:color="000000" w:fill="BDD7EE"/>
            <w:noWrap/>
            <w:vAlign w:val="center"/>
            <w:hideMark/>
          </w:tcPr>
          <w:p w14:paraId="2078A3B8"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color w:val="000000" w:themeColor="text1"/>
                <w:spacing w:val="-20"/>
                <w:kern w:val="0"/>
                <w:sz w:val="20"/>
              </w:rPr>
              <w:t>關鍵人才培育及延攬方案</w:t>
            </w:r>
          </w:p>
        </w:tc>
      </w:tr>
      <w:tr w:rsidR="004310C6" w:rsidRPr="004310C6" w14:paraId="50844B8A" w14:textId="77777777" w:rsidTr="007F6AC3">
        <w:trPr>
          <w:trHeight w:val="330"/>
        </w:trPr>
        <w:tc>
          <w:tcPr>
            <w:tcW w:w="62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F3EC3B0" w14:textId="77777777" w:rsidR="00CC2F42" w:rsidRPr="004310C6" w:rsidRDefault="00CC2F42" w:rsidP="00890C6D">
            <w:pPr>
              <w:widowControl/>
              <w:jc w:val="center"/>
              <w:rPr>
                <w:rFonts w:ascii="Times New Roman" w:eastAsia="新細明體"/>
                <w:b/>
                <w:color w:val="000000" w:themeColor="text1"/>
                <w:spacing w:val="-20"/>
                <w:kern w:val="0"/>
                <w:sz w:val="20"/>
              </w:rPr>
            </w:pPr>
            <w:r w:rsidRPr="004310C6">
              <w:rPr>
                <w:rFonts w:ascii="Times New Roman"/>
                <w:b/>
                <w:color w:val="000000" w:themeColor="text1"/>
                <w:spacing w:val="-20"/>
                <w:kern w:val="0"/>
                <w:sz w:val="20"/>
              </w:rPr>
              <w:t>教育部</w:t>
            </w:r>
          </w:p>
        </w:tc>
        <w:tc>
          <w:tcPr>
            <w:tcW w:w="1350" w:type="dxa"/>
            <w:gridSpan w:val="2"/>
            <w:tcBorders>
              <w:top w:val="nil"/>
              <w:left w:val="nil"/>
              <w:bottom w:val="single" w:sz="4" w:space="0" w:color="FFF2CC"/>
              <w:right w:val="nil"/>
            </w:tcBorders>
            <w:shd w:val="clear" w:color="000000" w:fill="FFE699"/>
            <w:noWrap/>
            <w:vAlign w:val="center"/>
            <w:hideMark/>
          </w:tcPr>
          <w:p w14:paraId="45E5F79A"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color w:val="000000" w:themeColor="text1"/>
                <w:spacing w:val="-20"/>
                <w:kern w:val="0"/>
                <w:sz w:val="20"/>
              </w:rPr>
              <w:t>建教合作班</w:t>
            </w:r>
          </w:p>
        </w:tc>
        <w:tc>
          <w:tcPr>
            <w:tcW w:w="709" w:type="dxa"/>
            <w:tcBorders>
              <w:top w:val="nil"/>
              <w:left w:val="nil"/>
              <w:bottom w:val="single" w:sz="4" w:space="0" w:color="FFF2CC"/>
              <w:right w:val="nil"/>
            </w:tcBorders>
            <w:shd w:val="clear" w:color="000000" w:fill="FFE699"/>
            <w:noWrap/>
            <w:vAlign w:val="center"/>
          </w:tcPr>
          <w:p w14:paraId="22589F6C" w14:textId="77777777" w:rsidR="00CC2F42" w:rsidRPr="004310C6" w:rsidRDefault="00CC2F42" w:rsidP="00890C6D">
            <w:pPr>
              <w:widowControl/>
              <w:rPr>
                <w:rFonts w:ascii="Times New Roman" w:eastAsia="新細明體"/>
                <w:color w:val="000000" w:themeColor="text1"/>
                <w:spacing w:val="-20"/>
                <w:kern w:val="0"/>
                <w:sz w:val="20"/>
              </w:rPr>
            </w:pPr>
          </w:p>
        </w:tc>
        <w:tc>
          <w:tcPr>
            <w:tcW w:w="567" w:type="dxa"/>
            <w:tcBorders>
              <w:top w:val="nil"/>
              <w:left w:val="nil"/>
              <w:bottom w:val="single" w:sz="4" w:space="0" w:color="FFF2CC"/>
              <w:right w:val="nil"/>
            </w:tcBorders>
            <w:shd w:val="clear" w:color="000000" w:fill="FFE699"/>
            <w:noWrap/>
            <w:vAlign w:val="center"/>
          </w:tcPr>
          <w:p w14:paraId="3CE8A8DC" w14:textId="77777777" w:rsidR="00CC2F42" w:rsidRPr="004310C6" w:rsidRDefault="00CC2F42" w:rsidP="00890C6D">
            <w:pPr>
              <w:widowControl/>
              <w:rPr>
                <w:rFonts w:ascii="Times New Roman" w:eastAsia="新細明體"/>
                <w:color w:val="000000" w:themeColor="text1"/>
                <w:spacing w:val="-20"/>
                <w:kern w:val="0"/>
                <w:sz w:val="20"/>
              </w:rPr>
            </w:pPr>
          </w:p>
        </w:tc>
        <w:tc>
          <w:tcPr>
            <w:tcW w:w="567" w:type="dxa"/>
            <w:tcBorders>
              <w:top w:val="nil"/>
              <w:left w:val="nil"/>
              <w:bottom w:val="single" w:sz="4" w:space="0" w:color="FFF2CC"/>
              <w:right w:val="nil"/>
            </w:tcBorders>
            <w:shd w:val="clear" w:color="000000" w:fill="FFE699"/>
            <w:noWrap/>
            <w:vAlign w:val="center"/>
          </w:tcPr>
          <w:p w14:paraId="44A2C35B" w14:textId="77777777" w:rsidR="00CC2F42" w:rsidRPr="004310C6" w:rsidRDefault="00CC2F42" w:rsidP="00890C6D">
            <w:pPr>
              <w:widowControl/>
              <w:rPr>
                <w:rFonts w:ascii="Times New Roman" w:eastAsia="新細明體"/>
                <w:color w:val="000000" w:themeColor="text1"/>
                <w:spacing w:val="-20"/>
                <w:kern w:val="0"/>
                <w:sz w:val="20"/>
              </w:rPr>
            </w:pPr>
          </w:p>
        </w:tc>
        <w:tc>
          <w:tcPr>
            <w:tcW w:w="708" w:type="dxa"/>
            <w:tcBorders>
              <w:top w:val="nil"/>
              <w:left w:val="nil"/>
              <w:bottom w:val="single" w:sz="4" w:space="0" w:color="FFF2CC"/>
              <w:right w:val="nil"/>
            </w:tcBorders>
            <w:shd w:val="clear" w:color="000000" w:fill="FFE699"/>
            <w:noWrap/>
            <w:vAlign w:val="center"/>
          </w:tcPr>
          <w:p w14:paraId="332D662E" w14:textId="77777777" w:rsidR="00CC2F42" w:rsidRPr="004310C6" w:rsidRDefault="00CC2F42" w:rsidP="00890C6D">
            <w:pPr>
              <w:widowControl/>
              <w:rPr>
                <w:rFonts w:ascii="Times New Roman" w:eastAsia="新細明體"/>
                <w:color w:val="000000" w:themeColor="text1"/>
                <w:spacing w:val="-20"/>
                <w:kern w:val="0"/>
                <w:sz w:val="20"/>
              </w:rPr>
            </w:pPr>
          </w:p>
        </w:tc>
        <w:tc>
          <w:tcPr>
            <w:tcW w:w="567" w:type="dxa"/>
            <w:tcBorders>
              <w:top w:val="nil"/>
              <w:left w:val="nil"/>
              <w:bottom w:val="single" w:sz="4" w:space="0" w:color="FFF2CC"/>
              <w:right w:val="nil"/>
            </w:tcBorders>
            <w:shd w:val="clear" w:color="000000" w:fill="FFE699"/>
            <w:noWrap/>
            <w:vAlign w:val="center"/>
          </w:tcPr>
          <w:p w14:paraId="6FB5D0AB" w14:textId="77777777" w:rsidR="00CC2F42" w:rsidRPr="004310C6" w:rsidRDefault="00CC2F42" w:rsidP="00890C6D">
            <w:pPr>
              <w:widowControl/>
              <w:rPr>
                <w:rFonts w:ascii="Times New Roman" w:eastAsia="新細明體"/>
                <w:color w:val="000000" w:themeColor="text1"/>
                <w:spacing w:val="-20"/>
                <w:kern w:val="0"/>
                <w:sz w:val="20"/>
              </w:rPr>
            </w:pPr>
          </w:p>
        </w:tc>
        <w:tc>
          <w:tcPr>
            <w:tcW w:w="709" w:type="dxa"/>
            <w:tcBorders>
              <w:top w:val="nil"/>
              <w:left w:val="nil"/>
              <w:bottom w:val="single" w:sz="4" w:space="0" w:color="FFF2CC"/>
              <w:right w:val="nil"/>
            </w:tcBorders>
            <w:shd w:val="clear" w:color="000000" w:fill="FFE699"/>
            <w:noWrap/>
            <w:vAlign w:val="center"/>
          </w:tcPr>
          <w:p w14:paraId="2D1327C8" w14:textId="77777777" w:rsidR="00CC2F42" w:rsidRPr="004310C6" w:rsidRDefault="00CC2F42" w:rsidP="00890C6D">
            <w:pPr>
              <w:widowControl/>
              <w:jc w:val="center"/>
              <w:rPr>
                <w:rFonts w:ascii="Times New Roman" w:eastAsia="新細明體"/>
                <w:color w:val="000000" w:themeColor="text1"/>
                <w:spacing w:val="-20"/>
                <w:kern w:val="0"/>
                <w:sz w:val="20"/>
              </w:rPr>
            </w:pPr>
          </w:p>
        </w:tc>
        <w:tc>
          <w:tcPr>
            <w:tcW w:w="567" w:type="dxa"/>
            <w:tcBorders>
              <w:top w:val="nil"/>
              <w:left w:val="nil"/>
              <w:bottom w:val="single" w:sz="4" w:space="0" w:color="FFF2CC"/>
              <w:right w:val="nil"/>
            </w:tcBorders>
            <w:shd w:val="clear" w:color="000000" w:fill="FFE699"/>
            <w:noWrap/>
            <w:vAlign w:val="center"/>
          </w:tcPr>
          <w:p w14:paraId="52EA00A4" w14:textId="77777777" w:rsidR="00CC2F42" w:rsidRPr="004310C6" w:rsidRDefault="00CC2F42" w:rsidP="00890C6D">
            <w:pPr>
              <w:widowControl/>
              <w:rPr>
                <w:rFonts w:ascii="Times New Roman" w:eastAsia="新細明體"/>
                <w:color w:val="000000" w:themeColor="text1"/>
                <w:spacing w:val="-20"/>
                <w:kern w:val="0"/>
                <w:sz w:val="20"/>
              </w:rPr>
            </w:pPr>
          </w:p>
        </w:tc>
        <w:tc>
          <w:tcPr>
            <w:tcW w:w="709" w:type="dxa"/>
            <w:tcBorders>
              <w:top w:val="nil"/>
              <w:left w:val="nil"/>
              <w:bottom w:val="single" w:sz="4" w:space="0" w:color="FFF2CC"/>
              <w:right w:val="nil"/>
            </w:tcBorders>
            <w:shd w:val="clear" w:color="000000" w:fill="FFE699"/>
            <w:noWrap/>
            <w:vAlign w:val="center"/>
          </w:tcPr>
          <w:p w14:paraId="76277D60" w14:textId="77777777" w:rsidR="00CC2F42" w:rsidRPr="004310C6" w:rsidRDefault="00CC2F42" w:rsidP="00890C6D">
            <w:pPr>
              <w:widowControl/>
              <w:rPr>
                <w:rFonts w:ascii="Times New Roman" w:eastAsia="新細明體"/>
                <w:color w:val="000000" w:themeColor="text1"/>
                <w:spacing w:val="-20"/>
                <w:kern w:val="0"/>
                <w:sz w:val="20"/>
              </w:rPr>
            </w:pPr>
          </w:p>
        </w:tc>
        <w:tc>
          <w:tcPr>
            <w:tcW w:w="992" w:type="dxa"/>
            <w:tcBorders>
              <w:top w:val="nil"/>
              <w:left w:val="nil"/>
              <w:bottom w:val="single" w:sz="4" w:space="0" w:color="FFF2CC"/>
              <w:right w:val="nil"/>
            </w:tcBorders>
            <w:shd w:val="clear" w:color="000000" w:fill="FFE699"/>
            <w:noWrap/>
            <w:vAlign w:val="center"/>
          </w:tcPr>
          <w:p w14:paraId="6401B7FF" w14:textId="77777777" w:rsidR="00CC2F42" w:rsidRPr="004310C6" w:rsidRDefault="00CC2F42" w:rsidP="00890C6D">
            <w:pPr>
              <w:widowControl/>
              <w:rPr>
                <w:rFonts w:ascii="Times New Roman" w:eastAsia="新細明體"/>
                <w:color w:val="000000" w:themeColor="text1"/>
                <w:spacing w:val="-20"/>
                <w:kern w:val="0"/>
                <w:sz w:val="20"/>
              </w:rPr>
            </w:pPr>
          </w:p>
        </w:tc>
        <w:tc>
          <w:tcPr>
            <w:tcW w:w="709" w:type="dxa"/>
            <w:tcBorders>
              <w:top w:val="nil"/>
              <w:left w:val="nil"/>
              <w:bottom w:val="single" w:sz="4" w:space="0" w:color="FFF2CC"/>
              <w:right w:val="nil"/>
            </w:tcBorders>
            <w:shd w:val="clear" w:color="000000" w:fill="FFE699"/>
            <w:noWrap/>
            <w:vAlign w:val="center"/>
          </w:tcPr>
          <w:p w14:paraId="30FC8FAC" w14:textId="77777777" w:rsidR="00CC2F42" w:rsidRPr="004310C6" w:rsidRDefault="00CC2F42" w:rsidP="00890C6D">
            <w:pPr>
              <w:widowControl/>
              <w:rPr>
                <w:rFonts w:ascii="Times New Roman" w:eastAsia="新細明體"/>
                <w:color w:val="000000" w:themeColor="text1"/>
                <w:spacing w:val="-20"/>
                <w:kern w:val="0"/>
                <w:sz w:val="20"/>
              </w:rPr>
            </w:pPr>
          </w:p>
        </w:tc>
        <w:tc>
          <w:tcPr>
            <w:tcW w:w="850" w:type="dxa"/>
            <w:tcBorders>
              <w:top w:val="nil"/>
              <w:left w:val="nil"/>
              <w:bottom w:val="single" w:sz="4" w:space="0" w:color="FFF2CC"/>
              <w:right w:val="single" w:sz="8" w:space="0" w:color="auto"/>
            </w:tcBorders>
            <w:shd w:val="clear" w:color="000000" w:fill="FFE699"/>
            <w:noWrap/>
            <w:vAlign w:val="center"/>
          </w:tcPr>
          <w:p w14:paraId="642091BF" w14:textId="77777777" w:rsidR="00CC2F42" w:rsidRPr="004310C6" w:rsidRDefault="00CC2F42" w:rsidP="00890C6D">
            <w:pPr>
              <w:widowControl/>
              <w:rPr>
                <w:rFonts w:ascii="Times New Roman" w:eastAsia="新細明體"/>
                <w:color w:val="000000" w:themeColor="text1"/>
                <w:spacing w:val="-20"/>
                <w:kern w:val="0"/>
                <w:sz w:val="20"/>
              </w:rPr>
            </w:pPr>
          </w:p>
        </w:tc>
      </w:tr>
      <w:tr w:rsidR="004310C6" w:rsidRPr="004310C6" w14:paraId="6E6681FF" w14:textId="77777777" w:rsidTr="007F6AC3">
        <w:trPr>
          <w:trHeight w:val="330"/>
        </w:trPr>
        <w:tc>
          <w:tcPr>
            <w:tcW w:w="625" w:type="dxa"/>
            <w:vMerge/>
            <w:tcBorders>
              <w:top w:val="nil"/>
              <w:left w:val="single" w:sz="8" w:space="0" w:color="auto"/>
              <w:bottom w:val="single" w:sz="8" w:space="0" w:color="000000"/>
              <w:right w:val="single" w:sz="8" w:space="0" w:color="auto"/>
            </w:tcBorders>
            <w:vAlign w:val="center"/>
            <w:hideMark/>
          </w:tcPr>
          <w:p w14:paraId="7E52D056" w14:textId="77777777" w:rsidR="00CC2F42" w:rsidRPr="004310C6" w:rsidRDefault="00CC2F42" w:rsidP="00890C6D">
            <w:pPr>
              <w:widowControl/>
              <w:rPr>
                <w:rFonts w:ascii="Times New Roman" w:eastAsia="新細明體"/>
                <w:b/>
                <w:color w:val="000000" w:themeColor="text1"/>
                <w:spacing w:val="-20"/>
                <w:kern w:val="0"/>
                <w:sz w:val="20"/>
              </w:rPr>
            </w:pPr>
          </w:p>
        </w:tc>
        <w:tc>
          <w:tcPr>
            <w:tcW w:w="641" w:type="dxa"/>
            <w:tcBorders>
              <w:top w:val="nil"/>
              <w:left w:val="nil"/>
              <w:bottom w:val="nil"/>
              <w:right w:val="dashed" w:sz="8" w:space="0" w:color="auto"/>
            </w:tcBorders>
            <w:shd w:val="clear" w:color="auto" w:fill="auto"/>
            <w:noWrap/>
            <w:vAlign w:val="center"/>
            <w:hideMark/>
          </w:tcPr>
          <w:p w14:paraId="4A0F5FF6"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6804" w:type="dxa"/>
            <w:gridSpan w:val="10"/>
            <w:tcBorders>
              <w:top w:val="single" w:sz="4" w:space="0" w:color="FFF2CC"/>
              <w:left w:val="dashed" w:sz="8" w:space="0" w:color="auto"/>
              <w:bottom w:val="single" w:sz="4" w:space="0" w:color="FFF2CC"/>
              <w:right w:val="nil"/>
            </w:tcBorders>
            <w:shd w:val="clear" w:color="000000" w:fill="FFE699"/>
            <w:noWrap/>
            <w:vAlign w:val="center"/>
            <w:hideMark/>
          </w:tcPr>
          <w:p w14:paraId="4AE14FC9"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color w:val="000000" w:themeColor="text1"/>
                <w:spacing w:val="-20"/>
                <w:kern w:val="0"/>
                <w:sz w:val="20"/>
              </w:rPr>
              <w:t>產學攜手合作計畫</w:t>
            </w:r>
          </w:p>
        </w:tc>
        <w:tc>
          <w:tcPr>
            <w:tcW w:w="1559" w:type="dxa"/>
            <w:gridSpan w:val="2"/>
            <w:tcBorders>
              <w:top w:val="single" w:sz="4" w:space="0" w:color="FFF2CC"/>
              <w:left w:val="dashed" w:sz="8" w:space="0" w:color="auto"/>
              <w:bottom w:val="single" w:sz="4" w:space="0" w:color="FFF2CC"/>
              <w:right w:val="single" w:sz="8" w:space="0" w:color="000000"/>
            </w:tcBorders>
            <w:shd w:val="clear" w:color="000000" w:fill="FFE699"/>
            <w:noWrap/>
            <w:vAlign w:val="center"/>
            <w:hideMark/>
          </w:tcPr>
          <w:p w14:paraId="40BEAFAE" w14:textId="77777777" w:rsidR="00CC2F42" w:rsidRPr="004310C6" w:rsidRDefault="00CC2F42" w:rsidP="00890C6D">
            <w:pPr>
              <w:widowControl/>
              <w:rPr>
                <w:rFonts w:ascii="Times New Roman"/>
                <w:color w:val="000000" w:themeColor="text1"/>
                <w:spacing w:val="-20"/>
                <w:kern w:val="0"/>
                <w:sz w:val="20"/>
              </w:rPr>
            </w:pPr>
            <w:proofErr w:type="gramStart"/>
            <w:r w:rsidRPr="004310C6">
              <w:rPr>
                <w:rFonts w:ascii="Times New Roman"/>
                <w:color w:val="000000" w:themeColor="text1"/>
                <w:spacing w:val="-20"/>
                <w:kern w:val="0"/>
                <w:sz w:val="18"/>
              </w:rPr>
              <w:t>產攜合作</w:t>
            </w:r>
            <w:proofErr w:type="gramEnd"/>
            <w:r w:rsidRPr="004310C6">
              <w:rPr>
                <w:rFonts w:ascii="Times New Roman"/>
                <w:color w:val="000000" w:themeColor="text1"/>
                <w:spacing w:val="-20"/>
                <w:kern w:val="0"/>
                <w:sz w:val="18"/>
              </w:rPr>
              <w:t>計畫</w:t>
            </w:r>
            <w:r w:rsidRPr="004310C6">
              <w:rPr>
                <w:rFonts w:ascii="Times New Roman"/>
                <w:color w:val="000000" w:themeColor="text1"/>
                <w:spacing w:val="-20"/>
                <w:kern w:val="0"/>
                <w:sz w:val="18"/>
              </w:rPr>
              <w:t>2.0</w:t>
            </w:r>
          </w:p>
        </w:tc>
      </w:tr>
      <w:tr w:rsidR="004310C6" w:rsidRPr="004310C6" w14:paraId="68044B11" w14:textId="77777777" w:rsidTr="007F6AC3">
        <w:trPr>
          <w:trHeight w:val="330"/>
        </w:trPr>
        <w:tc>
          <w:tcPr>
            <w:tcW w:w="625" w:type="dxa"/>
            <w:vMerge/>
            <w:tcBorders>
              <w:top w:val="nil"/>
              <w:left w:val="single" w:sz="8" w:space="0" w:color="auto"/>
              <w:bottom w:val="single" w:sz="8" w:space="0" w:color="000000"/>
              <w:right w:val="single" w:sz="8" w:space="0" w:color="auto"/>
            </w:tcBorders>
            <w:vAlign w:val="center"/>
            <w:hideMark/>
          </w:tcPr>
          <w:p w14:paraId="6D960108" w14:textId="77777777" w:rsidR="00CC2F42" w:rsidRPr="004310C6" w:rsidRDefault="00CC2F42" w:rsidP="00890C6D">
            <w:pPr>
              <w:widowControl/>
              <w:rPr>
                <w:rFonts w:ascii="Times New Roman" w:eastAsia="新細明體"/>
                <w:b/>
                <w:color w:val="000000" w:themeColor="text1"/>
                <w:spacing w:val="-20"/>
                <w:kern w:val="0"/>
                <w:sz w:val="20"/>
              </w:rPr>
            </w:pPr>
          </w:p>
        </w:tc>
        <w:tc>
          <w:tcPr>
            <w:tcW w:w="641" w:type="dxa"/>
            <w:tcBorders>
              <w:top w:val="nil"/>
              <w:left w:val="nil"/>
              <w:bottom w:val="nil"/>
              <w:right w:val="dashed" w:sz="8" w:space="0" w:color="auto"/>
            </w:tcBorders>
            <w:shd w:val="clear" w:color="auto" w:fill="auto"/>
            <w:noWrap/>
            <w:vAlign w:val="center"/>
            <w:hideMark/>
          </w:tcPr>
          <w:p w14:paraId="2EB2713D" w14:textId="77777777" w:rsidR="00CC2F42" w:rsidRPr="004310C6" w:rsidRDefault="00CC2F42" w:rsidP="00890C6D">
            <w:pPr>
              <w:widowControl/>
              <w:jc w:val="center"/>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9" w:type="dxa"/>
            <w:tcBorders>
              <w:top w:val="nil"/>
              <w:left w:val="nil"/>
              <w:bottom w:val="nil"/>
              <w:right w:val="dashed" w:sz="8" w:space="0" w:color="auto"/>
            </w:tcBorders>
            <w:shd w:val="clear" w:color="auto" w:fill="auto"/>
            <w:noWrap/>
            <w:vAlign w:val="center"/>
            <w:hideMark/>
          </w:tcPr>
          <w:p w14:paraId="0EAF0934" w14:textId="77777777" w:rsidR="00CC2F42" w:rsidRPr="004310C6" w:rsidRDefault="00CC2F42" w:rsidP="00890C6D">
            <w:pPr>
              <w:widowControl/>
              <w:jc w:val="center"/>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9" w:type="dxa"/>
            <w:tcBorders>
              <w:top w:val="nil"/>
              <w:left w:val="nil"/>
              <w:bottom w:val="nil"/>
              <w:right w:val="dashed" w:sz="8" w:space="0" w:color="auto"/>
            </w:tcBorders>
            <w:shd w:val="clear" w:color="auto" w:fill="auto"/>
            <w:noWrap/>
            <w:vAlign w:val="center"/>
            <w:hideMark/>
          </w:tcPr>
          <w:p w14:paraId="6C00D3C6"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567" w:type="dxa"/>
            <w:tcBorders>
              <w:top w:val="nil"/>
              <w:left w:val="nil"/>
              <w:bottom w:val="nil"/>
              <w:right w:val="dashed" w:sz="8" w:space="0" w:color="auto"/>
            </w:tcBorders>
            <w:shd w:val="clear" w:color="auto" w:fill="auto"/>
            <w:noWrap/>
            <w:vAlign w:val="center"/>
            <w:hideMark/>
          </w:tcPr>
          <w:p w14:paraId="76C9427F" w14:textId="77777777" w:rsidR="00CC2F42" w:rsidRPr="004310C6" w:rsidRDefault="00CC2F42" w:rsidP="00890C6D">
            <w:pPr>
              <w:widowControl/>
              <w:jc w:val="center"/>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567" w:type="dxa"/>
            <w:tcBorders>
              <w:top w:val="nil"/>
              <w:left w:val="nil"/>
              <w:bottom w:val="nil"/>
              <w:right w:val="dashed" w:sz="8" w:space="0" w:color="auto"/>
            </w:tcBorders>
            <w:shd w:val="clear" w:color="auto" w:fill="auto"/>
            <w:noWrap/>
            <w:vAlign w:val="center"/>
            <w:hideMark/>
          </w:tcPr>
          <w:p w14:paraId="2208EDD0"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8" w:type="dxa"/>
            <w:tcBorders>
              <w:top w:val="nil"/>
              <w:left w:val="nil"/>
              <w:bottom w:val="nil"/>
              <w:right w:val="dashed" w:sz="8" w:space="0" w:color="auto"/>
            </w:tcBorders>
            <w:shd w:val="clear" w:color="auto" w:fill="auto"/>
            <w:noWrap/>
            <w:vAlign w:val="center"/>
            <w:hideMark/>
          </w:tcPr>
          <w:p w14:paraId="4B97F8CA"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567" w:type="dxa"/>
            <w:tcBorders>
              <w:top w:val="nil"/>
              <w:left w:val="nil"/>
              <w:bottom w:val="nil"/>
              <w:right w:val="dashed" w:sz="8" w:space="0" w:color="auto"/>
            </w:tcBorders>
            <w:shd w:val="clear" w:color="auto" w:fill="auto"/>
            <w:noWrap/>
            <w:vAlign w:val="center"/>
            <w:hideMark/>
          </w:tcPr>
          <w:p w14:paraId="20302803"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2977" w:type="dxa"/>
            <w:gridSpan w:val="4"/>
            <w:tcBorders>
              <w:top w:val="single" w:sz="4" w:space="0" w:color="FFF2CC"/>
              <w:left w:val="dashed" w:sz="8" w:space="0" w:color="auto"/>
              <w:bottom w:val="nil"/>
              <w:right w:val="nil"/>
            </w:tcBorders>
            <w:shd w:val="clear" w:color="000000" w:fill="FFE699"/>
            <w:noWrap/>
            <w:vAlign w:val="center"/>
            <w:hideMark/>
          </w:tcPr>
          <w:p w14:paraId="727BD1A1" w14:textId="77777777" w:rsidR="00CC2F42" w:rsidRPr="004310C6" w:rsidRDefault="00CC2F42" w:rsidP="00890C6D">
            <w:pPr>
              <w:widowControl/>
              <w:rPr>
                <w:rFonts w:ascii="Times New Roman" w:eastAsia="新細明體"/>
                <w:color w:val="000000" w:themeColor="text1"/>
                <w:spacing w:val="-20"/>
                <w:kern w:val="0"/>
                <w:sz w:val="20"/>
              </w:rPr>
            </w:pPr>
            <w:proofErr w:type="gramStart"/>
            <w:r w:rsidRPr="004310C6">
              <w:rPr>
                <w:rFonts w:ascii="Times New Roman"/>
                <w:color w:val="000000" w:themeColor="text1"/>
                <w:spacing w:val="-20"/>
                <w:kern w:val="0"/>
                <w:sz w:val="20"/>
              </w:rPr>
              <w:t>優化技</w:t>
            </w:r>
            <w:proofErr w:type="gramEnd"/>
            <w:r w:rsidRPr="004310C6">
              <w:rPr>
                <w:rFonts w:ascii="Times New Roman"/>
                <w:color w:val="000000" w:themeColor="text1"/>
                <w:spacing w:val="-20"/>
                <w:kern w:val="0"/>
                <w:sz w:val="20"/>
              </w:rPr>
              <w:t>職校院實作環境計畫</w:t>
            </w:r>
          </w:p>
        </w:tc>
        <w:tc>
          <w:tcPr>
            <w:tcW w:w="709" w:type="dxa"/>
            <w:tcBorders>
              <w:top w:val="nil"/>
              <w:left w:val="nil"/>
              <w:bottom w:val="nil"/>
              <w:right w:val="nil"/>
            </w:tcBorders>
            <w:shd w:val="clear" w:color="000000" w:fill="FFE699"/>
            <w:noWrap/>
            <w:vAlign w:val="center"/>
          </w:tcPr>
          <w:p w14:paraId="132605D4" w14:textId="77777777" w:rsidR="00CC2F42" w:rsidRPr="004310C6" w:rsidRDefault="00CC2F42" w:rsidP="00890C6D">
            <w:pPr>
              <w:widowControl/>
              <w:rPr>
                <w:rFonts w:ascii="Times New Roman" w:eastAsia="新細明體"/>
                <w:color w:val="000000" w:themeColor="text1"/>
                <w:spacing w:val="-20"/>
                <w:kern w:val="0"/>
                <w:sz w:val="20"/>
              </w:rPr>
            </w:pPr>
          </w:p>
        </w:tc>
        <w:tc>
          <w:tcPr>
            <w:tcW w:w="850" w:type="dxa"/>
            <w:tcBorders>
              <w:top w:val="nil"/>
              <w:left w:val="nil"/>
              <w:bottom w:val="nil"/>
              <w:right w:val="single" w:sz="8" w:space="0" w:color="auto"/>
            </w:tcBorders>
            <w:shd w:val="clear" w:color="000000" w:fill="FFE699"/>
            <w:noWrap/>
            <w:vAlign w:val="center"/>
          </w:tcPr>
          <w:p w14:paraId="34BA3EB4" w14:textId="77777777" w:rsidR="00CC2F42" w:rsidRPr="004310C6" w:rsidRDefault="00CC2F42" w:rsidP="00890C6D">
            <w:pPr>
              <w:widowControl/>
              <w:rPr>
                <w:rFonts w:ascii="Times New Roman" w:eastAsia="新細明體"/>
                <w:color w:val="000000" w:themeColor="text1"/>
                <w:spacing w:val="-20"/>
                <w:kern w:val="0"/>
                <w:sz w:val="20"/>
              </w:rPr>
            </w:pPr>
          </w:p>
        </w:tc>
      </w:tr>
      <w:tr w:rsidR="004310C6" w:rsidRPr="004310C6" w14:paraId="1F84947F" w14:textId="77777777" w:rsidTr="007F6AC3">
        <w:trPr>
          <w:trHeight w:val="330"/>
        </w:trPr>
        <w:tc>
          <w:tcPr>
            <w:tcW w:w="625" w:type="dxa"/>
            <w:vMerge/>
            <w:tcBorders>
              <w:top w:val="nil"/>
              <w:left w:val="single" w:sz="8" w:space="0" w:color="auto"/>
              <w:bottom w:val="single" w:sz="8" w:space="0" w:color="000000"/>
              <w:right w:val="single" w:sz="8" w:space="0" w:color="auto"/>
            </w:tcBorders>
            <w:vAlign w:val="center"/>
            <w:hideMark/>
          </w:tcPr>
          <w:p w14:paraId="07C0B68D" w14:textId="77777777" w:rsidR="00CC2F42" w:rsidRPr="004310C6" w:rsidRDefault="00CC2F42" w:rsidP="00890C6D">
            <w:pPr>
              <w:widowControl/>
              <w:rPr>
                <w:rFonts w:ascii="Times New Roman" w:eastAsia="新細明體"/>
                <w:b/>
                <w:color w:val="000000" w:themeColor="text1"/>
                <w:spacing w:val="-20"/>
                <w:kern w:val="0"/>
                <w:sz w:val="20"/>
              </w:rPr>
            </w:pPr>
          </w:p>
        </w:tc>
        <w:tc>
          <w:tcPr>
            <w:tcW w:w="641" w:type="dxa"/>
            <w:tcBorders>
              <w:top w:val="nil"/>
              <w:left w:val="nil"/>
              <w:bottom w:val="single" w:sz="4" w:space="0" w:color="FFF2CC"/>
              <w:right w:val="dashed" w:sz="8" w:space="0" w:color="auto"/>
            </w:tcBorders>
            <w:shd w:val="clear" w:color="auto" w:fill="auto"/>
            <w:noWrap/>
            <w:vAlign w:val="center"/>
            <w:hideMark/>
          </w:tcPr>
          <w:p w14:paraId="0727FDDE" w14:textId="77777777" w:rsidR="00CC2F42" w:rsidRPr="004310C6" w:rsidRDefault="00CC2F42" w:rsidP="00890C6D">
            <w:pPr>
              <w:widowControl/>
              <w:jc w:val="center"/>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9" w:type="dxa"/>
            <w:tcBorders>
              <w:top w:val="nil"/>
              <w:left w:val="nil"/>
              <w:bottom w:val="nil"/>
              <w:right w:val="dashed" w:sz="8" w:space="0" w:color="auto"/>
            </w:tcBorders>
            <w:shd w:val="clear" w:color="auto" w:fill="auto"/>
            <w:noWrap/>
            <w:vAlign w:val="center"/>
            <w:hideMark/>
          </w:tcPr>
          <w:p w14:paraId="2442DB6F"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9" w:type="dxa"/>
            <w:tcBorders>
              <w:top w:val="nil"/>
              <w:left w:val="nil"/>
              <w:bottom w:val="nil"/>
              <w:right w:val="dashed" w:sz="8" w:space="0" w:color="auto"/>
            </w:tcBorders>
            <w:shd w:val="clear" w:color="auto" w:fill="auto"/>
            <w:noWrap/>
            <w:vAlign w:val="center"/>
            <w:hideMark/>
          </w:tcPr>
          <w:p w14:paraId="33E8E420"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1134" w:type="dxa"/>
            <w:gridSpan w:val="2"/>
            <w:tcBorders>
              <w:top w:val="single" w:sz="4" w:space="0" w:color="FFF2CC"/>
              <w:left w:val="dashed" w:sz="8" w:space="0" w:color="auto"/>
              <w:bottom w:val="single" w:sz="4" w:space="0" w:color="FFF2CC"/>
              <w:right w:val="nil"/>
            </w:tcBorders>
            <w:shd w:val="clear" w:color="000000" w:fill="FFE699"/>
            <w:noWrap/>
            <w:vAlign w:val="center"/>
            <w:hideMark/>
          </w:tcPr>
          <w:p w14:paraId="08847F50"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color w:val="000000" w:themeColor="text1"/>
                <w:spacing w:val="-20"/>
                <w:kern w:val="0"/>
                <w:sz w:val="18"/>
              </w:rPr>
              <w:t>產業學院計畫</w:t>
            </w:r>
          </w:p>
        </w:tc>
        <w:tc>
          <w:tcPr>
            <w:tcW w:w="708" w:type="dxa"/>
            <w:tcBorders>
              <w:top w:val="single" w:sz="4" w:space="0" w:color="FFF2CC"/>
              <w:left w:val="nil"/>
              <w:bottom w:val="single" w:sz="4" w:space="0" w:color="FFF2CC"/>
              <w:right w:val="nil"/>
            </w:tcBorders>
            <w:shd w:val="clear" w:color="000000" w:fill="FFE699"/>
            <w:noWrap/>
            <w:vAlign w:val="center"/>
          </w:tcPr>
          <w:p w14:paraId="5E14D1D0" w14:textId="77777777" w:rsidR="00CC2F42" w:rsidRPr="004310C6" w:rsidRDefault="00CC2F42" w:rsidP="00890C6D">
            <w:pPr>
              <w:widowControl/>
              <w:rPr>
                <w:rFonts w:ascii="Times New Roman" w:eastAsia="新細明體"/>
                <w:color w:val="000000" w:themeColor="text1"/>
                <w:spacing w:val="-20"/>
                <w:kern w:val="0"/>
                <w:sz w:val="20"/>
              </w:rPr>
            </w:pPr>
          </w:p>
        </w:tc>
        <w:tc>
          <w:tcPr>
            <w:tcW w:w="567" w:type="dxa"/>
            <w:tcBorders>
              <w:top w:val="single" w:sz="4" w:space="0" w:color="FFF2CC"/>
              <w:left w:val="nil"/>
              <w:bottom w:val="single" w:sz="4" w:space="0" w:color="FFF2CC"/>
              <w:right w:val="nil"/>
            </w:tcBorders>
            <w:shd w:val="clear" w:color="000000" w:fill="FFE699"/>
            <w:noWrap/>
            <w:vAlign w:val="center"/>
          </w:tcPr>
          <w:p w14:paraId="5FC209C7" w14:textId="77777777" w:rsidR="00CC2F42" w:rsidRPr="004310C6" w:rsidRDefault="00CC2F42" w:rsidP="00890C6D">
            <w:pPr>
              <w:widowControl/>
              <w:rPr>
                <w:rFonts w:ascii="Times New Roman" w:eastAsia="新細明體"/>
                <w:color w:val="000000" w:themeColor="text1"/>
                <w:spacing w:val="-20"/>
                <w:kern w:val="0"/>
                <w:sz w:val="20"/>
              </w:rPr>
            </w:pPr>
          </w:p>
        </w:tc>
        <w:tc>
          <w:tcPr>
            <w:tcW w:w="709" w:type="dxa"/>
            <w:tcBorders>
              <w:top w:val="single" w:sz="4" w:space="0" w:color="FFF2CC"/>
              <w:left w:val="nil"/>
              <w:bottom w:val="single" w:sz="4" w:space="0" w:color="FFF2CC"/>
              <w:right w:val="nil"/>
            </w:tcBorders>
            <w:shd w:val="clear" w:color="000000" w:fill="FFE699"/>
            <w:noWrap/>
            <w:vAlign w:val="center"/>
          </w:tcPr>
          <w:p w14:paraId="31FE02BE" w14:textId="77777777" w:rsidR="00CC2F42" w:rsidRPr="004310C6" w:rsidRDefault="00CC2F42" w:rsidP="00890C6D">
            <w:pPr>
              <w:widowControl/>
              <w:rPr>
                <w:rFonts w:ascii="Times New Roman" w:eastAsia="新細明體"/>
                <w:color w:val="000000" w:themeColor="text1"/>
                <w:spacing w:val="-20"/>
                <w:kern w:val="0"/>
                <w:sz w:val="20"/>
              </w:rPr>
            </w:pPr>
          </w:p>
        </w:tc>
        <w:tc>
          <w:tcPr>
            <w:tcW w:w="567" w:type="dxa"/>
            <w:tcBorders>
              <w:top w:val="single" w:sz="4" w:space="0" w:color="FFF2CC"/>
              <w:left w:val="nil"/>
              <w:bottom w:val="single" w:sz="4" w:space="0" w:color="FFF2CC"/>
              <w:right w:val="dashed" w:sz="8" w:space="0" w:color="auto"/>
            </w:tcBorders>
            <w:shd w:val="clear" w:color="000000" w:fill="FFE699"/>
            <w:noWrap/>
            <w:vAlign w:val="center"/>
          </w:tcPr>
          <w:p w14:paraId="78BBF8A1" w14:textId="77777777" w:rsidR="00CC2F42" w:rsidRPr="004310C6" w:rsidRDefault="00CC2F42" w:rsidP="00890C6D">
            <w:pPr>
              <w:widowControl/>
              <w:rPr>
                <w:rFonts w:ascii="Times New Roman" w:eastAsia="新細明體"/>
                <w:color w:val="000000" w:themeColor="text1"/>
                <w:spacing w:val="-20"/>
                <w:kern w:val="0"/>
                <w:sz w:val="20"/>
              </w:rPr>
            </w:pPr>
          </w:p>
        </w:tc>
        <w:tc>
          <w:tcPr>
            <w:tcW w:w="1701" w:type="dxa"/>
            <w:gridSpan w:val="2"/>
            <w:tcBorders>
              <w:top w:val="single" w:sz="4" w:space="0" w:color="E5DFEC" w:themeColor="accent4" w:themeTint="33"/>
              <w:left w:val="dashed" w:sz="8" w:space="0" w:color="auto"/>
              <w:bottom w:val="single" w:sz="4" w:space="0" w:color="E5DFEC" w:themeColor="accent4" w:themeTint="33"/>
              <w:right w:val="nil"/>
            </w:tcBorders>
            <w:shd w:val="clear" w:color="000000" w:fill="FFE699"/>
            <w:noWrap/>
            <w:vAlign w:val="center"/>
          </w:tcPr>
          <w:p w14:paraId="5E3E2EE0"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color w:val="000000" w:themeColor="text1"/>
                <w:spacing w:val="-20"/>
                <w:kern w:val="0"/>
                <w:sz w:val="20"/>
              </w:rPr>
              <w:t>產業學院計畫</w:t>
            </w:r>
            <w:r w:rsidRPr="004310C6">
              <w:rPr>
                <w:rFonts w:ascii="Times New Roman"/>
                <w:color w:val="000000" w:themeColor="text1"/>
                <w:spacing w:val="-20"/>
                <w:kern w:val="0"/>
                <w:sz w:val="20"/>
              </w:rPr>
              <w:t>2.0</w:t>
            </w:r>
          </w:p>
        </w:tc>
        <w:tc>
          <w:tcPr>
            <w:tcW w:w="709" w:type="dxa"/>
            <w:tcBorders>
              <w:top w:val="single" w:sz="4" w:space="0" w:color="FFF2CC"/>
              <w:left w:val="nil"/>
              <w:bottom w:val="single" w:sz="4" w:space="0" w:color="FFF2CC"/>
              <w:right w:val="nil"/>
            </w:tcBorders>
            <w:shd w:val="clear" w:color="000000" w:fill="FFE699"/>
            <w:noWrap/>
            <w:vAlign w:val="center"/>
          </w:tcPr>
          <w:p w14:paraId="129920EB" w14:textId="77777777" w:rsidR="00CC2F42" w:rsidRPr="004310C6" w:rsidRDefault="00CC2F42" w:rsidP="00890C6D">
            <w:pPr>
              <w:widowControl/>
              <w:rPr>
                <w:rFonts w:ascii="Times New Roman" w:eastAsia="新細明體"/>
                <w:color w:val="000000" w:themeColor="text1"/>
                <w:spacing w:val="-20"/>
                <w:kern w:val="0"/>
                <w:sz w:val="20"/>
              </w:rPr>
            </w:pPr>
          </w:p>
        </w:tc>
        <w:tc>
          <w:tcPr>
            <w:tcW w:w="850" w:type="dxa"/>
            <w:tcBorders>
              <w:top w:val="single" w:sz="4" w:space="0" w:color="FFF2CC"/>
              <w:left w:val="nil"/>
              <w:bottom w:val="single" w:sz="4" w:space="0" w:color="FFF2CC"/>
              <w:right w:val="single" w:sz="8" w:space="0" w:color="auto"/>
            </w:tcBorders>
            <w:shd w:val="clear" w:color="000000" w:fill="FFE699"/>
            <w:noWrap/>
            <w:vAlign w:val="center"/>
          </w:tcPr>
          <w:p w14:paraId="17908D2C" w14:textId="77777777" w:rsidR="00CC2F42" w:rsidRPr="004310C6" w:rsidRDefault="00CC2F42" w:rsidP="00890C6D">
            <w:pPr>
              <w:widowControl/>
              <w:rPr>
                <w:rFonts w:ascii="Times New Roman" w:eastAsia="新細明體"/>
                <w:color w:val="000000" w:themeColor="text1"/>
                <w:spacing w:val="-20"/>
                <w:kern w:val="0"/>
                <w:sz w:val="20"/>
              </w:rPr>
            </w:pPr>
          </w:p>
        </w:tc>
      </w:tr>
      <w:tr w:rsidR="004310C6" w:rsidRPr="004310C6" w14:paraId="20C90DC7" w14:textId="77777777" w:rsidTr="007F6AC3">
        <w:trPr>
          <w:trHeight w:val="330"/>
        </w:trPr>
        <w:tc>
          <w:tcPr>
            <w:tcW w:w="625" w:type="dxa"/>
            <w:vMerge/>
            <w:tcBorders>
              <w:top w:val="nil"/>
              <w:left w:val="single" w:sz="8" w:space="0" w:color="auto"/>
              <w:bottom w:val="single" w:sz="8" w:space="0" w:color="000000"/>
              <w:right w:val="single" w:sz="8" w:space="0" w:color="auto"/>
            </w:tcBorders>
            <w:vAlign w:val="center"/>
            <w:hideMark/>
          </w:tcPr>
          <w:p w14:paraId="3C4198DD" w14:textId="77777777" w:rsidR="00CC2F42" w:rsidRPr="004310C6" w:rsidRDefault="00CC2F42" w:rsidP="00890C6D">
            <w:pPr>
              <w:widowControl/>
              <w:rPr>
                <w:rFonts w:ascii="Times New Roman" w:eastAsia="新細明體"/>
                <w:b/>
                <w:color w:val="000000" w:themeColor="text1"/>
                <w:spacing w:val="-20"/>
                <w:kern w:val="0"/>
                <w:sz w:val="20"/>
              </w:rPr>
            </w:pPr>
          </w:p>
        </w:tc>
        <w:tc>
          <w:tcPr>
            <w:tcW w:w="2059" w:type="dxa"/>
            <w:gridSpan w:val="3"/>
            <w:tcBorders>
              <w:top w:val="single" w:sz="4" w:space="0" w:color="FFF2CC"/>
              <w:left w:val="nil"/>
              <w:bottom w:val="single" w:sz="4" w:space="0" w:color="FFF2CC"/>
              <w:right w:val="nil"/>
            </w:tcBorders>
            <w:shd w:val="clear" w:color="000000" w:fill="FFE699"/>
            <w:noWrap/>
            <w:vAlign w:val="center"/>
            <w:hideMark/>
          </w:tcPr>
          <w:p w14:paraId="3B923020"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color w:val="000000" w:themeColor="text1"/>
                <w:spacing w:val="-20"/>
                <w:kern w:val="0"/>
                <w:sz w:val="20"/>
              </w:rPr>
              <w:t>產業碩士專班計畫</w:t>
            </w:r>
          </w:p>
        </w:tc>
        <w:tc>
          <w:tcPr>
            <w:tcW w:w="567" w:type="dxa"/>
            <w:tcBorders>
              <w:top w:val="nil"/>
              <w:left w:val="nil"/>
              <w:bottom w:val="single" w:sz="4" w:space="0" w:color="FFF2CC"/>
              <w:right w:val="nil"/>
            </w:tcBorders>
            <w:shd w:val="clear" w:color="000000" w:fill="FFE699"/>
            <w:noWrap/>
            <w:vAlign w:val="center"/>
          </w:tcPr>
          <w:p w14:paraId="724D0D4B" w14:textId="77777777" w:rsidR="00CC2F42" w:rsidRPr="004310C6" w:rsidRDefault="00CC2F42" w:rsidP="00890C6D">
            <w:pPr>
              <w:widowControl/>
              <w:jc w:val="center"/>
              <w:rPr>
                <w:rFonts w:ascii="Times New Roman" w:eastAsia="新細明體"/>
                <w:color w:val="000000" w:themeColor="text1"/>
                <w:spacing w:val="-20"/>
                <w:kern w:val="0"/>
                <w:sz w:val="20"/>
              </w:rPr>
            </w:pPr>
          </w:p>
        </w:tc>
        <w:tc>
          <w:tcPr>
            <w:tcW w:w="567" w:type="dxa"/>
            <w:tcBorders>
              <w:top w:val="nil"/>
              <w:left w:val="nil"/>
              <w:bottom w:val="single" w:sz="4" w:space="0" w:color="FFF2CC"/>
              <w:right w:val="nil"/>
            </w:tcBorders>
            <w:shd w:val="clear" w:color="000000" w:fill="FFE699"/>
            <w:noWrap/>
            <w:vAlign w:val="center"/>
          </w:tcPr>
          <w:p w14:paraId="1103F601" w14:textId="77777777" w:rsidR="00CC2F42" w:rsidRPr="004310C6" w:rsidRDefault="00CC2F42" w:rsidP="00890C6D">
            <w:pPr>
              <w:widowControl/>
              <w:rPr>
                <w:rFonts w:ascii="Times New Roman" w:eastAsia="新細明體"/>
                <w:color w:val="000000" w:themeColor="text1"/>
                <w:spacing w:val="-20"/>
                <w:kern w:val="0"/>
                <w:sz w:val="20"/>
              </w:rPr>
            </w:pPr>
          </w:p>
        </w:tc>
        <w:tc>
          <w:tcPr>
            <w:tcW w:w="708" w:type="dxa"/>
            <w:tcBorders>
              <w:top w:val="nil"/>
              <w:left w:val="nil"/>
              <w:bottom w:val="single" w:sz="4" w:space="0" w:color="FFF2CC"/>
              <w:right w:val="nil"/>
            </w:tcBorders>
            <w:shd w:val="clear" w:color="000000" w:fill="FFE699"/>
            <w:noWrap/>
            <w:vAlign w:val="center"/>
          </w:tcPr>
          <w:p w14:paraId="60012C4C" w14:textId="77777777" w:rsidR="00CC2F42" w:rsidRPr="004310C6" w:rsidRDefault="00CC2F42" w:rsidP="00890C6D">
            <w:pPr>
              <w:widowControl/>
              <w:rPr>
                <w:rFonts w:ascii="Times New Roman" w:eastAsia="新細明體"/>
                <w:color w:val="000000" w:themeColor="text1"/>
                <w:spacing w:val="-20"/>
                <w:kern w:val="0"/>
                <w:sz w:val="20"/>
              </w:rPr>
            </w:pPr>
          </w:p>
        </w:tc>
        <w:tc>
          <w:tcPr>
            <w:tcW w:w="567" w:type="dxa"/>
            <w:tcBorders>
              <w:top w:val="nil"/>
              <w:left w:val="nil"/>
              <w:bottom w:val="single" w:sz="4" w:space="0" w:color="FFF2CC"/>
              <w:right w:val="nil"/>
            </w:tcBorders>
            <w:shd w:val="clear" w:color="000000" w:fill="FFE699"/>
            <w:noWrap/>
            <w:vAlign w:val="center"/>
          </w:tcPr>
          <w:p w14:paraId="280D58B2" w14:textId="77777777" w:rsidR="00CC2F42" w:rsidRPr="004310C6" w:rsidRDefault="00CC2F42" w:rsidP="00890C6D">
            <w:pPr>
              <w:widowControl/>
              <w:rPr>
                <w:rFonts w:ascii="Times New Roman" w:eastAsia="新細明體"/>
                <w:color w:val="000000" w:themeColor="text1"/>
                <w:spacing w:val="-20"/>
                <w:kern w:val="0"/>
                <w:sz w:val="20"/>
              </w:rPr>
            </w:pPr>
          </w:p>
        </w:tc>
        <w:tc>
          <w:tcPr>
            <w:tcW w:w="709" w:type="dxa"/>
            <w:tcBorders>
              <w:top w:val="nil"/>
              <w:left w:val="nil"/>
              <w:bottom w:val="single" w:sz="4" w:space="0" w:color="FFF2CC"/>
              <w:right w:val="nil"/>
            </w:tcBorders>
            <w:shd w:val="clear" w:color="000000" w:fill="FFE699"/>
            <w:noWrap/>
            <w:vAlign w:val="center"/>
          </w:tcPr>
          <w:p w14:paraId="23106C86" w14:textId="77777777" w:rsidR="00CC2F42" w:rsidRPr="004310C6" w:rsidRDefault="00CC2F42" w:rsidP="00890C6D">
            <w:pPr>
              <w:widowControl/>
              <w:jc w:val="center"/>
              <w:rPr>
                <w:rFonts w:ascii="Times New Roman" w:eastAsia="新細明體"/>
                <w:color w:val="000000" w:themeColor="text1"/>
                <w:spacing w:val="-20"/>
                <w:kern w:val="0"/>
                <w:sz w:val="20"/>
              </w:rPr>
            </w:pPr>
          </w:p>
        </w:tc>
        <w:tc>
          <w:tcPr>
            <w:tcW w:w="567" w:type="dxa"/>
            <w:tcBorders>
              <w:top w:val="nil"/>
              <w:left w:val="nil"/>
              <w:bottom w:val="single" w:sz="4" w:space="0" w:color="FFF2CC"/>
              <w:right w:val="nil"/>
            </w:tcBorders>
            <w:shd w:val="clear" w:color="000000" w:fill="FFE699"/>
            <w:noWrap/>
            <w:vAlign w:val="center"/>
          </w:tcPr>
          <w:p w14:paraId="48200B93" w14:textId="77777777" w:rsidR="00CC2F42" w:rsidRPr="004310C6" w:rsidRDefault="00CC2F42" w:rsidP="00890C6D">
            <w:pPr>
              <w:widowControl/>
              <w:rPr>
                <w:rFonts w:ascii="Times New Roman" w:eastAsia="新細明體"/>
                <w:color w:val="000000" w:themeColor="text1"/>
                <w:spacing w:val="-20"/>
                <w:kern w:val="0"/>
                <w:sz w:val="20"/>
              </w:rPr>
            </w:pPr>
          </w:p>
        </w:tc>
        <w:tc>
          <w:tcPr>
            <w:tcW w:w="709" w:type="dxa"/>
            <w:tcBorders>
              <w:top w:val="nil"/>
              <w:left w:val="nil"/>
              <w:bottom w:val="single" w:sz="4" w:space="0" w:color="FFF2CC"/>
              <w:right w:val="nil"/>
            </w:tcBorders>
            <w:shd w:val="clear" w:color="000000" w:fill="FFE699"/>
            <w:noWrap/>
            <w:vAlign w:val="center"/>
          </w:tcPr>
          <w:p w14:paraId="1068D767" w14:textId="77777777" w:rsidR="00CC2F42" w:rsidRPr="004310C6" w:rsidRDefault="00CC2F42" w:rsidP="00890C6D">
            <w:pPr>
              <w:widowControl/>
              <w:rPr>
                <w:rFonts w:ascii="Times New Roman" w:eastAsia="新細明體"/>
                <w:color w:val="000000" w:themeColor="text1"/>
                <w:spacing w:val="-20"/>
                <w:kern w:val="0"/>
                <w:sz w:val="20"/>
              </w:rPr>
            </w:pPr>
          </w:p>
        </w:tc>
        <w:tc>
          <w:tcPr>
            <w:tcW w:w="992" w:type="dxa"/>
            <w:tcBorders>
              <w:top w:val="nil"/>
              <w:left w:val="nil"/>
              <w:bottom w:val="single" w:sz="4" w:space="0" w:color="FFF2CC"/>
              <w:right w:val="nil"/>
            </w:tcBorders>
            <w:shd w:val="clear" w:color="000000" w:fill="FFE699"/>
            <w:noWrap/>
            <w:vAlign w:val="center"/>
          </w:tcPr>
          <w:p w14:paraId="211C4B75" w14:textId="77777777" w:rsidR="00CC2F42" w:rsidRPr="004310C6" w:rsidRDefault="00CC2F42" w:rsidP="00890C6D">
            <w:pPr>
              <w:widowControl/>
              <w:rPr>
                <w:rFonts w:ascii="Times New Roman" w:eastAsia="新細明體"/>
                <w:color w:val="000000" w:themeColor="text1"/>
                <w:spacing w:val="-20"/>
                <w:kern w:val="0"/>
                <w:sz w:val="20"/>
              </w:rPr>
            </w:pPr>
          </w:p>
        </w:tc>
        <w:tc>
          <w:tcPr>
            <w:tcW w:w="709" w:type="dxa"/>
            <w:tcBorders>
              <w:top w:val="nil"/>
              <w:left w:val="nil"/>
              <w:bottom w:val="single" w:sz="4" w:space="0" w:color="FFF2CC"/>
              <w:right w:val="nil"/>
            </w:tcBorders>
            <w:shd w:val="clear" w:color="000000" w:fill="FFE699"/>
            <w:noWrap/>
            <w:vAlign w:val="center"/>
          </w:tcPr>
          <w:p w14:paraId="55879474" w14:textId="77777777" w:rsidR="00CC2F42" w:rsidRPr="004310C6" w:rsidRDefault="00CC2F42" w:rsidP="00890C6D">
            <w:pPr>
              <w:widowControl/>
              <w:rPr>
                <w:rFonts w:ascii="Times New Roman" w:eastAsia="新細明體"/>
                <w:color w:val="000000" w:themeColor="text1"/>
                <w:spacing w:val="-20"/>
                <w:kern w:val="0"/>
                <w:sz w:val="20"/>
              </w:rPr>
            </w:pPr>
          </w:p>
        </w:tc>
        <w:tc>
          <w:tcPr>
            <w:tcW w:w="850" w:type="dxa"/>
            <w:tcBorders>
              <w:top w:val="nil"/>
              <w:left w:val="nil"/>
              <w:bottom w:val="single" w:sz="4" w:space="0" w:color="FFF2CC"/>
              <w:right w:val="single" w:sz="8" w:space="0" w:color="auto"/>
            </w:tcBorders>
            <w:shd w:val="clear" w:color="000000" w:fill="FFE699"/>
            <w:noWrap/>
            <w:vAlign w:val="center"/>
          </w:tcPr>
          <w:p w14:paraId="4D5714E2" w14:textId="77777777" w:rsidR="00CC2F42" w:rsidRPr="004310C6" w:rsidRDefault="00CC2F42" w:rsidP="00890C6D">
            <w:pPr>
              <w:widowControl/>
              <w:rPr>
                <w:rFonts w:ascii="Times New Roman" w:eastAsia="新細明體"/>
                <w:color w:val="000000" w:themeColor="text1"/>
                <w:spacing w:val="-20"/>
                <w:kern w:val="0"/>
                <w:sz w:val="20"/>
              </w:rPr>
            </w:pPr>
          </w:p>
        </w:tc>
      </w:tr>
      <w:tr w:rsidR="004310C6" w:rsidRPr="004310C6" w14:paraId="1DEE50AE" w14:textId="77777777" w:rsidTr="007F6AC3">
        <w:trPr>
          <w:trHeight w:val="330"/>
        </w:trPr>
        <w:tc>
          <w:tcPr>
            <w:tcW w:w="625" w:type="dxa"/>
            <w:vMerge/>
            <w:tcBorders>
              <w:top w:val="nil"/>
              <w:left w:val="single" w:sz="8" w:space="0" w:color="auto"/>
              <w:bottom w:val="single" w:sz="8" w:space="0" w:color="000000"/>
              <w:right w:val="single" w:sz="8" w:space="0" w:color="auto"/>
            </w:tcBorders>
            <w:vAlign w:val="center"/>
            <w:hideMark/>
          </w:tcPr>
          <w:p w14:paraId="5C223F71" w14:textId="77777777" w:rsidR="00CC2F42" w:rsidRPr="004310C6" w:rsidRDefault="00CC2F42" w:rsidP="00890C6D">
            <w:pPr>
              <w:widowControl/>
              <w:rPr>
                <w:rFonts w:ascii="Times New Roman" w:eastAsia="新細明體"/>
                <w:b/>
                <w:color w:val="000000" w:themeColor="text1"/>
                <w:spacing w:val="-20"/>
                <w:kern w:val="0"/>
                <w:sz w:val="20"/>
              </w:rPr>
            </w:pPr>
          </w:p>
        </w:tc>
        <w:tc>
          <w:tcPr>
            <w:tcW w:w="641" w:type="dxa"/>
            <w:tcBorders>
              <w:top w:val="nil"/>
              <w:left w:val="nil"/>
              <w:bottom w:val="nil"/>
              <w:right w:val="dashed" w:sz="8" w:space="0" w:color="auto"/>
            </w:tcBorders>
            <w:shd w:val="clear" w:color="auto" w:fill="auto"/>
            <w:noWrap/>
            <w:vAlign w:val="center"/>
            <w:hideMark/>
          </w:tcPr>
          <w:p w14:paraId="28E8BC13"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9" w:type="dxa"/>
            <w:tcBorders>
              <w:top w:val="nil"/>
              <w:left w:val="nil"/>
              <w:bottom w:val="nil"/>
              <w:right w:val="dashed" w:sz="8" w:space="0" w:color="auto"/>
            </w:tcBorders>
            <w:shd w:val="clear" w:color="auto" w:fill="auto"/>
            <w:noWrap/>
            <w:vAlign w:val="center"/>
            <w:hideMark/>
          </w:tcPr>
          <w:p w14:paraId="0383FF92"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9" w:type="dxa"/>
            <w:tcBorders>
              <w:top w:val="nil"/>
              <w:left w:val="nil"/>
              <w:bottom w:val="nil"/>
              <w:right w:val="dashed" w:sz="8" w:space="0" w:color="auto"/>
            </w:tcBorders>
            <w:shd w:val="clear" w:color="auto" w:fill="auto"/>
            <w:noWrap/>
            <w:vAlign w:val="center"/>
            <w:hideMark/>
          </w:tcPr>
          <w:p w14:paraId="79F02F45"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2409" w:type="dxa"/>
            <w:gridSpan w:val="4"/>
            <w:tcBorders>
              <w:top w:val="single" w:sz="4" w:space="0" w:color="FFF2CC"/>
              <w:left w:val="dashed" w:sz="8" w:space="0" w:color="auto"/>
              <w:bottom w:val="single" w:sz="4" w:space="0" w:color="FFF2CC"/>
              <w:right w:val="nil"/>
            </w:tcBorders>
            <w:shd w:val="clear" w:color="000000" w:fill="FFE699"/>
            <w:noWrap/>
            <w:vAlign w:val="center"/>
            <w:hideMark/>
          </w:tcPr>
          <w:p w14:paraId="0E5262DB"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color w:val="000000" w:themeColor="text1"/>
                <w:spacing w:val="-20"/>
                <w:kern w:val="0"/>
                <w:sz w:val="20"/>
              </w:rPr>
              <w:t>產學合作培育博士級研發計畫</w:t>
            </w:r>
          </w:p>
        </w:tc>
        <w:tc>
          <w:tcPr>
            <w:tcW w:w="709" w:type="dxa"/>
            <w:tcBorders>
              <w:top w:val="nil"/>
              <w:left w:val="nil"/>
              <w:bottom w:val="nil"/>
              <w:right w:val="nil"/>
            </w:tcBorders>
            <w:shd w:val="clear" w:color="000000" w:fill="FFE699"/>
            <w:noWrap/>
            <w:vAlign w:val="center"/>
          </w:tcPr>
          <w:p w14:paraId="09A7178C" w14:textId="77777777" w:rsidR="00CC2F42" w:rsidRPr="004310C6" w:rsidRDefault="00CC2F42" w:rsidP="00890C6D">
            <w:pPr>
              <w:widowControl/>
              <w:rPr>
                <w:rFonts w:ascii="Times New Roman" w:eastAsia="新細明體"/>
                <w:color w:val="000000" w:themeColor="text1"/>
                <w:spacing w:val="-20"/>
                <w:kern w:val="0"/>
                <w:sz w:val="20"/>
              </w:rPr>
            </w:pPr>
          </w:p>
        </w:tc>
        <w:tc>
          <w:tcPr>
            <w:tcW w:w="567" w:type="dxa"/>
            <w:tcBorders>
              <w:top w:val="nil"/>
              <w:left w:val="nil"/>
              <w:bottom w:val="nil"/>
              <w:right w:val="nil"/>
            </w:tcBorders>
            <w:shd w:val="clear" w:color="000000" w:fill="FFE699"/>
            <w:noWrap/>
            <w:vAlign w:val="center"/>
          </w:tcPr>
          <w:p w14:paraId="6A3EFADF" w14:textId="77777777" w:rsidR="00CC2F42" w:rsidRPr="004310C6" w:rsidRDefault="00CC2F42" w:rsidP="00890C6D">
            <w:pPr>
              <w:widowControl/>
              <w:rPr>
                <w:rFonts w:ascii="Times New Roman" w:eastAsia="新細明體"/>
                <w:color w:val="000000" w:themeColor="text1"/>
                <w:spacing w:val="-20"/>
                <w:kern w:val="0"/>
                <w:sz w:val="20"/>
              </w:rPr>
            </w:pPr>
          </w:p>
        </w:tc>
        <w:tc>
          <w:tcPr>
            <w:tcW w:w="709" w:type="dxa"/>
            <w:tcBorders>
              <w:top w:val="nil"/>
              <w:left w:val="nil"/>
              <w:bottom w:val="nil"/>
              <w:right w:val="nil"/>
            </w:tcBorders>
            <w:shd w:val="clear" w:color="000000" w:fill="FFE699"/>
            <w:noWrap/>
            <w:vAlign w:val="center"/>
          </w:tcPr>
          <w:p w14:paraId="0D2B32E1" w14:textId="77777777" w:rsidR="00CC2F42" w:rsidRPr="004310C6" w:rsidRDefault="00CC2F42" w:rsidP="00890C6D">
            <w:pPr>
              <w:widowControl/>
              <w:rPr>
                <w:rFonts w:ascii="Times New Roman" w:eastAsia="新細明體"/>
                <w:color w:val="000000" w:themeColor="text1"/>
                <w:spacing w:val="-20"/>
                <w:kern w:val="0"/>
                <w:sz w:val="20"/>
              </w:rPr>
            </w:pPr>
          </w:p>
        </w:tc>
        <w:tc>
          <w:tcPr>
            <w:tcW w:w="992" w:type="dxa"/>
            <w:tcBorders>
              <w:top w:val="nil"/>
              <w:left w:val="nil"/>
              <w:bottom w:val="nil"/>
              <w:right w:val="nil"/>
            </w:tcBorders>
            <w:shd w:val="clear" w:color="000000" w:fill="FFE699"/>
            <w:noWrap/>
            <w:vAlign w:val="center"/>
          </w:tcPr>
          <w:p w14:paraId="4D4B8A80" w14:textId="77777777" w:rsidR="00CC2F42" w:rsidRPr="004310C6" w:rsidRDefault="00CC2F42" w:rsidP="00890C6D">
            <w:pPr>
              <w:widowControl/>
              <w:rPr>
                <w:rFonts w:ascii="Times New Roman" w:eastAsia="新細明體"/>
                <w:color w:val="000000" w:themeColor="text1"/>
                <w:spacing w:val="-20"/>
                <w:kern w:val="0"/>
                <w:sz w:val="20"/>
              </w:rPr>
            </w:pPr>
          </w:p>
        </w:tc>
        <w:tc>
          <w:tcPr>
            <w:tcW w:w="709" w:type="dxa"/>
            <w:tcBorders>
              <w:top w:val="nil"/>
              <w:left w:val="nil"/>
              <w:bottom w:val="nil"/>
              <w:right w:val="nil"/>
            </w:tcBorders>
            <w:shd w:val="clear" w:color="000000" w:fill="FFE699"/>
            <w:noWrap/>
            <w:vAlign w:val="center"/>
          </w:tcPr>
          <w:p w14:paraId="660D2325" w14:textId="77777777" w:rsidR="00CC2F42" w:rsidRPr="004310C6" w:rsidRDefault="00CC2F42" w:rsidP="00890C6D">
            <w:pPr>
              <w:widowControl/>
              <w:rPr>
                <w:rFonts w:ascii="Times New Roman" w:eastAsia="新細明體"/>
                <w:color w:val="000000" w:themeColor="text1"/>
                <w:spacing w:val="-20"/>
                <w:kern w:val="0"/>
                <w:sz w:val="20"/>
              </w:rPr>
            </w:pPr>
          </w:p>
        </w:tc>
        <w:tc>
          <w:tcPr>
            <w:tcW w:w="850" w:type="dxa"/>
            <w:tcBorders>
              <w:top w:val="nil"/>
              <w:left w:val="nil"/>
              <w:bottom w:val="nil"/>
              <w:right w:val="single" w:sz="8" w:space="0" w:color="auto"/>
            </w:tcBorders>
            <w:shd w:val="clear" w:color="000000" w:fill="FFE699"/>
            <w:noWrap/>
            <w:vAlign w:val="center"/>
          </w:tcPr>
          <w:p w14:paraId="210A29B2" w14:textId="77777777" w:rsidR="00CC2F42" w:rsidRPr="004310C6" w:rsidRDefault="00CC2F42" w:rsidP="00890C6D">
            <w:pPr>
              <w:widowControl/>
              <w:rPr>
                <w:rFonts w:ascii="Times New Roman" w:eastAsia="新細明體"/>
                <w:color w:val="000000" w:themeColor="text1"/>
                <w:spacing w:val="-20"/>
                <w:kern w:val="0"/>
                <w:sz w:val="20"/>
              </w:rPr>
            </w:pPr>
          </w:p>
        </w:tc>
      </w:tr>
      <w:tr w:rsidR="004310C6" w:rsidRPr="004310C6" w14:paraId="2D66B7E4" w14:textId="77777777" w:rsidTr="007F6AC3">
        <w:trPr>
          <w:trHeight w:val="330"/>
        </w:trPr>
        <w:tc>
          <w:tcPr>
            <w:tcW w:w="625" w:type="dxa"/>
            <w:vMerge/>
            <w:tcBorders>
              <w:top w:val="nil"/>
              <w:left w:val="single" w:sz="8" w:space="0" w:color="auto"/>
              <w:bottom w:val="single" w:sz="8" w:space="0" w:color="000000"/>
              <w:right w:val="single" w:sz="8" w:space="0" w:color="auto"/>
            </w:tcBorders>
            <w:vAlign w:val="center"/>
            <w:hideMark/>
          </w:tcPr>
          <w:p w14:paraId="5A99F3D5" w14:textId="77777777" w:rsidR="00CC2F42" w:rsidRPr="004310C6" w:rsidRDefault="00CC2F42" w:rsidP="00890C6D">
            <w:pPr>
              <w:widowControl/>
              <w:rPr>
                <w:rFonts w:ascii="Times New Roman" w:eastAsia="新細明體"/>
                <w:b/>
                <w:color w:val="000000" w:themeColor="text1"/>
                <w:spacing w:val="-20"/>
                <w:kern w:val="0"/>
                <w:sz w:val="20"/>
              </w:rPr>
            </w:pPr>
          </w:p>
        </w:tc>
        <w:tc>
          <w:tcPr>
            <w:tcW w:w="641" w:type="dxa"/>
            <w:tcBorders>
              <w:top w:val="nil"/>
              <w:left w:val="nil"/>
              <w:bottom w:val="nil"/>
              <w:right w:val="dashed" w:sz="8" w:space="0" w:color="auto"/>
            </w:tcBorders>
            <w:shd w:val="clear" w:color="auto" w:fill="auto"/>
            <w:noWrap/>
            <w:vAlign w:val="center"/>
            <w:hideMark/>
          </w:tcPr>
          <w:p w14:paraId="5F2C1D4D"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9" w:type="dxa"/>
            <w:tcBorders>
              <w:top w:val="nil"/>
              <w:left w:val="nil"/>
              <w:bottom w:val="nil"/>
              <w:right w:val="dashed" w:sz="8" w:space="0" w:color="auto"/>
            </w:tcBorders>
            <w:shd w:val="clear" w:color="auto" w:fill="auto"/>
            <w:noWrap/>
            <w:vAlign w:val="center"/>
            <w:hideMark/>
          </w:tcPr>
          <w:p w14:paraId="3A6CF488"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9" w:type="dxa"/>
            <w:tcBorders>
              <w:top w:val="nil"/>
              <w:left w:val="nil"/>
              <w:bottom w:val="nil"/>
              <w:right w:val="dashed" w:sz="8" w:space="0" w:color="auto"/>
            </w:tcBorders>
            <w:shd w:val="clear" w:color="auto" w:fill="auto"/>
            <w:noWrap/>
            <w:vAlign w:val="center"/>
            <w:hideMark/>
          </w:tcPr>
          <w:p w14:paraId="00EDCBEB"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567" w:type="dxa"/>
            <w:tcBorders>
              <w:top w:val="nil"/>
              <w:left w:val="nil"/>
              <w:bottom w:val="nil"/>
              <w:right w:val="dashed" w:sz="8" w:space="0" w:color="auto"/>
            </w:tcBorders>
            <w:shd w:val="clear" w:color="auto" w:fill="auto"/>
            <w:noWrap/>
            <w:vAlign w:val="center"/>
            <w:hideMark/>
          </w:tcPr>
          <w:p w14:paraId="3DB4A6ED"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567" w:type="dxa"/>
            <w:tcBorders>
              <w:top w:val="nil"/>
              <w:left w:val="nil"/>
              <w:bottom w:val="nil"/>
              <w:right w:val="dashed" w:sz="8" w:space="0" w:color="auto"/>
            </w:tcBorders>
            <w:shd w:val="clear" w:color="auto" w:fill="auto"/>
            <w:noWrap/>
            <w:vAlign w:val="center"/>
            <w:hideMark/>
          </w:tcPr>
          <w:p w14:paraId="5674A08C"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8" w:type="dxa"/>
            <w:tcBorders>
              <w:top w:val="nil"/>
              <w:left w:val="nil"/>
              <w:bottom w:val="nil"/>
              <w:right w:val="dashed" w:sz="8" w:space="0" w:color="auto"/>
            </w:tcBorders>
            <w:shd w:val="clear" w:color="auto" w:fill="auto"/>
            <w:noWrap/>
            <w:vAlign w:val="center"/>
            <w:hideMark/>
          </w:tcPr>
          <w:p w14:paraId="534006FB"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2552" w:type="dxa"/>
            <w:gridSpan w:val="4"/>
            <w:tcBorders>
              <w:top w:val="single" w:sz="4" w:space="0" w:color="FFF2CC"/>
              <w:left w:val="dashed" w:sz="8" w:space="0" w:color="auto"/>
              <w:bottom w:val="single" w:sz="4" w:space="0" w:color="FFF2CC"/>
              <w:right w:val="nil"/>
            </w:tcBorders>
            <w:shd w:val="clear" w:color="000000" w:fill="FFE699"/>
            <w:noWrap/>
            <w:vAlign w:val="center"/>
            <w:hideMark/>
          </w:tcPr>
          <w:p w14:paraId="5A58A924"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color w:val="000000" w:themeColor="text1"/>
                <w:spacing w:val="-20"/>
                <w:kern w:val="0"/>
                <w:sz w:val="20"/>
              </w:rPr>
              <w:t>新南向產學合作國際專班計畫</w:t>
            </w:r>
          </w:p>
        </w:tc>
        <w:tc>
          <w:tcPr>
            <w:tcW w:w="992" w:type="dxa"/>
            <w:tcBorders>
              <w:top w:val="single" w:sz="4" w:space="0" w:color="FFF2CC"/>
              <w:left w:val="nil"/>
              <w:bottom w:val="single" w:sz="4" w:space="0" w:color="FFF2CC"/>
              <w:right w:val="nil"/>
            </w:tcBorders>
            <w:shd w:val="clear" w:color="000000" w:fill="FFE699"/>
            <w:noWrap/>
            <w:vAlign w:val="center"/>
          </w:tcPr>
          <w:p w14:paraId="165DC1BE" w14:textId="77777777" w:rsidR="00CC2F42" w:rsidRPr="004310C6" w:rsidRDefault="00CC2F42" w:rsidP="00890C6D">
            <w:pPr>
              <w:widowControl/>
              <w:rPr>
                <w:rFonts w:ascii="Times New Roman" w:eastAsia="新細明體"/>
                <w:color w:val="000000" w:themeColor="text1"/>
                <w:spacing w:val="-20"/>
                <w:kern w:val="0"/>
                <w:sz w:val="20"/>
              </w:rPr>
            </w:pPr>
          </w:p>
        </w:tc>
        <w:tc>
          <w:tcPr>
            <w:tcW w:w="709" w:type="dxa"/>
            <w:tcBorders>
              <w:top w:val="single" w:sz="4" w:space="0" w:color="FFF2CC"/>
              <w:left w:val="nil"/>
              <w:bottom w:val="single" w:sz="4" w:space="0" w:color="FFF2CC"/>
              <w:right w:val="nil"/>
            </w:tcBorders>
            <w:shd w:val="clear" w:color="000000" w:fill="FFE699"/>
            <w:noWrap/>
            <w:vAlign w:val="center"/>
          </w:tcPr>
          <w:p w14:paraId="25DE4C93" w14:textId="77777777" w:rsidR="00CC2F42" w:rsidRPr="004310C6" w:rsidRDefault="00CC2F42" w:rsidP="00890C6D">
            <w:pPr>
              <w:widowControl/>
              <w:rPr>
                <w:rFonts w:ascii="Times New Roman" w:eastAsia="新細明體"/>
                <w:color w:val="000000" w:themeColor="text1"/>
                <w:spacing w:val="-20"/>
                <w:kern w:val="0"/>
                <w:sz w:val="20"/>
              </w:rPr>
            </w:pPr>
          </w:p>
        </w:tc>
        <w:tc>
          <w:tcPr>
            <w:tcW w:w="850" w:type="dxa"/>
            <w:tcBorders>
              <w:top w:val="single" w:sz="4" w:space="0" w:color="FFF2CC"/>
              <w:left w:val="nil"/>
              <w:bottom w:val="single" w:sz="4" w:space="0" w:color="FFF2CC"/>
              <w:right w:val="single" w:sz="8" w:space="0" w:color="auto"/>
            </w:tcBorders>
            <w:shd w:val="clear" w:color="000000" w:fill="FFE699"/>
            <w:noWrap/>
            <w:vAlign w:val="center"/>
          </w:tcPr>
          <w:p w14:paraId="5C2C5FDE" w14:textId="77777777" w:rsidR="00CC2F42" w:rsidRPr="004310C6" w:rsidRDefault="00CC2F42" w:rsidP="00890C6D">
            <w:pPr>
              <w:widowControl/>
              <w:rPr>
                <w:rFonts w:ascii="Times New Roman" w:eastAsia="新細明體"/>
                <w:color w:val="000000" w:themeColor="text1"/>
                <w:spacing w:val="-20"/>
                <w:kern w:val="0"/>
                <w:sz w:val="20"/>
              </w:rPr>
            </w:pPr>
          </w:p>
        </w:tc>
      </w:tr>
      <w:tr w:rsidR="004310C6" w:rsidRPr="004310C6" w14:paraId="5050AE6F" w14:textId="77777777" w:rsidTr="007F6AC3">
        <w:trPr>
          <w:trHeight w:val="330"/>
        </w:trPr>
        <w:tc>
          <w:tcPr>
            <w:tcW w:w="625" w:type="dxa"/>
            <w:vMerge/>
            <w:tcBorders>
              <w:top w:val="nil"/>
              <w:left w:val="single" w:sz="8" w:space="0" w:color="auto"/>
              <w:bottom w:val="single" w:sz="8" w:space="0" w:color="000000"/>
              <w:right w:val="single" w:sz="8" w:space="0" w:color="auto"/>
            </w:tcBorders>
            <w:vAlign w:val="center"/>
            <w:hideMark/>
          </w:tcPr>
          <w:p w14:paraId="58A9836A" w14:textId="77777777" w:rsidR="00CC2F42" w:rsidRPr="004310C6" w:rsidRDefault="00CC2F42" w:rsidP="00890C6D">
            <w:pPr>
              <w:widowControl/>
              <w:rPr>
                <w:rFonts w:ascii="Times New Roman" w:eastAsia="新細明體"/>
                <w:b/>
                <w:color w:val="000000" w:themeColor="text1"/>
                <w:spacing w:val="-20"/>
                <w:kern w:val="0"/>
                <w:sz w:val="20"/>
              </w:rPr>
            </w:pPr>
          </w:p>
        </w:tc>
        <w:tc>
          <w:tcPr>
            <w:tcW w:w="641" w:type="dxa"/>
            <w:tcBorders>
              <w:top w:val="nil"/>
              <w:left w:val="nil"/>
              <w:bottom w:val="nil"/>
              <w:right w:val="dashed" w:sz="8" w:space="0" w:color="auto"/>
            </w:tcBorders>
            <w:shd w:val="clear" w:color="auto" w:fill="auto"/>
            <w:noWrap/>
            <w:vAlign w:val="center"/>
            <w:hideMark/>
          </w:tcPr>
          <w:p w14:paraId="7A234E53"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9" w:type="dxa"/>
            <w:tcBorders>
              <w:top w:val="nil"/>
              <w:left w:val="nil"/>
              <w:bottom w:val="nil"/>
              <w:right w:val="dashed" w:sz="8" w:space="0" w:color="auto"/>
            </w:tcBorders>
            <w:shd w:val="clear" w:color="auto" w:fill="auto"/>
            <w:noWrap/>
            <w:vAlign w:val="center"/>
            <w:hideMark/>
          </w:tcPr>
          <w:p w14:paraId="3780B7AB"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9" w:type="dxa"/>
            <w:tcBorders>
              <w:top w:val="nil"/>
              <w:left w:val="nil"/>
              <w:bottom w:val="nil"/>
              <w:right w:val="dashed" w:sz="8" w:space="0" w:color="auto"/>
            </w:tcBorders>
            <w:shd w:val="clear" w:color="auto" w:fill="auto"/>
            <w:noWrap/>
            <w:vAlign w:val="center"/>
            <w:hideMark/>
          </w:tcPr>
          <w:p w14:paraId="6012FC27"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567" w:type="dxa"/>
            <w:tcBorders>
              <w:top w:val="nil"/>
              <w:left w:val="nil"/>
              <w:bottom w:val="nil"/>
              <w:right w:val="dashed" w:sz="8" w:space="0" w:color="auto"/>
            </w:tcBorders>
            <w:shd w:val="clear" w:color="auto" w:fill="auto"/>
            <w:noWrap/>
            <w:vAlign w:val="center"/>
            <w:hideMark/>
          </w:tcPr>
          <w:p w14:paraId="5360469F"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567" w:type="dxa"/>
            <w:tcBorders>
              <w:top w:val="nil"/>
              <w:left w:val="nil"/>
              <w:bottom w:val="nil"/>
              <w:right w:val="dashed" w:sz="8" w:space="0" w:color="auto"/>
            </w:tcBorders>
            <w:shd w:val="clear" w:color="auto" w:fill="auto"/>
            <w:noWrap/>
            <w:vAlign w:val="center"/>
            <w:hideMark/>
          </w:tcPr>
          <w:p w14:paraId="2F823587"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8" w:type="dxa"/>
            <w:tcBorders>
              <w:top w:val="nil"/>
              <w:left w:val="nil"/>
              <w:bottom w:val="nil"/>
              <w:right w:val="dashed" w:sz="8" w:space="0" w:color="auto"/>
            </w:tcBorders>
            <w:shd w:val="clear" w:color="auto" w:fill="auto"/>
            <w:noWrap/>
            <w:vAlign w:val="center"/>
            <w:hideMark/>
          </w:tcPr>
          <w:p w14:paraId="314C47DF"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1843" w:type="dxa"/>
            <w:gridSpan w:val="3"/>
            <w:tcBorders>
              <w:top w:val="single" w:sz="4" w:space="0" w:color="FFF2CC"/>
              <w:left w:val="dashed" w:sz="8" w:space="0" w:color="auto"/>
              <w:bottom w:val="single" w:sz="4" w:space="0" w:color="FFF2CC"/>
              <w:right w:val="nil"/>
            </w:tcBorders>
            <w:shd w:val="clear" w:color="000000" w:fill="FFE699"/>
            <w:noWrap/>
            <w:vAlign w:val="center"/>
            <w:hideMark/>
          </w:tcPr>
          <w:p w14:paraId="566E08F5"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color w:val="000000" w:themeColor="text1"/>
                <w:spacing w:val="-20"/>
                <w:kern w:val="0"/>
                <w:sz w:val="18"/>
              </w:rPr>
              <w:t>青年職</w:t>
            </w:r>
            <w:proofErr w:type="gramStart"/>
            <w:r w:rsidRPr="004310C6">
              <w:rPr>
                <w:rFonts w:ascii="Times New Roman"/>
                <w:color w:val="000000" w:themeColor="text1"/>
                <w:spacing w:val="-20"/>
                <w:kern w:val="0"/>
                <w:sz w:val="18"/>
              </w:rPr>
              <w:t>涯</w:t>
            </w:r>
            <w:proofErr w:type="gramEnd"/>
            <w:r w:rsidRPr="004310C6">
              <w:rPr>
                <w:rFonts w:ascii="Times New Roman"/>
                <w:color w:val="000000" w:themeColor="text1"/>
                <w:spacing w:val="-20"/>
                <w:kern w:val="0"/>
                <w:sz w:val="18"/>
              </w:rPr>
              <w:t>發展業務計畫</w:t>
            </w:r>
          </w:p>
        </w:tc>
        <w:tc>
          <w:tcPr>
            <w:tcW w:w="709" w:type="dxa"/>
            <w:tcBorders>
              <w:top w:val="nil"/>
              <w:left w:val="nil"/>
              <w:bottom w:val="single" w:sz="4" w:space="0" w:color="FFF2CC"/>
              <w:right w:val="nil"/>
            </w:tcBorders>
            <w:shd w:val="clear" w:color="000000" w:fill="FFE699"/>
            <w:noWrap/>
            <w:vAlign w:val="center"/>
          </w:tcPr>
          <w:p w14:paraId="565A7BC4" w14:textId="77777777" w:rsidR="00CC2F42" w:rsidRPr="004310C6" w:rsidRDefault="00CC2F42" w:rsidP="00890C6D">
            <w:pPr>
              <w:widowControl/>
              <w:rPr>
                <w:rFonts w:ascii="Times New Roman" w:eastAsia="新細明體"/>
                <w:color w:val="000000" w:themeColor="text1"/>
                <w:spacing w:val="-20"/>
                <w:kern w:val="0"/>
                <w:sz w:val="20"/>
              </w:rPr>
            </w:pPr>
          </w:p>
        </w:tc>
        <w:tc>
          <w:tcPr>
            <w:tcW w:w="992" w:type="dxa"/>
            <w:tcBorders>
              <w:top w:val="nil"/>
              <w:left w:val="nil"/>
              <w:bottom w:val="single" w:sz="4" w:space="0" w:color="FFF2CC"/>
              <w:right w:val="nil"/>
            </w:tcBorders>
            <w:shd w:val="clear" w:color="000000" w:fill="FFE699"/>
            <w:noWrap/>
            <w:vAlign w:val="center"/>
          </w:tcPr>
          <w:p w14:paraId="684AE318" w14:textId="77777777" w:rsidR="00CC2F42" w:rsidRPr="004310C6" w:rsidRDefault="00CC2F42" w:rsidP="00890C6D">
            <w:pPr>
              <w:widowControl/>
              <w:rPr>
                <w:rFonts w:ascii="Times New Roman" w:eastAsia="新細明體"/>
                <w:color w:val="000000" w:themeColor="text1"/>
                <w:spacing w:val="-20"/>
                <w:kern w:val="0"/>
                <w:sz w:val="20"/>
              </w:rPr>
            </w:pPr>
          </w:p>
        </w:tc>
        <w:tc>
          <w:tcPr>
            <w:tcW w:w="709" w:type="dxa"/>
            <w:tcBorders>
              <w:top w:val="nil"/>
              <w:left w:val="nil"/>
              <w:bottom w:val="single" w:sz="4" w:space="0" w:color="FFF2CC"/>
              <w:right w:val="nil"/>
            </w:tcBorders>
            <w:shd w:val="clear" w:color="000000" w:fill="FFE699"/>
            <w:noWrap/>
            <w:vAlign w:val="center"/>
          </w:tcPr>
          <w:p w14:paraId="1BF70835" w14:textId="77777777" w:rsidR="00CC2F42" w:rsidRPr="004310C6" w:rsidRDefault="00CC2F42" w:rsidP="00890C6D">
            <w:pPr>
              <w:widowControl/>
              <w:rPr>
                <w:rFonts w:ascii="Times New Roman" w:eastAsia="新細明體"/>
                <w:color w:val="000000" w:themeColor="text1"/>
                <w:spacing w:val="-20"/>
                <w:kern w:val="0"/>
                <w:sz w:val="20"/>
              </w:rPr>
            </w:pPr>
          </w:p>
        </w:tc>
        <w:tc>
          <w:tcPr>
            <w:tcW w:w="850" w:type="dxa"/>
            <w:tcBorders>
              <w:top w:val="nil"/>
              <w:left w:val="nil"/>
              <w:bottom w:val="single" w:sz="4" w:space="0" w:color="FFF2CC"/>
              <w:right w:val="single" w:sz="8" w:space="0" w:color="auto"/>
            </w:tcBorders>
            <w:shd w:val="clear" w:color="000000" w:fill="FFE699"/>
            <w:noWrap/>
            <w:vAlign w:val="center"/>
          </w:tcPr>
          <w:p w14:paraId="6F028FB9" w14:textId="77777777" w:rsidR="00CC2F42" w:rsidRPr="004310C6" w:rsidRDefault="00CC2F42" w:rsidP="00890C6D">
            <w:pPr>
              <w:widowControl/>
              <w:rPr>
                <w:rFonts w:ascii="Times New Roman" w:eastAsia="新細明體"/>
                <w:color w:val="000000" w:themeColor="text1"/>
                <w:spacing w:val="-20"/>
                <w:kern w:val="0"/>
                <w:sz w:val="20"/>
              </w:rPr>
            </w:pPr>
          </w:p>
        </w:tc>
      </w:tr>
      <w:tr w:rsidR="004310C6" w:rsidRPr="004310C6" w14:paraId="69686F33" w14:textId="77777777" w:rsidTr="007F6AC3">
        <w:trPr>
          <w:trHeight w:val="330"/>
        </w:trPr>
        <w:tc>
          <w:tcPr>
            <w:tcW w:w="625" w:type="dxa"/>
            <w:vMerge/>
            <w:tcBorders>
              <w:top w:val="nil"/>
              <w:left w:val="single" w:sz="8" w:space="0" w:color="auto"/>
              <w:bottom w:val="single" w:sz="8" w:space="0" w:color="000000"/>
              <w:right w:val="single" w:sz="8" w:space="0" w:color="auto"/>
            </w:tcBorders>
            <w:vAlign w:val="center"/>
            <w:hideMark/>
          </w:tcPr>
          <w:p w14:paraId="4240A67A" w14:textId="77777777" w:rsidR="00CC2F42" w:rsidRPr="004310C6" w:rsidRDefault="00CC2F42" w:rsidP="00890C6D">
            <w:pPr>
              <w:widowControl/>
              <w:rPr>
                <w:rFonts w:ascii="Times New Roman" w:eastAsia="新細明體"/>
                <w:b/>
                <w:color w:val="000000" w:themeColor="text1"/>
                <w:spacing w:val="-20"/>
                <w:kern w:val="0"/>
                <w:sz w:val="20"/>
              </w:rPr>
            </w:pPr>
          </w:p>
        </w:tc>
        <w:tc>
          <w:tcPr>
            <w:tcW w:w="641" w:type="dxa"/>
            <w:tcBorders>
              <w:top w:val="nil"/>
              <w:left w:val="nil"/>
              <w:bottom w:val="nil"/>
              <w:right w:val="dashed" w:sz="8" w:space="0" w:color="auto"/>
            </w:tcBorders>
            <w:shd w:val="clear" w:color="auto" w:fill="auto"/>
            <w:noWrap/>
            <w:vAlign w:val="center"/>
            <w:hideMark/>
          </w:tcPr>
          <w:p w14:paraId="453F5B1B"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9" w:type="dxa"/>
            <w:tcBorders>
              <w:top w:val="nil"/>
              <w:left w:val="nil"/>
              <w:bottom w:val="nil"/>
              <w:right w:val="dashed" w:sz="8" w:space="0" w:color="auto"/>
            </w:tcBorders>
            <w:shd w:val="clear" w:color="auto" w:fill="auto"/>
            <w:noWrap/>
            <w:vAlign w:val="center"/>
            <w:hideMark/>
          </w:tcPr>
          <w:p w14:paraId="2A96EAE9"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9" w:type="dxa"/>
            <w:tcBorders>
              <w:top w:val="nil"/>
              <w:left w:val="nil"/>
              <w:bottom w:val="nil"/>
              <w:right w:val="dashed" w:sz="8" w:space="0" w:color="auto"/>
            </w:tcBorders>
            <w:shd w:val="clear" w:color="auto" w:fill="auto"/>
            <w:noWrap/>
            <w:vAlign w:val="center"/>
            <w:hideMark/>
          </w:tcPr>
          <w:p w14:paraId="7ABEA6C9"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567" w:type="dxa"/>
            <w:tcBorders>
              <w:top w:val="nil"/>
              <w:left w:val="nil"/>
              <w:bottom w:val="nil"/>
              <w:right w:val="dashed" w:sz="8" w:space="0" w:color="auto"/>
            </w:tcBorders>
            <w:shd w:val="clear" w:color="auto" w:fill="auto"/>
            <w:noWrap/>
            <w:vAlign w:val="center"/>
            <w:hideMark/>
          </w:tcPr>
          <w:p w14:paraId="7F116B6C"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567" w:type="dxa"/>
            <w:tcBorders>
              <w:top w:val="nil"/>
              <w:left w:val="nil"/>
              <w:bottom w:val="nil"/>
              <w:right w:val="dashed" w:sz="8" w:space="0" w:color="auto"/>
            </w:tcBorders>
            <w:shd w:val="clear" w:color="auto" w:fill="auto"/>
            <w:noWrap/>
            <w:vAlign w:val="center"/>
            <w:hideMark/>
          </w:tcPr>
          <w:p w14:paraId="5A52F88E"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8" w:type="dxa"/>
            <w:tcBorders>
              <w:top w:val="nil"/>
              <w:left w:val="nil"/>
              <w:bottom w:val="nil"/>
              <w:right w:val="dashed" w:sz="8" w:space="0" w:color="auto"/>
            </w:tcBorders>
            <w:shd w:val="clear" w:color="auto" w:fill="auto"/>
            <w:noWrap/>
            <w:vAlign w:val="center"/>
            <w:hideMark/>
          </w:tcPr>
          <w:p w14:paraId="3C165633"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567" w:type="dxa"/>
            <w:tcBorders>
              <w:top w:val="nil"/>
              <w:left w:val="nil"/>
              <w:bottom w:val="nil"/>
              <w:right w:val="dashed" w:sz="8" w:space="0" w:color="auto"/>
            </w:tcBorders>
            <w:shd w:val="clear" w:color="auto" w:fill="auto"/>
            <w:noWrap/>
            <w:vAlign w:val="center"/>
            <w:hideMark/>
          </w:tcPr>
          <w:p w14:paraId="3FF5AA9C" w14:textId="77777777" w:rsidR="00CC2F42" w:rsidRPr="004310C6" w:rsidRDefault="00CC2F42" w:rsidP="00890C6D">
            <w:pPr>
              <w:widowControl/>
              <w:jc w:val="center"/>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1985" w:type="dxa"/>
            <w:gridSpan w:val="3"/>
            <w:tcBorders>
              <w:top w:val="single" w:sz="4" w:space="0" w:color="FFF2CC"/>
              <w:left w:val="dashed" w:sz="8" w:space="0" w:color="auto"/>
              <w:bottom w:val="single" w:sz="4" w:space="0" w:color="FFF2CC"/>
              <w:right w:val="nil"/>
            </w:tcBorders>
            <w:shd w:val="clear" w:color="000000" w:fill="FFE699"/>
            <w:noWrap/>
            <w:vAlign w:val="center"/>
            <w:hideMark/>
          </w:tcPr>
          <w:p w14:paraId="4E9EF278"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color w:val="000000" w:themeColor="text1"/>
                <w:spacing w:val="-20"/>
                <w:kern w:val="0"/>
                <w:sz w:val="20"/>
              </w:rPr>
              <w:t>高等教育深耕計畫</w:t>
            </w:r>
          </w:p>
        </w:tc>
        <w:tc>
          <w:tcPr>
            <w:tcW w:w="992" w:type="dxa"/>
            <w:tcBorders>
              <w:top w:val="nil"/>
              <w:left w:val="nil"/>
              <w:bottom w:val="single" w:sz="4" w:space="0" w:color="FFF2CC"/>
              <w:right w:val="nil"/>
            </w:tcBorders>
            <w:shd w:val="clear" w:color="000000" w:fill="FFE699"/>
            <w:noWrap/>
            <w:vAlign w:val="center"/>
          </w:tcPr>
          <w:p w14:paraId="42C8D097" w14:textId="77777777" w:rsidR="00CC2F42" w:rsidRPr="004310C6" w:rsidRDefault="00CC2F42" w:rsidP="00890C6D">
            <w:pPr>
              <w:widowControl/>
              <w:rPr>
                <w:rFonts w:ascii="Times New Roman" w:eastAsia="新細明體"/>
                <w:color w:val="000000" w:themeColor="text1"/>
                <w:spacing w:val="-20"/>
                <w:kern w:val="0"/>
                <w:sz w:val="20"/>
              </w:rPr>
            </w:pPr>
          </w:p>
        </w:tc>
        <w:tc>
          <w:tcPr>
            <w:tcW w:w="709" w:type="dxa"/>
            <w:tcBorders>
              <w:top w:val="nil"/>
              <w:left w:val="nil"/>
              <w:bottom w:val="single" w:sz="4" w:space="0" w:color="FFF2CC"/>
              <w:right w:val="nil"/>
            </w:tcBorders>
            <w:shd w:val="clear" w:color="000000" w:fill="FFE699"/>
            <w:noWrap/>
            <w:vAlign w:val="center"/>
          </w:tcPr>
          <w:p w14:paraId="2CF71962" w14:textId="77777777" w:rsidR="00CC2F42" w:rsidRPr="004310C6" w:rsidRDefault="00CC2F42" w:rsidP="00890C6D">
            <w:pPr>
              <w:widowControl/>
              <w:rPr>
                <w:rFonts w:ascii="Times New Roman" w:eastAsia="新細明體"/>
                <w:color w:val="000000" w:themeColor="text1"/>
                <w:spacing w:val="-20"/>
                <w:kern w:val="0"/>
                <w:sz w:val="20"/>
              </w:rPr>
            </w:pPr>
          </w:p>
        </w:tc>
        <w:tc>
          <w:tcPr>
            <w:tcW w:w="850" w:type="dxa"/>
            <w:tcBorders>
              <w:top w:val="nil"/>
              <w:left w:val="nil"/>
              <w:bottom w:val="single" w:sz="4" w:space="0" w:color="FFF2CC"/>
              <w:right w:val="single" w:sz="8" w:space="0" w:color="auto"/>
            </w:tcBorders>
            <w:shd w:val="clear" w:color="000000" w:fill="FFE699"/>
            <w:noWrap/>
            <w:vAlign w:val="center"/>
          </w:tcPr>
          <w:p w14:paraId="1E9586FE" w14:textId="77777777" w:rsidR="00CC2F42" w:rsidRPr="004310C6" w:rsidRDefault="00CC2F42" w:rsidP="00890C6D">
            <w:pPr>
              <w:widowControl/>
              <w:rPr>
                <w:rFonts w:ascii="Times New Roman" w:eastAsia="新細明體"/>
                <w:color w:val="000000" w:themeColor="text1"/>
                <w:spacing w:val="-20"/>
                <w:kern w:val="0"/>
                <w:sz w:val="20"/>
              </w:rPr>
            </w:pPr>
          </w:p>
        </w:tc>
      </w:tr>
      <w:tr w:rsidR="004310C6" w:rsidRPr="004310C6" w14:paraId="505F0ABE" w14:textId="77777777" w:rsidTr="00890C6D">
        <w:trPr>
          <w:trHeight w:val="345"/>
        </w:trPr>
        <w:tc>
          <w:tcPr>
            <w:tcW w:w="625" w:type="dxa"/>
            <w:vMerge/>
            <w:tcBorders>
              <w:top w:val="nil"/>
              <w:left w:val="single" w:sz="8" w:space="0" w:color="auto"/>
              <w:bottom w:val="single" w:sz="8" w:space="0" w:color="000000"/>
              <w:right w:val="single" w:sz="8" w:space="0" w:color="auto"/>
            </w:tcBorders>
            <w:vAlign w:val="center"/>
            <w:hideMark/>
          </w:tcPr>
          <w:p w14:paraId="667EE8D1" w14:textId="77777777" w:rsidR="00CC2F42" w:rsidRPr="004310C6" w:rsidRDefault="00CC2F42" w:rsidP="00890C6D">
            <w:pPr>
              <w:widowControl/>
              <w:rPr>
                <w:rFonts w:ascii="Times New Roman" w:eastAsia="新細明體"/>
                <w:b/>
                <w:color w:val="000000" w:themeColor="text1"/>
                <w:spacing w:val="-20"/>
                <w:kern w:val="0"/>
                <w:sz w:val="20"/>
              </w:rPr>
            </w:pPr>
          </w:p>
        </w:tc>
        <w:tc>
          <w:tcPr>
            <w:tcW w:w="641" w:type="dxa"/>
            <w:tcBorders>
              <w:top w:val="nil"/>
              <w:left w:val="nil"/>
              <w:bottom w:val="single" w:sz="8" w:space="0" w:color="auto"/>
              <w:right w:val="dashed" w:sz="8" w:space="0" w:color="auto"/>
            </w:tcBorders>
            <w:shd w:val="clear" w:color="auto" w:fill="auto"/>
            <w:noWrap/>
            <w:vAlign w:val="center"/>
            <w:hideMark/>
          </w:tcPr>
          <w:p w14:paraId="2DB68C58"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9" w:type="dxa"/>
            <w:tcBorders>
              <w:top w:val="nil"/>
              <w:left w:val="nil"/>
              <w:bottom w:val="single" w:sz="8" w:space="0" w:color="auto"/>
              <w:right w:val="dashed" w:sz="8" w:space="0" w:color="auto"/>
            </w:tcBorders>
            <w:shd w:val="clear" w:color="auto" w:fill="auto"/>
            <w:noWrap/>
            <w:vAlign w:val="center"/>
            <w:hideMark/>
          </w:tcPr>
          <w:p w14:paraId="4F32CD75"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9" w:type="dxa"/>
            <w:tcBorders>
              <w:top w:val="nil"/>
              <w:left w:val="nil"/>
              <w:bottom w:val="single" w:sz="8" w:space="0" w:color="auto"/>
              <w:right w:val="dashed" w:sz="8" w:space="0" w:color="auto"/>
            </w:tcBorders>
            <w:shd w:val="clear" w:color="auto" w:fill="auto"/>
            <w:noWrap/>
            <w:vAlign w:val="center"/>
            <w:hideMark/>
          </w:tcPr>
          <w:p w14:paraId="6B00D1E6"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567" w:type="dxa"/>
            <w:tcBorders>
              <w:top w:val="nil"/>
              <w:left w:val="nil"/>
              <w:bottom w:val="single" w:sz="8" w:space="0" w:color="auto"/>
              <w:right w:val="dashed" w:sz="8" w:space="0" w:color="auto"/>
            </w:tcBorders>
            <w:shd w:val="clear" w:color="auto" w:fill="auto"/>
            <w:noWrap/>
            <w:vAlign w:val="center"/>
            <w:hideMark/>
          </w:tcPr>
          <w:p w14:paraId="198160F0"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567" w:type="dxa"/>
            <w:tcBorders>
              <w:top w:val="nil"/>
              <w:left w:val="nil"/>
              <w:bottom w:val="single" w:sz="8" w:space="0" w:color="auto"/>
              <w:right w:val="dashed" w:sz="8" w:space="0" w:color="auto"/>
            </w:tcBorders>
            <w:shd w:val="clear" w:color="auto" w:fill="auto"/>
            <w:noWrap/>
            <w:vAlign w:val="center"/>
            <w:hideMark/>
          </w:tcPr>
          <w:p w14:paraId="13709EBF"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8" w:type="dxa"/>
            <w:tcBorders>
              <w:top w:val="nil"/>
              <w:left w:val="nil"/>
              <w:bottom w:val="single" w:sz="8" w:space="0" w:color="auto"/>
              <w:right w:val="dashed" w:sz="8" w:space="0" w:color="auto"/>
            </w:tcBorders>
            <w:shd w:val="clear" w:color="auto" w:fill="auto"/>
            <w:noWrap/>
            <w:vAlign w:val="center"/>
            <w:hideMark/>
          </w:tcPr>
          <w:p w14:paraId="6286CAC5"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567" w:type="dxa"/>
            <w:tcBorders>
              <w:top w:val="nil"/>
              <w:left w:val="nil"/>
              <w:bottom w:val="single" w:sz="8" w:space="0" w:color="auto"/>
              <w:right w:val="dashed" w:sz="8" w:space="0" w:color="auto"/>
            </w:tcBorders>
            <w:shd w:val="clear" w:color="auto" w:fill="auto"/>
            <w:noWrap/>
            <w:vAlign w:val="center"/>
            <w:hideMark/>
          </w:tcPr>
          <w:p w14:paraId="681DC90C"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9" w:type="dxa"/>
            <w:tcBorders>
              <w:top w:val="nil"/>
              <w:left w:val="nil"/>
              <w:bottom w:val="single" w:sz="8" w:space="0" w:color="auto"/>
              <w:right w:val="dashed" w:sz="8" w:space="0" w:color="auto"/>
            </w:tcBorders>
            <w:shd w:val="clear" w:color="auto" w:fill="auto"/>
            <w:noWrap/>
            <w:vAlign w:val="center"/>
            <w:hideMark/>
          </w:tcPr>
          <w:p w14:paraId="59B6B743" w14:textId="77777777" w:rsidR="00CC2F42" w:rsidRPr="004310C6" w:rsidRDefault="00CC2F42" w:rsidP="00890C6D">
            <w:pPr>
              <w:widowControl/>
              <w:jc w:val="center"/>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567" w:type="dxa"/>
            <w:tcBorders>
              <w:top w:val="nil"/>
              <w:left w:val="nil"/>
              <w:bottom w:val="single" w:sz="8" w:space="0" w:color="auto"/>
              <w:right w:val="dashed" w:sz="8" w:space="0" w:color="auto"/>
            </w:tcBorders>
            <w:shd w:val="clear" w:color="auto" w:fill="auto"/>
            <w:noWrap/>
            <w:vAlign w:val="center"/>
            <w:hideMark/>
          </w:tcPr>
          <w:p w14:paraId="51A16061"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9" w:type="dxa"/>
            <w:tcBorders>
              <w:top w:val="nil"/>
              <w:left w:val="nil"/>
              <w:bottom w:val="single" w:sz="8" w:space="0" w:color="auto"/>
              <w:right w:val="dashed" w:sz="8" w:space="0" w:color="auto"/>
            </w:tcBorders>
            <w:shd w:val="clear" w:color="auto" w:fill="auto"/>
            <w:noWrap/>
            <w:vAlign w:val="center"/>
            <w:hideMark/>
          </w:tcPr>
          <w:p w14:paraId="36FB3750"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2551" w:type="dxa"/>
            <w:gridSpan w:val="3"/>
            <w:tcBorders>
              <w:top w:val="nil"/>
              <w:left w:val="nil"/>
              <w:bottom w:val="single" w:sz="8" w:space="0" w:color="auto"/>
              <w:right w:val="single" w:sz="8" w:space="0" w:color="auto"/>
            </w:tcBorders>
            <w:shd w:val="clear" w:color="000000" w:fill="FFE699"/>
            <w:noWrap/>
            <w:vAlign w:val="center"/>
            <w:hideMark/>
          </w:tcPr>
          <w:p w14:paraId="5E85DC3D"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color w:val="000000" w:themeColor="text1"/>
                <w:spacing w:val="-20"/>
                <w:kern w:val="0"/>
                <w:sz w:val="20"/>
              </w:rPr>
              <w:t>STEM</w:t>
            </w:r>
            <w:r w:rsidRPr="004310C6">
              <w:rPr>
                <w:rFonts w:ascii="Times New Roman"/>
                <w:color w:val="000000" w:themeColor="text1"/>
                <w:spacing w:val="-20"/>
                <w:kern w:val="0"/>
                <w:sz w:val="20"/>
              </w:rPr>
              <w:t>領域女性研發人才培育計畫</w:t>
            </w:r>
          </w:p>
        </w:tc>
      </w:tr>
      <w:tr w:rsidR="004310C6" w:rsidRPr="004310C6" w14:paraId="2802BC4E" w14:textId="77777777" w:rsidTr="007F6AC3">
        <w:trPr>
          <w:trHeight w:val="330"/>
        </w:trPr>
        <w:tc>
          <w:tcPr>
            <w:tcW w:w="62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92BFB27" w14:textId="77777777" w:rsidR="00CC2F42" w:rsidRPr="004310C6" w:rsidRDefault="00CC2F42" w:rsidP="00890C6D">
            <w:pPr>
              <w:widowControl/>
              <w:jc w:val="center"/>
              <w:rPr>
                <w:rFonts w:ascii="Times New Roman" w:eastAsia="新細明體"/>
                <w:b/>
                <w:color w:val="000000" w:themeColor="text1"/>
                <w:spacing w:val="-20"/>
                <w:kern w:val="0"/>
                <w:sz w:val="20"/>
              </w:rPr>
            </w:pPr>
            <w:r w:rsidRPr="004310C6">
              <w:rPr>
                <w:rFonts w:ascii="Times New Roman"/>
                <w:b/>
                <w:color w:val="000000" w:themeColor="text1"/>
                <w:spacing w:val="-20"/>
                <w:kern w:val="0"/>
                <w:sz w:val="20"/>
              </w:rPr>
              <w:t>科技部</w:t>
            </w:r>
          </w:p>
        </w:tc>
        <w:tc>
          <w:tcPr>
            <w:tcW w:w="2059" w:type="dxa"/>
            <w:gridSpan w:val="3"/>
            <w:tcBorders>
              <w:top w:val="nil"/>
              <w:left w:val="single" w:sz="8" w:space="0" w:color="auto"/>
              <w:bottom w:val="nil"/>
              <w:right w:val="nil"/>
            </w:tcBorders>
            <w:shd w:val="clear" w:color="000000" w:fill="C6E0B4"/>
            <w:noWrap/>
            <w:vAlign w:val="center"/>
            <w:hideMark/>
          </w:tcPr>
          <w:p w14:paraId="574F0918"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color w:val="000000" w:themeColor="text1"/>
                <w:spacing w:val="-20"/>
                <w:kern w:val="0"/>
                <w:sz w:val="20"/>
              </w:rPr>
              <w:t>產學合作研究計畫</w:t>
            </w:r>
          </w:p>
        </w:tc>
        <w:tc>
          <w:tcPr>
            <w:tcW w:w="567" w:type="dxa"/>
            <w:tcBorders>
              <w:top w:val="nil"/>
              <w:left w:val="nil"/>
              <w:bottom w:val="nil"/>
              <w:right w:val="nil"/>
            </w:tcBorders>
            <w:shd w:val="clear" w:color="000000" w:fill="C6E0B4"/>
            <w:noWrap/>
            <w:vAlign w:val="center"/>
          </w:tcPr>
          <w:p w14:paraId="0E1CB636" w14:textId="77777777" w:rsidR="00CC2F42" w:rsidRPr="004310C6" w:rsidRDefault="00CC2F42" w:rsidP="00890C6D">
            <w:pPr>
              <w:widowControl/>
              <w:rPr>
                <w:rFonts w:ascii="Times New Roman" w:eastAsia="新細明體"/>
                <w:color w:val="000000" w:themeColor="text1"/>
                <w:spacing w:val="-20"/>
                <w:kern w:val="0"/>
                <w:sz w:val="20"/>
              </w:rPr>
            </w:pPr>
          </w:p>
        </w:tc>
        <w:tc>
          <w:tcPr>
            <w:tcW w:w="567" w:type="dxa"/>
            <w:tcBorders>
              <w:top w:val="nil"/>
              <w:left w:val="nil"/>
              <w:bottom w:val="nil"/>
              <w:right w:val="nil"/>
            </w:tcBorders>
            <w:shd w:val="clear" w:color="000000" w:fill="C6E0B4"/>
            <w:noWrap/>
            <w:vAlign w:val="center"/>
          </w:tcPr>
          <w:p w14:paraId="7E86FCF2" w14:textId="77777777" w:rsidR="00CC2F42" w:rsidRPr="004310C6" w:rsidRDefault="00CC2F42" w:rsidP="00890C6D">
            <w:pPr>
              <w:widowControl/>
              <w:rPr>
                <w:rFonts w:ascii="Times New Roman" w:eastAsia="新細明體"/>
                <w:color w:val="000000" w:themeColor="text1"/>
                <w:spacing w:val="-20"/>
                <w:kern w:val="0"/>
                <w:sz w:val="20"/>
              </w:rPr>
            </w:pPr>
          </w:p>
        </w:tc>
        <w:tc>
          <w:tcPr>
            <w:tcW w:w="708" w:type="dxa"/>
            <w:tcBorders>
              <w:top w:val="nil"/>
              <w:left w:val="nil"/>
              <w:bottom w:val="nil"/>
              <w:right w:val="nil"/>
            </w:tcBorders>
            <w:shd w:val="clear" w:color="000000" w:fill="C6E0B4"/>
            <w:noWrap/>
            <w:vAlign w:val="center"/>
          </w:tcPr>
          <w:p w14:paraId="1BA2CD1F" w14:textId="77777777" w:rsidR="00CC2F42" w:rsidRPr="004310C6" w:rsidRDefault="00CC2F42" w:rsidP="00890C6D">
            <w:pPr>
              <w:widowControl/>
              <w:rPr>
                <w:rFonts w:ascii="Times New Roman" w:eastAsia="新細明體"/>
                <w:color w:val="000000" w:themeColor="text1"/>
                <w:spacing w:val="-20"/>
                <w:kern w:val="0"/>
                <w:sz w:val="20"/>
              </w:rPr>
            </w:pPr>
          </w:p>
        </w:tc>
        <w:tc>
          <w:tcPr>
            <w:tcW w:w="567" w:type="dxa"/>
            <w:tcBorders>
              <w:top w:val="nil"/>
              <w:left w:val="nil"/>
              <w:bottom w:val="nil"/>
              <w:right w:val="nil"/>
            </w:tcBorders>
            <w:shd w:val="clear" w:color="000000" w:fill="C6E0B4"/>
            <w:noWrap/>
            <w:vAlign w:val="center"/>
          </w:tcPr>
          <w:p w14:paraId="4FA3E5D1" w14:textId="77777777" w:rsidR="00CC2F42" w:rsidRPr="004310C6" w:rsidRDefault="00CC2F42" w:rsidP="00890C6D">
            <w:pPr>
              <w:widowControl/>
              <w:rPr>
                <w:rFonts w:ascii="Times New Roman" w:eastAsia="新細明體"/>
                <w:color w:val="000000" w:themeColor="text1"/>
                <w:spacing w:val="-20"/>
                <w:kern w:val="0"/>
                <w:sz w:val="20"/>
              </w:rPr>
            </w:pPr>
          </w:p>
        </w:tc>
        <w:tc>
          <w:tcPr>
            <w:tcW w:w="709" w:type="dxa"/>
            <w:tcBorders>
              <w:top w:val="nil"/>
              <w:left w:val="nil"/>
              <w:bottom w:val="nil"/>
              <w:right w:val="nil"/>
            </w:tcBorders>
            <w:shd w:val="clear" w:color="000000" w:fill="C6E0B4"/>
            <w:noWrap/>
            <w:vAlign w:val="center"/>
          </w:tcPr>
          <w:p w14:paraId="5DB46EAC" w14:textId="77777777" w:rsidR="00CC2F42" w:rsidRPr="004310C6" w:rsidRDefault="00CC2F42" w:rsidP="00890C6D">
            <w:pPr>
              <w:widowControl/>
              <w:rPr>
                <w:rFonts w:ascii="Times New Roman" w:eastAsia="新細明體"/>
                <w:color w:val="000000" w:themeColor="text1"/>
                <w:spacing w:val="-20"/>
                <w:kern w:val="0"/>
                <w:sz w:val="20"/>
              </w:rPr>
            </w:pPr>
          </w:p>
        </w:tc>
        <w:tc>
          <w:tcPr>
            <w:tcW w:w="567" w:type="dxa"/>
            <w:tcBorders>
              <w:top w:val="nil"/>
              <w:left w:val="nil"/>
              <w:bottom w:val="nil"/>
              <w:right w:val="nil"/>
            </w:tcBorders>
            <w:shd w:val="clear" w:color="000000" w:fill="C6E0B4"/>
            <w:noWrap/>
            <w:vAlign w:val="center"/>
          </w:tcPr>
          <w:p w14:paraId="6E069DF7" w14:textId="77777777" w:rsidR="00CC2F42" w:rsidRPr="004310C6" w:rsidRDefault="00CC2F42" w:rsidP="00890C6D">
            <w:pPr>
              <w:widowControl/>
              <w:rPr>
                <w:rFonts w:ascii="Times New Roman" w:eastAsia="新細明體"/>
                <w:color w:val="000000" w:themeColor="text1"/>
                <w:spacing w:val="-20"/>
                <w:kern w:val="0"/>
                <w:sz w:val="20"/>
              </w:rPr>
            </w:pPr>
          </w:p>
        </w:tc>
        <w:tc>
          <w:tcPr>
            <w:tcW w:w="709" w:type="dxa"/>
            <w:tcBorders>
              <w:top w:val="nil"/>
              <w:left w:val="nil"/>
              <w:bottom w:val="nil"/>
              <w:right w:val="nil"/>
            </w:tcBorders>
            <w:shd w:val="clear" w:color="000000" w:fill="C6E0B4"/>
            <w:noWrap/>
            <w:vAlign w:val="center"/>
          </w:tcPr>
          <w:p w14:paraId="0EE6F2A3" w14:textId="77777777" w:rsidR="00CC2F42" w:rsidRPr="004310C6" w:rsidRDefault="00CC2F42" w:rsidP="00890C6D">
            <w:pPr>
              <w:widowControl/>
              <w:rPr>
                <w:rFonts w:ascii="Times New Roman" w:eastAsia="新細明體"/>
                <w:color w:val="000000" w:themeColor="text1"/>
                <w:spacing w:val="-20"/>
                <w:kern w:val="0"/>
                <w:sz w:val="20"/>
              </w:rPr>
            </w:pPr>
          </w:p>
        </w:tc>
        <w:tc>
          <w:tcPr>
            <w:tcW w:w="992" w:type="dxa"/>
            <w:tcBorders>
              <w:top w:val="nil"/>
              <w:left w:val="nil"/>
              <w:bottom w:val="nil"/>
              <w:right w:val="nil"/>
            </w:tcBorders>
            <w:shd w:val="clear" w:color="000000" w:fill="C6E0B4"/>
            <w:noWrap/>
            <w:vAlign w:val="center"/>
          </w:tcPr>
          <w:p w14:paraId="4CF70BE4" w14:textId="77777777" w:rsidR="00CC2F42" w:rsidRPr="004310C6" w:rsidRDefault="00CC2F42" w:rsidP="00890C6D">
            <w:pPr>
              <w:widowControl/>
              <w:jc w:val="center"/>
              <w:rPr>
                <w:rFonts w:ascii="Times New Roman" w:eastAsia="新細明體"/>
                <w:color w:val="000000" w:themeColor="text1"/>
                <w:spacing w:val="-20"/>
                <w:kern w:val="0"/>
                <w:sz w:val="20"/>
              </w:rPr>
            </w:pPr>
          </w:p>
        </w:tc>
        <w:tc>
          <w:tcPr>
            <w:tcW w:w="709" w:type="dxa"/>
            <w:tcBorders>
              <w:top w:val="nil"/>
              <w:left w:val="nil"/>
              <w:bottom w:val="nil"/>
              <w:right w:val="nil"/>
            </w:tcBorders>
            <w:shd w:val="clear" w:color="000000" w:fill="C6E0B4"/>
            <w:noWrap/>
            <w:vAlign w:val="center"/>
          </w:tcPr>
          <w:p w14:paraId="3C8FF7E7" w14:textId="77777777" w:rsidR="00CC2F42" w:rsidRPr="004310C6" w:rsidRDefault="00CC2F42" w:rsidP="00890C6D">
            <w:pPr>
              <w:widowControl/>
              <w:rPr>
                <w:rFonts w:ascii="Times New Roman" w:eastAsia="新細明體"/>
                <w:color w:val="000000" w:themeColor="text1"/>
                <w:spacing w:val="-20"/>
                <w:kern w:val="0"/>
                <w:sz w:val="20"/>
              </w:rPr>
            </w:pPr>
          </w:p>
        </w:tc>
        <w:tc>
          <w:tcPr>
            <w:tcW w:w="850" w:type="dxa"/>
            <w:tcBorders>
              <w:top w:val="nil"/>
              <w:left w:val="nil"/>
              <w:bottom w:val="nil"/>
              <w:right w:val="single" w:sz="8" w:space="0" w:color="auto"/>
            </w:tcBorders>
            <w:shd w:val="clear" w:color="000000" w:fill="C6E0B4"/>
            <w:noWrap/>
            <w:vAlign w:val="center"/>
          </w:tcPr>
          <w:p w14:paraId="7A263D18" w14:textId="77777777" w:rsidR="00CC2F42" w:rsidRPr="004310C6" w:rsidRDefault="00CC2F42" w:rsidP="00890C6D">
            <w:pPr>
              <w:widowControl/>
              <w:rPr>
                <w:rFonts w:ascii="Times New Roman" w:eastAsia="新細明體"/>
                <w:color w:val="000000" w:themeColor="text1"/>
                <w:spacing w:val="-20"/>
                <w:kern w:val="0"/>
                <w:sz w:val="20"/>
              </w:rPr>
            </w:pPr>
          </w:p>
        </w:tc>
      </w:tr>
      <w:tr w:rsidR="004310C6" w:rsidRPr="004310C6" w14:paraId="5F79E0E0" w14:textId="77777777" w:rsidTr="007F6AC3">
        <w:trPr>
          <w:trHeight w:val="330"/>
        </w:trPr>
        <w:tc>
          <w:tcPr>
            <w:tcW w:w="625" w:type="dxa"/>
            <w:vMerge/>
            <w:tcBorders>
              <w:top w:val="nil"/>
              <w:left w:val="single" w:sz="8" w:space="0" w:color="auto"/>
              <w:bottom w:val="single" w:sz="8" w:space="0" w:color="000000"/>
              <w:right w:val="single" w:sz="8" w:space="0" w:color="auto"/>
            </w:tcBorders>
            <w:vAlign w:val="center"/>
            <w:hideMark/>
          </w:tcPr>
          <w:p w14:paraId="0BFEB61C" w14:textId="77777777" w:rsidR="00CC2F42" w:rsidRPr="004310C6" w:rsidRDefault="00CC2F42" w:rsidP="00890C6D">
            <w:pPr>
              <w:widowControl/>
              <w:rPr>
                <w:rFonts w:ascii="Times New Roman" w:eastAsia="新細明體"/>
                <w:b/>
                <w:color w:val="000000" w:themeColor="text1"/>
                <w:spacing w:val="-20"/>
                <w:kern w:val="0"/>
                <w:sz w:val="20"/>
              </w:rPr>
            </w:pPr>
          </w:p>
        </w:tc>
        <w:tc>
          <w:tcPr>
            <w:tcW w:w="641" w:type="dxa"/>
            <w:tcBorders>
              <w:top w:val="nil"/>
              <w:left w:val="nil"/>
              <w:bottom w:val="nil"/>
              <w:right w:val="dashed" w:sz="8" w:space="0" w:color="auto"/>
            </w:tcBorders>
            <w:shd w:val="clear" w:color="auto" w:fill="auto"/>
            <w:noWrap/>
            <w:vAlign w:val="center"/>
            <w:hideMark/>
          </w:tcPr>
          <w:p w14:paraId="459D055F"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2552" w:type="dxa"/>
            <w:gridSpan w:val="4"/>
            <w:tcBorders>
              <w:top w:val="single" w:sz="4" w:space="0" w:color="E2EFDA"/>
              <w:left w:val="dashed" w:sz="8" w:space="0" w:color="auto"/>
              <w:bottom w:val="single" w:sz="4" w:space="0" w:color="E2EFDA"/>
              <w:right w:val="nil"/>
            </w:tcBorders>
            <w:shd w:val="clear" w:color="000000" w:fill="C6E0B4"/>
            <w:noWrap/>
            <w:vAlign w:val="center"/>
            <w:hideMark/>
          </w:tcPr>
          <w:p w14:paraId="33E3E601"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color w:val="000000" w:themeColor="text1"/>
                <w:spacing w:val="-20"/>
                <w:kern w:val="0"/>
                <w:sz w:val="20"/>
              </w:rPr>
              <w:t>科學園區人才培育補助計畫</w:t>
            </w:r>
          </w:p>
        </w:tc>
        <w:tc>
          <w:tcPr>
            <w:tcW w:w="708" w:type="dxa"/>
            <w:tcBorders>
              <w:top w:val="single" w:sz="4" w:space="0" w:color="E2EFDA"/>
              <w:left w:val="nil"/>
              <w:bottom w:val="single" w:sz="4" w:space="0" w:color="E2EFDA"/>
              <w:right w:val="nil"/>
            </w:tcBorders>
            <w:shd w:val="clear" w:color="000000" w:fill="C6E0B4"/>
            <w:noWrap/>
            <w:vAlign w:val="center"/>
          </w:tcPr>
          <w:p w14:paraId="48FB7BB2" w14:textId="77777777" w:rsidR="00CC2F42" w:rsidRPr="004310C6" w:rsidRDefault="00CC2F42" w:rsidP="00890C6D">
            <w:pPr>
              <w:widowControl/>
              <w:rPr>
                <w:rFonts w:ascii="Times New Roman" w:eastAsia="新細明體"/>
                <w:color w:val="000000" w:themeColor="text1"/>
                <w:spacing w:val="-20"/>
                <w:kern w:val="0"/>
                <w:sz w:val="20"/>
              </w:rPr>
            </w:pPr>
          </w:p>
        </w:tc>
        <w:tc>
          <w:tcPr>
            <w:tcW w:w="567" w:type="dxa"/>
            <w:tcBorders>
              <w:top w:val="single" w:sz="4" w:space="0" w:color="E2EFDA"/>
              <w:left w:val="nil"/>
              <w:bottom w:val="single" w:sz="4" w:space="0" w:color="E2EFDA"/>
              <w:right w:val="nil"/>
            </w:tcBorders>
            <w:shd w:val="clear" w:color="000000" w:fill="C6E0B4"/>
            <w:noWrap/>
            <w:vAlign w:val="center"/>
          </w:tcPr>
          <w:p w14:paraId="72C53281" w14:textId="77777777" w:rsidR="00CC2F42" w:rsidRPr="004310C6" w:rsidRDefault="00CC2F42" w:rsidP="00890C6D">
            <w:pPr>
              <w:widowControl/>
              <w:rPr>
                <w:rFonts w:ascii="Times New Roman" w:eastAsia="新細明體"/>
                <w:color w:val="000000" w:themeColor="text1"/>
                <w:spacing w:val="-20"/>
                <w:kern w:val="0"/>
                <w:sz w:val="20"/>
              </w:rPr>
            </w:pPr>
          </w:p>
        </w:tc>
        <w:tc>
          <w:tcPr>
            <w:tcW w:w="709" w:type="dxa"/>
            <w:tcBorders>
              <w:top w:val="single" w:sz="4" w:space="0" w:color="E2EFDA"/>
              <w:left w:val="nil"/>
              <w:bottom w:val="single" w:sz="4" w:space="0" w:color="E2EFDA"/>
              <w:right w:val="nil"/>
            </w:tcBorders>
            <w:shd w:val="clear" w:color="000000" w:fill="C6E0B4"/>
            <w:noWrap/>
            <w:vAlign w:val="center"/>
          </w:tcPr>
          <w:p w14:paraId="122F6CB6" w14:textId="77777777" w:rsidR="00CC2F42" w:rsidRPr="004310C6" w:rsidRDefault="00CC2F42" w:rsidP="00890C6D">
            <w:pPr>
              <w:widowControl/>
              <w:rPr>
                <w:rFonts w:ascii="Times New Roman" w:eastAsia="新細明體"/>
                <w:color w:val="000000" w:themeColor="text1"/>
                <w:spacing w:val="-20"/>
                <w:kern w:val="0"/>
                <w:sz w:val="20"/>
              </w:rPr>
            </w:pPr>
          </w:p>
        </w:tc>
        <w:tc>
          <w:tcPr>
            <w:tcW w:w="567" w:type="dxa"/>
            <w:tcBorders>
              <w:top w:val="single" w:sz="4" w:space="0" w:color="E2EFDA"/>
              <w:left w:val="nil"/>
              <w:bottom w:val="single" w:sz="4" w:space="0" w:color="E2EFDA"/>
              <w:right w:val="nil"/>
            </w:tcBorders>
            <w:shd w:val="clear" w:color="000000" w:fill="C6E0B4"/>
            <w:noWrap/>
            <w:vAlign w:val="center"/>
          </w:tcPr>
          <w:p w14:paraId="406A40AF" w14:textId="77777777" w:rsidR="00CC2F42" w:rsidRPr="004310C6" w:rsidRDefault="00CC2F42" w:rsidP="00890C6D">
            <w:pPr>
              <w:widowControl/>
              <w:rPr>
                <w:rFonts w:ascii="Times New Roman" w:eastAsia="新細明體"/>
                <w:color w:val="000000" w:themeColor="text1"/>
                <w:spacing w:val="-20"/>
                <w:kern w:val="0"/>
                <w:sz w:val="20"/>
              </w:rPr>
            </w:pPr>
          </w:p>
        </w:tc>
        <w:tc>
          <w:tcPr>
            <w:tcW w:w="709" w:type="dxa"/>
            <w:tcBorders>
              <w:top w:val="single" w:sz="4" w:space="0" w:color="E2EFDA"/>
              <w:left w:val="nil"/>
              <w:bottom w:val="single" w:sz="4" w:space="0" w:color="E2EFDA"/>
              <w:right w:val="nil"/>
            </w:tcBorders>
            <w:shd w:val="clear" w:color="000000" w:fill="C6E0B4"/>
            <w:noWrap/>
            <w:vAlign w:val="center"/>
          </w:tcPr>
          <w:p w14:paraId="474046C0" w14:textId="77777777" w:rsidR="00CC2F42" w:rsidRPr="004310C6" w:rsidRDefault="00CC2F42" w:rsidP="00890C6D">
            <w:pPr>
              <w:widowControl/>
              <w:rPr>
                <w:rFonts w:ascii="Times New Roman" w:eastAsia="新細明體"/>
                <w:color w:val="000000" w:themeColor="text1"/>
                <w:spacing w:val="-20"/>
                <w:kern w:val="0"/>
                <w:sz w:val="20"/>
              </w:rPr>
            </w:pPr>
          </w:p>
        </w:tc>
        <w:tc>
          <w:tcPr>
            <w:tcW w:w="992" w:type="dxa"/>
            <w:tcBorders>
              <w:top w:val="single" w:sz="4" w:space="0" w:color="E2EFDA"/>
              <w:left w:val="nil"/>
              <w:bottom w:val="single" w:sz="4" w:space="0" w:color="E2EFDA"/>
              <w:right w:val="nil"/>
            </w:tcBorders>
            <w:shd w:val="clear" w:color="000000" w:fill="C6E0B4"/>
            <w:noWrap/>
            <w:vAlign w:val="center"/>
          </w:tcPr>
          <w:p w14:paraId="07E7110A" w14:textId="77777777" w:rsidR="00CC2F42" w:rsidRPr="004310C6" w:rsidRDefault="00CC2F42" w:rsidP="00890C6D">
            <w:pPr>
              <w:widowControl/>
              <w:jc w:val="center"/>
              <w:rPr>
                <w:rFonts w:ascii="Times New Roman" w:eastAsia="新細明體"/>
                <w:color w:val="000000" w:themeColor="text1"/>
                <w:spacing w:val="-20"/>
                <w:kern w:val="0"/>
                <w:sz w:val="20"/>
              </w:rPr>
            </w:pPr>
          </w:p>
        </w:tc>
        <w:tc>
          <w:tcPr>
            <w:tcW w:w="709" w:type="dxa"/>
            <w:tcBorders>
              <w:top w:val="single" w:sz="4" w:space="0" w:color="E2EFDA"/>
              <w:left w:val="nil"/>
              <w:bottom w:val="single" w:sz="4" w:space="0" w:color="E2EFDA"/>
              <w:right w:val="nil"/>
            </w:tcBorders>
            <w:shd w:val="clear" w:color="000000" w:fill="C6E0B4"/>
            <w:noWrap/>
            <w:vAlign w:val="center"/>
          </w:tcPr>
          <w:p w14:paraId="46856594" w14:textId="77777777" w:rsidR="00CC2F42" w:rsidRPr="004310C6" w:rsidRDefault="00CC2F42" w:rsidP="00890C6D">
            <w:pPr>
              <w:widowControl/>
              <w:rPr>
                <w:rFonts w:ascii="Times New Roman" w:eastAsia="新細明體"/>
                <w:color w:val="000000" w:themeColor="text1"/>
                <w:spacing w:val="-20"/>
                <w:kern w:val="0"/>
                <w:sz w:val="20"/>
              </w:rPr>
            </w:pPr>
          </w:p>
        </w:tc>
        <w:tc>
          <w:tcPr>
            <w:tcW w:w="850" w:type="dxa"/>
            <w:tcBorders>
              <w:top w:val="single" w:sz="4" w:space="0" w:color="E2EFDA"/>
              <w:left w:val="nil"/>
              <w:bottom w:val="single" w:sz="4" w:space="0" w:color="E2EFDA"/>
              <w:right w:val="single" w:sz="8" w:space="0" w:color="auto"/>
            </w:tcBorders>
            <w:shd w:val="clear" w:color="000000" w:fill="C6E0B4"/>
            <w:noWrap/>
            <w:vAlign w:val="center"/>
          </w:tcPr>
          <w:p w14:paraId="0696BA68" w14:textId="77777777" w:rsidR="00CC2F42" w:rsidRPr="004310C6" w:rsidRDefault="00CC2F42" w:rsidP="00890C6D">
            <w:pPr>
              <w:widowControl/>
              <w:rPr>
                <w:rFonts w:ascii="Times New Roman" w:eastAsia="新細明體"/>
                <w:color w:val="000000" w:themeColor="text1"/>
                <w:spacing w:val="-20"/>
                <w:kern w:val="0"/>
                <w:sz w:val="20"/>
              </w:rPr>
            </w:pPr>
          </w:p>
        </w:tc>
      </w:tr>
      <w:tr w:rsidR="004310C6" w:rsidRPr="004310C6" w14:paraId="2DC8D936" w14:textId="77777777" w:rsidTr="007F6AC3">
        <w:trPr>
          <w:trHeight w:val="330"/>
        </w:trPr>
        <w:tc>
          <w:tcPr>
            <w:tcW w:w="625" w:type="dxa"/>
            <w:vMerge/>
            <w:tcBorders>
              <w:top w:val="nil"/>
              <w:left w:val="single" w:sz="8" w:space="0" w:color="auto"/>
              <w:bottom w:val="single" w:sz="8" w:space="0" w:color="000000"/>
              <w:right w:val="single" w:sz="8" w:space="0" w:color="auto"/>
            </w:tcBorders>
            <w:vAlign w:val="center"/>
            <w:hideMark/>
          </w:tcPr>
          <w:p w14:paraId="61B4DAF2" w14:textId="77777777" w:rsidR="00CC2F42" w:rsidRPr="004310C6" w:rsidRDefault="00CC2F42" w:rsidP="00890C6D">
            <w:pPr>
              <w:widowControl/>
              <w:rPr>
                <w:rFonts w:ascii="Times New Roman" w:eastAsia="新細明體"/>
                <w:b/>
                <w:color w:val="000000" w:themeColor="text1"/>
                <w:spacing w:val="-20"/>
                <w:kern w:val="0"/>
                <w:sz w:val="20"/>
              </w:rPr>
            </w:pPr>
          </w:p>
        </w:tc>
        <w:tc>
          <w:tcPr>
            <w:tcW w:w="641" w:type="dxa"/>
            <w:tcBorders>
              <w:top w:val="nil"/>
              <w:left w:val="nil"/>
              <w:bottom w:val="nil"/>
              <w:right w:val="dashed" w:sz="8" w:space="0" w:color="auto"/>
            </w:tcBorders>
            <w:shd w:val="clear" w:color="auto" w:fill="auto"/>
            <w:noWrap/>
            <w:vAlign w:val="center"/>
            <w:hideMark/>
          </w:tcPr>
          <w:p w14:paraId="7240737E"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9" w:type="dxa"/>
            <w:tcBorders>
              <w:top w:val="nil"/>
              <w:left w:val="nil"/>
              <w:bottom w:val="nil"/>
              <w:right w:val="dashed" w:sz="8" w:space="0" w:color="auto"/>
            </w:tcBorders>
            <w:shd w:val="clear" w:color="auto" w:fill="auto"/>
            <w:noWrap/>
            <w:vAlign w:val="center"/>
            <w:hideMark/>
          </w:tcPr>
          <w:p w14:paraId="2D9B9319"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1843" w:type="dxa"/>
            <w:gridSpan w:val="3"/>
            <w:tcBorders>
              <w:top w:val="single" w:sz="4" w:space="0" w:color="E2EFDA"/>
              <w:left w:val="dashed" w:sz="8" w:space="0" w:color="auto"/>
              <w:bottom w:val="single" w:sz="4" w:space="0" w:color="E2EFDA"/>
              <w:right w:val="nil"/>
            </w:tcBorders>
            <w:shd w:val="clear" w:color="000000" w:fill="C6E0B4"/>
            <w:noWrap/>
            <w:vAlign w:val="center"/>
            <w:hideMark/>
          </w:tcPr>
          <w:p w14:paraId="4466F655"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color w:val="000000" w:themeColor="text1"/>
                <w:spacing w:val="-20"/>
                <w:kern w:val="0"/>
                <w:sz w:val="18"/>
              </w:rPr>
              <w:t>前瞻技術產學合作計畫</w:t>
            </w:r>
          </w:p>
        </w:tc>
        <w:tc>
          <w:tcPr>
            <w:tcW w:w="708" w:type="dxa"/>
            <w:tcBorders>
              <w:top w:val="nil"/>
              <w:left w:val="nil"/>
              <w:bottom w:val="single" w:sz="4" w:space="0" w:color="E2EFDA"/>
              <w:right w:val="nil"/>
            </w:tcBorders>
            <w:shd w:val="clear" w:color="000000" w:fill="C6E0B4"/>
            <w:noWrap/>
            <w:vAlign w:val="center"/>
          </w:tcPr>
          <w:p w14:paraId="3D04E2F6" w14:textId="77777777" w:rsidR="00CC2F42" w:rsidRPr="004310C6" w:rsidRDefault="00CC2F42" w:rsidP="00890C6D">
            <w:pPr>
              <w:widowControl/>
              <w:rPr>
                <w:rFonts w:ascii="Times New Roman" w:eastAsia="新細明體"/>
                <w:color w:val="000000" w:themeColor="text1"/>
                <w:spacing w:val="-20"/>
                <w:kern w:val="0"/>
                <w:sz w:val="20"/>
              </w:rPr>
            </w:pPr>
          </w:p>
        </w:tc>
        <w:tc>
          <w:tcPr>
            <w:tcW w:w="567" w:type="dxa"/>
            <w:tcBorders>
              <w:top w:val="nil"/>
              <w:left w:val="nil"/>
              <w:bottom w:val="single" w:sz="4" w:space="0" w:color="E2EFDA"/>
              <w:right w:val="nil"/>
            </w:tcBorders>
            <w:shd w:val="clear" w:color="000000" w:fill="C6E0B4"/>
            <w:noWrap/>
            <w:vAlign w:val="center"/>
          </w:tcPr>
          <w:p w14:paraId="7F83C72A" w14:textId="77777777" w:rsidR="00CC2F42" w:rsidRPr="004310C6" w:rsidRDefault="00CC2F42" w:rsidP="00890C6D">
            <w:pPr>
              <w:widowControl/>
              <w:rPr>
                <w:rFonts w:ascii="Times New Roman" w:eastAsia="新細明體"/>
                <w:color w:val="000000" w:themeColor="text1"/>
                <w:spacing w:val="-20"/>
                <w:kern w:val="0"/>
                <w:sz w:val="20"/>
              </w:rPr>
            </w:pPr>
          </w:p>
        </w:tc>
        <w:tc>
          <w:tcPr>
            <w:tcW w:w="709" w:type="dxa"/>
            <w:tcBorders>
              <w:top w:val="nil"/>
              <w:left w:val="nil"/>
              <w:bottom w:val="single" w:sz="4" w:space="0" w:color="E2EFDA"/>
              <w:right w:val="nil"/>
            </w:tcBorders>
            <w:shd w:val="clear" w:color="000000" w:fill="C6E0B4"/>
            <w:noWrap/>
            <w:vAlign w:val="center"/>
          </w:tcPr>
          <w:p w14:paraId="7D7C8141" w14:textId="77777777" w:rsidR="00CC2F42" w:rsidRPr="004310C6" w:rsidRDefault="00CC2F42" w:rsidP="00890C6D">
            <w:pPr>
              <w:widowControl/>
              <w:rPr>
                <w:rFonts w:ascii="Times New Roman" w:eastAsia="新細明體"/>
                <w:color w:val="000000" w:themeColor="text1"/>
                <w:spacing w:val="-20"/>
                <w:kern w:val="0"/>
                <w:sz w:val="20"/>
              </w:rPr>
            </w:pPr>
          </w:p>
        </w:tc>
        <w:tc>
          <w:tcPr>
            <w:tcW w:w="567" w:type="dxa"/>
            <w:tcBorders>
              <w:top w:val="nil"/>
              <w:left w:val="nil"/>
              <w:bottom w:val="single" w:sz="4" w:space="0" w:color="E2EFDA"/>
              <w:right w:val="nil"/>
            </w:tcBorders>
            <w:shd w:val="clear" w:color="000000" w:fill="C6E0B4"/>
            <w:noWrap/>
            <w:vAlign w:val="center"/>
          </w:tcPr>
          <w:p w14:paraId="2C778324" w14:textId="77777777" w:rsidR="00CC2F42" w:rsidRPr="004310C6" w:rsidRDefault="00CC2F42" w:rsidP="00890C6D">
            <w:pPr>
              <w:widowControl/>
              <w:rPr>
                <w:rFonts w:ascii="Times New Roman" w:eastAsia="新細明體"/>
                <w:color w:val="000000" w:themeColor="text1"/>
                <w:spacing w:val="-20"/>
                <w:kern w:val="0"/>
                <w:sz w:val="20"/>
              </w:rPr>
            </w:pPr>
          </w:p>
        </w:tc>
        <w:tc>
          <w:tcPr>
            <w:tcW w:w="709" w:type="dxa"/>
            <w:tcBorders>
              <w:top w:val="nil"/>
              <w:left w:val="nil"/>
              <w:bottom w:val="single" w:sz="4" w:space="0" w:color="E2EFDA"/>
              <w:right w:val="nil"/>
            </w:tcBorders>
            <w:shd w:val="clear" w:color="000000" w:fill="C6E0B4"/>
            <w:noWrap/>
            <w:vAlign w:val="center"/>
          </w:tcPr>
          <w:p w14:paraId="7FEEBE89" w14:textId="77777777" w:rsidR="00CC2F42" w:rsidRPr="004310C6" w:rsidRDefault="00CC2F42" w:rsidP="00890C6D">
            <w:pPr>
              <w:widowControl/>
              <w:rPr>
                <w:rFonts w:ascii="Times New Roman" w:eastAsia="新細明體"/>
                <w:color w:val="000000" w:themeColor="text1"/>
                <w:spacing w:val="-20"/>
                <w:kern w:val="0"/>
                <w:sz w:val="20"/>
              </w:rPr>
            </w:pPr>
          </w:p>
        </w:tc>
        <w:tc>
          <w:tcPr>
            <w:tcW w:w="992" w:type="dxa"/>
            <w:tcBorders>
              <w:top w:val="nil"/>
              <w:left w:val="nil"/>
              <w:bottom w:val="single" w:sz="4" w:space="0" w:color="E2EFDA"/>
              <w:right w:val="nil"/>
            </w:tcBorders>
            <w:shd w:val="clear" w:color="000000" w:fill="C6E0B4"/>
            <w:noWrap/>
            <w:vAlign w:val="center"/>
          </w:tcPr>
          <w:p w14:paraId="05109266" w14:textId="77777777" w:rsidR="00CC2F42" w:rsidRPr="004310C6" w:rsidRDefault="00CC2F42" w:rsidP="00890C6D">
            <w:pPr>
              <w:widowControl/>
              <w:rPr>
                <w:rFonts w:ascii="Times New Roman" w:eastAsia="新細明體"/>
                <w:color w:val="000000" w:themeColor="text1"/>
                <w:spacing w:val="-20"/>
                <w:kern w:val="0"/>
                <w:sz w:val="20"/>
              </w:rPr>
            </w:pPr>
          </w:p>
        </w:tc>
        <w:tc>
          <w:tcPr>
            <w:tcW w:w="709" w:type="dxa"/>
            <w:tcBorders>
              <w:top w:val="nil"/>
              <w:left w:val="nil"/>
              <w:bottom w:val="single" w:sz="4" w:space="0" w:color="E2EFDA"/>
              <w:right w:val="nil"/>
            </w:tcBorders>
            <w:shd w:val="clear" w:color="000000" w:fill="C6E0B4"/>
            <w:noWrap/>
            <w:vAlign w:val="center"/>
          </w:tcPr>
          <w:p w14:paraId="67CCF3A5" w14:textId="77777777" w:rsidR="00CC2F42" w:rsidRPr="004310C6" w:rsidRDefault="00CC2F42" w:rsidP="00890C6D">
            <w:pPr>
              <w:widowControl/>
              <w:rPr>
                <w:rFonts w:ascii="Times New Roman" w:eastAsia="新細明體"/>
                <w:color w:val="000000" w:themeColor="text1"/>
                <w:spacing w:val="-20"/>
                <w:kern w:val="0"/>
                <w:sz w:val="20"/>
              </w:rPr>
            </w:pPr>
          </w:p>
        </w:tc>
        <w:tc>
          <w:tcPr>
            <w:tcW w:w="850" w:type="dxa"/>
            <w:tcBorders>
              <w:top w:val="nil"/>
              <w:left w:val="nil"/>
              <w:bottom w:val="single" w:sz="4" w:space="0" w:color="E2EFDA"/>
              <w:right w:val="single" w:sz="8" w:space="0" w:color="auto"/>
            </w:tcBorders>
            <w:shd w:val="clear" w:color="000000" w:fill="C6E0B4"/>
            <w:noWrap/>
            <w:vAlign w:val="center"/>
          </w:tcPr>
          <w:p w14:paraId="3CAC01AB" w14:textId="77777777" w:rsidR="00CC2F42" w:rsidRPr="004310C6" w:rsidRDefault="00CC2F42" w:rsidP="00890C6D">
            <w:pPr>
              <w:widowControl/>
              <w:rPr>
                <w:rFonts w:ascii="Times New Roman" w:eastAsia="新細明體"/>
                <w:color w:val="000000" w:themeColor="text1"/>
                <w:spacing w:val="-20"/>
                <w:kern w:val="0"/>
                <w:sz w:val="20"/>
              </w:rPr>
            </w:pPr>
          </w:p>
        </w:tc>
      </w:tr>
      <w:tr w:rsidR="004310C6" w:rsidRPr="004310C6" w14:paraId="4E37AADB" w14:textId="77777777" w:rsidTr="007F6AC3">
        <w:trPr>
          <w:trHeight w:val="330"/>
        </w:trPr>
        <w:tc>
          <w:tcPr>
            <w:tcW w:w="625" w:type="dxa"/>
            <w:vMerge/>
            <w:tcBorders>
              <w:top w:val="nil"/>
              <w:left w:val="single" w:sz="8" w:space="0" w:color="auto"/>
              <w:bottom w:val="single" w:sz="8" w:space="0" w:color="000000"/>
              <w:right w:val="single" w:sz="8" w:space="0" w:color="auto"/>
            </w:tcBorders>
            <w:vAlign w:val="center"/>
            <w:hideMark/>
          </w:tcPr>
          <w:p w14:paraId="0D41A92A" w14:textId="77777777" w:rsidR="00CC2F42" w:rsidRPr="004310C6" w:rsidRDefault="00CC2F42" w:rsidP="00890C6D">
            <w:pPr>
              <w:widowControl/>
              <w:rPr>
                <w:rFonts w:ascii="Times New Roman" w:eastAsia="新細明體"/>
                <w:b/>
                <w:color w:val="000000" w:themeColor="text1"/>
                <w:spacing w:val="-20"/>
                <w:kern w:val="0"/>
                <w:sz w:val="20"/>
              </w:rPr>
            </w:pPr>
          </w:p>
        </w:tc>
        <w:tc>
          <w:tcPr>
            <w:tcW w:w="641" w:type="dxa"/>
            <w:tcBorders>
              <w:top w:val="nil"/>
              <w:left w:val="nil"/>
              <w:bottom w:val="single" w:sz="8" w:space="0" w:color="auto"/>
              <w:right w:val="dashed" w:sz="8" w:space="0" w:color="auto"/>
            </w:tcBorders>
            <w:shd w:val="clear" w:color="auto" w:fill="auto"/>
            <w:noWrap/>
            <w:vAlign w:val="center"/>
            <w:hideMark/>
          </w:tcPr>
          <w:p w14:paraId="2B035ABE"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9" w:type="dxa"/>
            <w:tcBorders>
              <w:top w:val="nil"/>
              <w:left w:val="nil"/>
              <w:bottom w:val="single" w:sz="8" w:space="0" w:color="auto"/>
              <w:right w:val="dashed" w:sz="8" w:space="0" w:color="auto"/>
            </w:tcBorders>
            <w:shd w:val="clear" w:color="auto" w:fill="auto"/>
            <w:noWrap/>
            <w:vAlign w:val="center"/>
            <w:hideMark/>
          </w:tcPr>
          <w:p w14:paraId="3ABD047D"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2551" w:type="dxa"/>
            <w:gridSpan w:val="4"/>
            <w:tcBorders>
              <w:top w:val="single" w:sz="4" w:space="0" w:color="E2EFDA"/>
              <w:left w:val="dashed" w:sz="8" w:space="0" w:color="auto"/>
              <w:bottom w:val="single" w:sz="8" w:space="0" w:color="auto"/>
              <w:right w:val="nil"/>
            </w:tcBorders>
            <w:shd w:val="clear" w:color="000000" w:fill="C6E0B4"/>
            <w:noWrap/>
            <w:vAlign w:val="center"/>
            <w:hideMark/>
          </w:tcPr>
          <w:p w14:paraId="0062049C"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color w:val="000000" w:themeColor="text1"/>
                <w:spacing w:val="-20"/>
                <w:kern w:val="0"/>
                <w:sz w:val="20"/>
              </w:rPr>
              <w:t>產學技術聯盟合作計畫</w:t>
            </w:r>
            <w:r w:rsidRPr="004310C6">
              <w:rPr>
                <w:rFonts w:ascii="Times New Roman" w:eastAsia="新細明體"/>
                <w:color w:val="000000" w:themeColor="text1"/>
                <w:spacing w:val="-20"/>
                <w:kern w:val="0"/>
                <w:sz w:val="20"/>
              </w:rPr>
              <w:t>(</w:t>
            </w:r>
            <w:r w:rsidRPr="004310C6">
              <w:rPr>
                <w:rFonts w:ascii="Times New Roman"/>
                <w:color w:val="000000" w:themeColor="text1"/>
                <w:spacing w:val="-20"/>
                <w:kern w:val="0"/>
                <w:sz w:val="20"/>
              </w:rPr>
              <w:t>小聯盟</w:t>
            </w:r>
            <w:r w:rsidRPr="004310C6">
              <w:rPr>
                <w:rFonts w:ascii="Times New Roman" w:eastAsia="新細明體"/>
                <w:color w:val="000000" w:themeColor="text1"/>
                <w:spacing w:val="-20"/>
                <w:kern w:val="0"/>
                <w:sz w:val="20"/>
              </w:rPr>
              <w:t>)</w:t>
            </w:r>
          </w:p>
        </w:tc>
        <w:tc>
          <w:tcPr>
            <w:tcW w:w="567" w:type="dxa"/>
            <w:tcBorders>
              <w:top w:val="nil"/>
              <w:left w:val="nil"/>
              <w:bottom w:val="single" w:sz="4" w:space="0" w:color="E2EFDA"/>
              <w:right w:val="nil"/>
            </w:tcBorders>
            <w:shd w:val="clear" w:color="000000" w:fill="C6E0B4"/>
            <w:noWrap/>
            <w:vAlign w:val="center"/>
          </w:tcPr>
          <w:p w14:paraId="4B5775F1" w14:textId="77777777" w:rsidR="00CC2F42" w:rsidRPr="004310C6" w:rsidRDefault="00CC2F42" w:rsidP="00890C6D">
            <w:pPr>
              <w:widowControl/>
              <w:rPr>
                <w:rFonts w:ascii="Times New Roman" w:eastAsia="新細明體"/>
                <w:color w:val="000000" w:themeColor="text1"/>
                <w:spacing w:val="-20"/>
                <w:kern w:val="0"/>
                <w:sz w:val="20"/>
              </w:rPr>
            </w:pPr>
          </w:p>
        </w:tc>
        <w:tc>
          <w:tcPr>
            <w:tcW w:w="709" w:type="dxa"/>
            <w:tcBorders>
              <w:top w:val="nil"/>
              <w:left w:val="nil"/>
              <w:bottom w:val="single" w:sz="4" w:space="0" w:color="E2EFDA"/>
              <w:right w:val="nil"/>
            </w:tcBorders>
            <w:shd w:val="clear" w:color="000000" w:fill="C6E0B4"/>
            <w:noWrap/>
            <w:vAlign w:val="center"/>
          </w:tcPr>
          <w:p w14:paraId="75546AE7" w14:textId="77777777" w:rsidR="00CC2F42" w:rsidRPr="004310C6" w:rsidRDefault="00CC2F42" w:rsidP="00890C6D">
            <w:pPr>
              <w:widowControl/>
              <w:rPr>
                <w:rFonts w:ascii="Times New Roman" w:eastAsia="新細明體"/>
                <w:color w:val="000000" w:themeColor="text1"/>
                <w:spacing w:val="-20"/>
                <w:kern w:val="0"/>
                <w:sz w:val="20"/>
              </w:rPr>
            </w:pPr>
          </w:p>
        </w:tc>
        <w:tc>
          <w:tcPr>
            <w:tcW w:w="567" w:type="dxa"/>
            <w:tcBorders>
              <w:top w:val="nil"/>
              <w:left w:val="nil"/>
              <w:bottom w:val="single" w:sz="4" w:space="0" w:color="E2EFDA"/>
              <w:right w:val="nil"/>
            </w:tcBorders>
            <w:shd w:val="clear" w:color="000000" w:fill="C6E0B4"/>
            <w:noWrap/>
            <w:vAlign w:val="center"/>
          </w:tcPr>
          <w:p w14:paraId="42960BAA" w14:textId="77777777" w:rsidR="00CC2F42" w:rsidRPr="004310C6" w:rsidRDefault="00CC2F42" w:rsidP="00890C6D">
            <w:pPr>
              <w:widowControl/>
              <w:rPr>
                <w:rFonts w:ascii="Times New Roman" w:eastAsia="新細明體"/>
                <w:color w:val="000000" w:themeColor="text1"/>
                <w:spacing w:val="-20"/>
                <w:kern w:val="0"/>
                <w:sz w:val="20"/>
              </w:rPr>
            </w:pPr>
          </w:p>
        </w:tc>
        <w:tc>
          <w:tcPr>
            <w:tcW w:w="709" w:type="dxa"/>
            <w:tcBorders>
              <w:top w:val="nil"/>
              <w:left w:val="nil"/>
              <w:bottom w:val="single" w:sz="4" w:space="0" w:color="E2EFDA"/>
              <w:right w:val="nil"/>
            </w:tcBorders>
            <w:shd w:val="clear" w:color="000000" w:fill="C6E0B4"/>
            <w:noWrap/>
            <w:vAlign w:val="center"/>
          </w:tcPr>
          <w:p w14:paraId="114A5A64" w14:textId="77777777" w:rsidR="00CC2F42" w:rsidRPr="004310C6" w:rsidRDefault="00CC2F42" w:rsidP="00890C6D">
            <w:pPr>
              <w:widowControl/>
              <w:rPr>
                <w:rFonts w:ascii="Times New Roman" w:eastAsia="新細明體"/>
                <w:color w:val="000000" w:themeColor="text1"/>
                <w:spacing w:val="-20"/>
                <w:kern w:val="0"/>
                <w:sz w:val="20"/>
              </w:rPr>
            </w:pPr>
          </w:p>
        </w:tc>
        <w:tc>
          <w:tcPr>
            <w:tcW w:w="992" w:type="dxa"/>
            <w:tcBorders>
              <w:top w:val="nil"/>
              <w:left w:val="nil"/>
              <w:bottom w:val="single" w:sz="4" w:space="0" w:color="E2EFDA"/>
              <w:right w:val="nil"/>
            </w:tcBorders>
            <w:shd w:val="clear" w:color="000000" w:fill="C6E0B4"/>
            <w:noWrap/>
            <w:vAlign w:val="center"/>
          </w:tcPr>
          <w:p w14:paraId="6C7A7BCD" w14:textId="77777777" w:rsidR="00CC2F42" w:rsidRPr="004310C6" w:rsidRDefault="00CC2F42" w:rsidP="00890C6D">
            <w:pPr>
              <w:widowControl/>
              <w:rPr>
                <w:rFonts w:ascii="Times New Roman" w:eastAsia="新細明體"/>
                <w:color w:val="000000" w:themeColor="text1"/>
                <w:spacing w:val="-20"/>
                <w:kern w:val="0"/>
                <w:sz w:val="20"/>
              </w:rPr>
            </w:pPr>
          </w:p>
        </w:tc>
        <w:tc>
          <w:tcPr>
            <w:tcW w:w="709" w:type="dxa"/>
            <w:tcBorders>
              <w:top w:val="nil"/>
              <w:left w:val="nil"/>
              <w:bottom w:val="single" w:sz="4" w:space="0" w:color="E2EFDA"/>
              <w:right w:val="nil"/>
            </w:tcBorders>
            <w:shd w:val="clear" w:color="000000" w:fill="C6E0B4"/>
            <w:noWrap/>
            <w:vAlign w:val="center"/>
          </w:tcPr>
          <w:p w14:paraId="31EC60A2" w14:textId="77777777" w:rsidR="00CC2F42" w:rsidRPr="004310C6" w:rsidRDefault="00CC2F42" w:rsidP="00890C6D">
            <w:pPr>
              <w:widowControl/>
              <w:rPr>
                <w:rFonts w:ascii="Times New Roman" w:eastAsia="新細明體"/>
                <w:color w:val="000000" w:themeColor="text1"/>
                <w:spacing w:val="-20"/>
                <w:kern w:val="0"/>
                <w:sz w:val="20"/>
              </w:rPr>
            </w:pPr>
          </w:p>
        </w:tc>
        <w:tc>
          <w:tcPr>
            <w:tcW w:w="850" w:type="dxa"/>
            <w:tcBorders>
              <w:top w:val="nil"/>
              <w:left w:val="nil"/>
              <w:bottom w:val="single" w:sz="4" w:space="0" w:color="E2EFDA"/>
              <w:right w:val="single" w:sz="8" w:space="0" w:color="auto"/>
            </w:tcBorders>
            <w:shd w:val="clear" w:color="000000" w:fill="C6E0B4"/>
            <w:noWrap/>
            <w:vAlign w:val="center"/>
          </w:tcPr>
          <w:p w14:paraId="5443F5C0" w14:textId="77777777" w:rsidR="00CC2F42" w:rsidRPr="004310C6" w:rsidRDefault="00CC2F42" w:rsidP="00890C6D">
            <w:pPr>
              <w:widowControl/>
              <w:rPr>
                <w:rFonts w:ascii="Times New Roman" w:eastAsia="新細明體"/>
                <w:color w:val="000000" w:themeColor="text1"/>
                <w:spacing w:val="-20"/>
                <w:kern w:val="0"/>
                <w:sz w:val="20"/>
              </w:rPr>
            </w:pPr>
          </w:p>
        </w:tc>
      </w:tr>
      <w:tr w:rsidR="004310C6" w:rsidRPr="004310C6" w14:paraId="425DD58C" w14:textId="77777777" w:rsidTr="007F6AC3">
        <w:trPr>
          <w:trHeight w:val="330"/>
        </w:trPr>
        <w:tc>
          <w:tcPr>
            <w:tcW w:w="625" w:type="dxa"/>
            <w:vMerge/>
            <w:tcBorders>
              <w:top w:val="nil"/>
              <w:left w:val="single" w:sz="8" w:space="0" w:color="auto"/>
              <w:bottom w:val="single" w:sz="8" w:space="0" w:color="000000"/>
              <w:right w:val="single" w:sz="8" w:space="0" w:color="auto"/>
            </w:tcBorders>
            <w:vAlign w:val="center"/>
            <w:hideMark/>
          </w:tcPr>
          <w:p w14:paraId="48A260CF" w14:textId="77777777" w:rsidR="00CC2F42" w:rsidRPr="004310C6" w:rsidRDefault="00CC2F42" w:rsidP="00890C6D">
            <w:pPr>
              <w:widowControl/>
              <w:rPr>
                <w:rFonts w:ascii="Times New Roman" w:eastAsia="新細明體"/>
                <w:b/>
                <w:color w:val="000000" w:themeColor="text1"/>
                <w:spacing w:val="-20"/>
                <w:kern w:val="0"/>
                <w:sz w:val="20"/>
              </w:rPr>
            </w:pPr>
          </w:p>
        </w:tc>
        <w:tc>
          <w:tcPr>
            <w:tcW w:w="641" w:type="dxa"/>
            <w:tcBorders>
              <w:top w:val="single" w:sz="8" w:space="0" w:color="auto"/>
              <w:left w:val="nil"/>
              <w:bottom w:val="nil"/>
              <w:right w:val="dashed" w:sz="8" w:space="0" w:color="auto"/>
            </w:tcBorders>
            <w:shd w:val="clear" w:color="auto" w:fill="auto"/>
            <w:noWrap/>
            <w:vAlign w:val="center"/>
            <w:hideMark/>
          </w:tcPr>
          <w:p w14:paraId="1868C975"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9" w:type="dxa"/>
            <w:tcBorders>
              <w:top w:val="single" w:sz="8" w:space="0" w:color="auto"/>
              <w:left w:val="nil"/>
              <w:bottom w:val="nil"/>
              <w:right w:val="dashed" w:sz="8" w:space="0" w:color="auto"/>
            </w:tcBorders>
            <w:shd w:val="clear" w:color="auto" w:fill="auto"/>
            <w:noWrap/>
            <w:vAlign w:val="center"/>
            <w:hideMark/>
          </w:tcPr>
          <w:p w14:paraId="07054255"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9" w:type="dxa"/>
            <w:tcBorders>
              <w:top w:val="single" w:sz="8" w:space="0" w:color="auto"/>
              <w:left w:val="nil"/>
              <w:bottom w:val="nil"/>
              <w:right w:val="dashed" w:sz="8" w:space="0" w:color="auto"/>
            </w:tcBorders>
            <w:shd w:val="clear" w:color="auto" w:fill="auto"/>
            <w:noWrap/>
            <w:vAlign w:val="center"/>
            <w:hideMark/>
          </w:tcPr>
          <w:p w14:paraId="6FCE6C86"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567" w:type="dxa"/>
            <w:tcBorders>
              <w:top w:val="single" w:sz="8" w:space="0" w:color="auto"/>
              <w:left w:val="nil"/>
              <w:bottom w:val="nil"/>
              <w:right w:val="dashed" w:sz="8" w:space="0" w:color="auto"/>
            </w:tcBorders>
            <w:shd w:val="clear" w:color="auto" w:fill="auto"/>
            <w:noWrap/>
            <w:vAlign w:val="center"/>
            <w:hideMark/>
          </w:tcPr>
          <w:p w14:paraId="5D2652FB"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567" w:type="dxa"/>
            <w:tcBorders>
              <w:top w:val="single" w:sz="8" w:space="0" w:color="auto"/>
              <w:left w:val="nil"/>
              <w:bottom w:val="nil"/>
              <w:right w:val="dashed" w:sz="8" w:space="0" w:color="auto"/>
            </w:tcBorders>
            <w:shd w:val="clear" w:color="auto" w:fill="auto"/>
            <w:noWrap/>
            <w:vAlign w:val="center"/>
            <w:hideMark/>
          </w:tcPr>
          <w:p w14:paraId="224A3C3B"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8" w:type="dxa"/>
            <w:tcBorders>
              <w:top w:val="single" w:sz="8" w:space="0" w:color="auto"/>
              <w:left w:val="nil"/>
              <w:bottom w:val="nil"/>
              <w:right w:val="dashed" w:sz="8" w:space="0" w:color="auto"/>
            </w:tcBorders>
            <w:shd w:val="clear" w:color="auto" w:fill="auto"/>
            <w:noWrap/>
            <w:vAlign w:val="center"/>
            <w:hideMark/>
          </w:tcPr>
          <w:p w14:paraId="14F55D22"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3544" w:type="dxa"/>
            <w:gridSpan w:val="5"/>
            <w:tcBorders>
              <w:top w:val="single" w:sz="4" w:space="0" w:color="E2EFDA"/>
              <w:left w:val="dashed" w:sz="8" w:space="0" w:color="auto"/>
              <w:bottom w:val="single" w:sz="4" w:space="0" w:color="E2EFDA"/>
              <w:right w:val="nil"/>
            </w:tcBorders>
            <w:shd w:val="clear" w:color="000000" w:fill="C6E0B4"/>
            <w:noWrap/>
            <w:vAlign w:val="center"/>
            <w:hideMark/>
          </w:tcPr>
          <w:p w14:paraId="24028F96"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color w:val="000000" w:themeColor="text1"/>
                <w:spacing w:val="-20"/>
                <w:kern w:val="0"/>
                <w:sz w:val="20"/>
              </w:rPr>
              <w:t>科</w:t>
            </w:r>
            <w:proofErr w:type="gramStart"/>
            <w:r w:rsidRPr="004310C6">
              <w:rPr>
                <w:rFonts w:ascii="Times New Roman"/>
                <w:color w:val="000000" w:themeColor="text1"/>
                <w:spacing w:val="-20"/>
                <w:kern w:val="0"/>
                <w:sz w:val="20"/>
              </w:rPr>
              <w:t>研</w:t>
            </w:r>
            <w:proofErr w:type="gramEnd"/>
            <w:r w:rsidRPr="004310C6">
              <w:rPr>
                <w:rFonts w:ascii="Times New Roman"/>
                <w:color w:val="000000" w:themeColor="text1"/>
                <w:spacing w:val="-20"/>
                <w:kern w:val="0"/>
                <w:sz w:val="20"/>
              </w:rPr>
              <w:t>產業化平台計畫（原國際產學聯盟計畫）</w:t>
            </w:r>
          </w:p>
        </w:tc>
        <w:tc>
          <w:tcPr>
            <w:tcW w:w="709" w:type="dxa"/>
            <w:tcBorders>
              <w:top w:val="nil"/>
              <w:left w:val="nil"/>
              <w:bottom w:val="single" w:sz="4" w:space="0" w:color="E2EFDA"/>
              <w:right w:val="nil"/>
            </w:tcBorders>
            <w:shd w:val="clear" w:color="000000" w:fill="C6E0B4"/>
            <w:noWrap/>
            <w:vAlign w:val="center"/>
          </w:tcPr>
          <w:p w14:paraId="114B23BE" w14:textId="77777777" w:rsidR="00CC2F42" w:rsidRPr="004310C6" w:rsidRDefault="00CC2F42" w:rsidP="00890C6D">
            <w:pPr>
              <w:widowControl/>
              <w:rPr>
                <w:rFonts w:ascii="Times New Roman" w:eastAsia="新細明體"/>
                <w:color w:val="000000" w:themeColor="text1"/>
                <w:spacing w:val="-20"/>
                <w:kern w:val="0"/>
                <w:sz w:val="20"/>
              </w:rPr>
            </w:pPr>
          </w:p>
        </w:tc>
        <w:tc>
          <w:tcPr>
            <w:tcW w:w="850" w:type="dxa"/>
            <w:tcBorders>
              <w:top w:val="nil"/>
              <w:left w:val="nil"/>
              <w:bottom w:val="single" w:sz="4" w:space="0" w:color="E2EFDA"/>
              <w:right w:val="single" w:sz="8" w:space="0" w:color="auto"/>
            </w:tcBorders>
            <w:shd w:val="clear" w:color="000000" w:fill="C6E0B4"/>
            <w:noWrap/>
            <w:vAlign w:val="center"/>
          </w:tcPr>
          <w:p w14:paraId="0AA6F6FC" w14:textId="77777777" w:rsidR="00CC2F42" w:rsidRPr="004310C6" w:rsidRDefault="00CC2F42" w:rsidP="00890C6D">
            <w:pPr>
              <w:widowControl/>
              <w:rPr>
                <w:rFonts w:ascii="Times New Roman" w:eastAsia="新細明體"/>
                <w:color w:val="000000" w:themeColor="text1"/>
                <w:spacing w:val="-20"/>
                <w:kern w:val="0"/>
                <w:sz w:val="20"/>
              </w:rPr>
            </w:pPr>
          </w:p>
        </w:tc>
      </w:tr>
      <w:tr w:rsidR="004310C6" w:rsidRPr="004310C6" w14:paraId="2B65E331" w14:textId="77777777" w:rsidTr="007F6AC3">
        <w:trPr>
          <w:trHeight w:val="345"/>
        </w:trPr>
        <w:tc>
          <w:tcPr>
            <w:tcW w:w="625" w:type="dxa"/>
            <w:vMerge/>
            <w:tcBorders>
              <w:top w:val="nil"/>
              <w:left w:val="single" w:sz="8" w:space="0" w:color="auto"/>
              <w:bottom w:val="single" w:sz="8" w:space="0" w:color="000000"/>
              <w:right w:val="single" w:sz="8" w:space="0" w:color="auto"/>
            </w:tcBorders>
            <w:vAlign w:val="center"/>
            <w:hideMark/>
          </w:tcPr>
          <w:p w14:paraId="24D637F3" w14:textId="77777777" w:rsidR="00CC2F42" w:rsidRPr="004310C6" w:rsidRDefault="00CC2F42" w:rsidP="00890C6D">
            <w:pPr>
              <w:widowControl/>
              <w:rPr>
                <w:rFonts w:ascii="Times New Roman" w:eastAsia="新細明體"/>
                <w:b/>
                <w:color w:val="000000" w:themeColor="text1"/>
                <w:spacing w:val="-20"/>
                <w:kern w:val="0"/>
                <w:sz w:val="20"/>
              </w:rPr>
            </w:pPr>
          </w:p>
        </w:tc>
        <w:tc>
          <w:tcPr>
            <w:tcW w:w="641" w:type="dxa"/>
            <w:tcBorders>
              <w:top w:val="nil"/>
              <w:left w:val="nil"/>
              <w:bottom w:val="single" w:sz="8" w:space="0" w:color="auto"/>
              <w:right w:val="dashed" w:sz="8" w:space="0" w:color="auto"/>
            </w:tcBorders>
            <w:shd w:val="clear" w:color="auto" w:fill="auto"/>
            <w:noWrap/>
            <w:vAlign w:val="center"/>
            <w:hideMark/>
          </w:tcPr>
          <w:p w14:paraId="492D21D2"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9" w:type="dxa"/>
            <w:tcBorders>
              <w:top w:val="nil"/>
              <w:left w:val="nil"/>
              <w:bottom w:val="single" w:sz="8" w:space="0" w:color="auto"/>
              <w:right w:val="dashed" w:sz="8" w:space="0" w:color="auto"/>
            </w:tcBorders>
            <w:shd w:val="clear" w:color="auto" w:fill="auto"/>
            <w:noWrap/>
            <w:vAlign w:val="center"/>
            <w:hideMark/>
          </w:tcPr>
          <w:p w14:paraId="63774623"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9" w:type="dxa"/>
            <w:tcBorders>
              <w:top w:val="nil"/>
              <w:left w:val="nil"/>
              <w:bottom w:val="single" w:sz="8" w:space="0" w:color="auto"/>
              <w:right w:val="dashed" w:sz="8" w:space="0" w:color="auto"/>
            </w:tcBorders>
            <w:shd w:val="clear" w:color="auto" w:fill="auto"/>
            <w:noWrap/>
            <w:vAlign w:val="center"/>
            <w:hideMark/>
          </w:tcPr>
          <w:p w14:paraId="71CA862D"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567" w:type="dxa"/>
            <w:tcBorders>
              <w:top w:val="nil"/>
              <w:left w:val="nil"/>
              <w:bottom w:val="single" w:sz="8" w:space="0" w:color="auto"/>
              <w:right w:val="dashed" w:sz="8" w:space="0" w:color="auto"/>
            </w:tcBorders>
            <w:shd w:val="clear" w:color="auto" w:fill="auto"/>
            <w:noWrap/>
            <w:vAlign w:val="center"/>
            <w:hideMark/>
          </w:tcPr>
          <w:p w14:paraId="018A67E9"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567" w:type="dxa"/>
            <w:tcBorders>
              <w:top w:val="nil"/>
              <w:left w:val="nil"/>
              <w:bottom w:val="single" w:sz="8" w:space="0" w:color="auto"/>
              <w:right w:val="dashed" w:sz="8" w:space="0" w:color="auto"/>
            </w:tcBorders>
            <w:shd w:val="clear" w:color="auto" w:fill="auto"/>
            <w:noWrap/>
            <w:vAlign w:val="center"/>
            <w:hideMark/>
          </w:tcPr>
          <w:p w14:paraId="35C0F6FD"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8" w:type="dxa"/>
            <w:tcBorders>
              <w:top w:val="nil"/>
              <w:left w:val="nil"/>
              <w:bottom w:val="single" w:sz="8" w:space="0" w:color="auto"/>
              <w:right w:val="dashed" w:sz="8" w:space="0" w:color="auto"/>
            </w:tcBorders>
            <w:shd w:val="clear" w:color="auto" w:fill="auto"/>
            <w:noWrap/>
            <w:vAlign w:val="center"/>
            <w:hideMark/>
          </w:tcPr>
          <w:p w14:paraId="46D01B3B"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567" w:type="dxa"/>
            <w:tcBorders>
              <w:top w:val="nil"/>
              <w:left w:val="nil"/>
              <w:bottom w:val="single" w:sz="8" w:space="0" w:color="auto"/>
              <w:right w:val="dashed" w:sz="8" w:space="0" w:color="auto"/>
            </w:tcBorders>
            <w:shd w:val="clear" w:color="auto" w:fill="auto"/>
            <w:noWrap/>
            <w:vAlign w:val="center"/>
            <w:hideMark/>
          </w:tcPr>
          <w:p w14:paraId="38B18B23"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1985" w:type="dxa"/>
            <w:gridSpan w:val="3"/>
            <w:tcBorders>
              <w:top w:val="single" w:sz="4" w:space="0" w:color="E2EFDA"/>
              <w:left w:val="dashed" w:sz="8" w:space="0" w:color="auto"/>
              <w:bottom w:val="single" w:sz="8" w:space="0" w:color="auto"/>
              <w:right w:val="nil"/>
            </w:tcBorders>
            <w:shd w:val="clear" w:color="000000" w:fill="C6E0B4"/>
            <w:noWrap/>
            <w:vAlign w:val="center"/>
            <w:hideMark/>
          </w:tcPr>
          <w:p w14:paraId="0E339C5A"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color w:val="000000" w:themeColor="text1"/>
                <w:spacing w:val="-20"/>
                <w:kern w:val="0"/>
                <w:sz w:val="20"/>
              </w:rPr>
              <w:t>產業高階人才培訓計畫</w:t>
            </w:r>
          </w:p>
        </w:tc>
        <w:tc>
          <w:tcPr>
            <w:tcW w:w="992" w:type="dxa"/>
            <w:tcBorders>
              <w:top w:val="nil"/>
              <w:left w:val="nil"/>
              <w:bottom w:val="single" w:sz="8" w:space="0" w:color="auto"/>
              <w:right w:val="nil"/>
            </w:tcBorders>
            <w:shd w:val="clear" w:color="000000" w:fill="C6E0B4"/>
            <w:noWrap/>
            <w:vAlign w:val="center"/>
          </w:tcPr>
          <w:p w14:paraId="6D01EBFA" w14:textId="77777777" w:rsidR="00CC2F42" w:rsidRPr="004310C6" w:rsidRDefault="00CC2F42" w:rsidP="00890C6D">
            <w:pPr>
              <w:widowControl/>
              <w:rPr>
                <w:rFonts w:ascii="Times New Roman" w:eastAsia="新細明體"/>
                <w:color w:val="000000" w:themeColor="text1"/>
                <w:spacing w:val="-20"/>
                <w:kern w:val="0"/>
                <w:sz w:val="20"/>
              </w:rPr>
            </w:pPr>
          </w:p>
        </w:tc>
        <w:tc>
          <w:tcPr>
            <w:tcW w:w="709" w:type="dxa"/>
            <w:tcBorders>
              <w:top w:val="nil"/>
              <w:left w:val="nil"/>
              <w:bottom w:val="single" w:sz="8" w:space="0" w:color="auto"/>
              <w:right w:val="nil"/>
            </w:tcBorders>
            <w:shd w:val="clear" w:color="000000" w:fill="C6E0B4"/>
            <w:noWrap/>
            <w:vAlign w:val="center"/>
          </w:tcPr>
          <w:p w14:paraId="7DC6DA5D" w14:textId="77777777" w:rsidR="00CC2F42" w:rsidRPr="004310C6" w:rsidRDefault="00CC2F42" w:rsidP="00890C6D">
            <w:pPr>
              <w:widowControl/>
              <w:rPr>
                <w:rFonts w:ascii="Times New Roman" w:eastAsia="新細明體"/>
                <w:color w:val="000000" w:themeColor="text1"/>
                <w:spacing w:val="-20"/>
                <w:kern w:val="0"/>
                <w:sz w:val="20"/>
              </w:rPr>
            </w:pPr>
          </w:p>
        </w:tc>
        <w:tc>
          <w:tcPr>
            <w:tcW w:w="850" w:type="dxa"/>
            <w:tcBorders>
              <w:top w:val="nil"/>
              <w:left w:val="nil"/>
              <w:bottom w:val="single" w:sz="8" w:space="0" w:color="auto"/>
              <w:right w:val="single" w:sz="8" w:space="0" w:color="auto"/>
            </w:tcBorders>
            <w:shd w:val="clear" w:color="000000" w:fill="C6E0B4"/>
            <w:noWrap/>
            <w:vAlign w:val="center"/>
          </w:tcPr>
          <w:p w14:paraId="50B42E6D" w14:textId="77777777" w:rsidR="00CC2F42" w:rsidRPr="004310C6" w:rsidRDefault="00CC2F42" w:rsidP="00890C6D">
            <w:pPr>
              <w:widowControl/>
              <w:rPr>
                <w:rFonts w:ascii="Times New Roman" w:eastAsia="新細明體"/>
                <w:color w:val="000000" w:themeColor="text1"/>
                <w:spacing w:val="-20"/>
                <w:kern w:val="0"/>
                <w:sz w:val="20"/>
              </w:rPr>
            </w:pPr>
          </w:p>
        </w:tc>
      </w:tr>
      <w:tr w:rsidR="004310C6" w:rsidRPr="004310C6" w14:paraId="625CE6DD" w14:textId="77777777" w:rsidTr="00890C6D">
        <w:trPr>
          <w:trHeight w:val="330"/>
        </w:trPr>
        <w:tc>
          <w:tcPr>
            <w:tcW w:w="62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EC98F3C" w14:textId="77777777" w:rsidR="00CC2F42" w:rsidRPr="004310C6" w:rsidRDefault="00CC2F42" w:rsidP="00890C6D">
            <w:pPr>
              <w:widowControl/>
              <w:jc w:val="center"/>
              <w:rPr>
                <w:rFonts w:ascii="Times New Roman" w:eastAsia="新細明體"/>
                <w:b/>
                <w:color w:val="000000" w:themeColor="text1"/>
                <w:spacing w:val="-20"/>
                <w:kern w:val="0"/>
                <w:sz w:val="20"/>
              </w:rPr>
            </w:pPr>
            <w:r w:rsidRPr="004310C6">
              <w:rPr>
                <w:rFonts w:ascii="Times New Roman"/>
                <w:b/>
                <w:color w:val="000000" w:themeColor="text1"/>
                <w:spacing w:val="-20"/>
                <w:kern w:val="0"/>
                <w:sz w:val="20"/>
              </w:rPr>
              <w:t>經濟部</w:t>
            </w:r>
          </w:p>
        </w:tc>
        <w:tc>
          <w:tcPr>
            <w:tcW w:w="641" w:type="dxa"/>
            <w:tcBorders>
              <w:top w:val="nil"/>
              <w:left w:val="nil"/>
              <w:bottom w:val="nil"/>
              <w:right w:val="dashed" w:sz="8" w:space="0" w:color="auto"/>
            </w:tcBorders>
            <w:shd w:val="clear" w:color="auto" w:fill="auto"/>
            <w:noWrap/>
            <w:vAlign w:val="center"/>
            <w:hideMark/>
          </w:tcPr>
          <w:p w14:paraId="1588F918"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9" w:type="dxa"/>
            <w:tcBorders>
              <w:top w:val="nil"/>
              <w:left w:val="nil"/>
              <w:bottom w:val="nil"/>
              <w:right w:val="dashed" w:sz="8" w:space="0" w:color="auto"/>
            </w:tcBorders>
            <w:shd w:val="clear" w:color="auto" w:fill="auto"/>
            <w:noWrap/>
            <w:vAlign w:val="center"/>
            <w:hideMark/>
          </w:tcPr>
          <w:p w14:paraId="42C8D0C8"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9" w:type="dxa"/>
            <w:tcBorders>
              <w:top w:val="nil"/>
              <w:left w:val="nil"/>
              <w:bottom w:val="nil"/>
              <w:right w:val="dashed" w:sz="8" w:space="0" w:color="auto"/>
            </w:tcBorders>
            <w:shd w:val="clear" w:color="auto" w:fill="auto"/>
            <w:noWrap/>
            <w:vAlign w:val="center"/>
            <w:hideMark/>
          </w:tcPr>
          <w:p w14:paraId="2CFE51F0"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567" w:type="dxa"/>
            <w:tcBorders>
              <w:top w:val="nil"/>
              <w:left w:val="nil"/>
              <w:bottom w:val="nil"/>
              <w:right w:val="dashed" w:sz="8" w:space="0" w:color="auto"/>
            </w:tcBorders>
            <w:shd w:val="clear" w:color="auto" w:fill="auto"/>
            <w:noWrap/>
            <w:vAlign w:val="center"/>
            <w:hideMark/>
          </w:tcPr>
          <w:p w14:paraId="339A3064"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567" w:type="dxa"/>
            <w:tcBorders>
              <w:top w:val="nil"/>
              <w:left w:val="nil"/>
              <w:bottom w:val="nil"/>
              <w:right w:val="dashed" w:sz="8" w:space="0" w:color="auto"/>
            </w:tcBorders>
            <w:shd w:val="clear" w:color="auto" w:fill="auto"/>
            <w:noWrap/>
            <w:vAlign w:val="center"/>
            <w:hideMark/>
          </w:tcPr>
          <w:p w14:paraId="3D3F3BC1"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8" w:type="dxa"/>
            <w:tcBorders>
              <w:top w:val="nil"/>
              <w:left w:val="nil"/>
              <w:bottom w:val="nil"/>
              <w:right w:val="dashed" w:sz="8" w:space="0" w:color="auto"/>
            </w:tcBorders>
            <w:shd w:val="clear" w:color="auto" w:fill="auto"/>
            <w:noWrap/>
            <w:vAlign w:val="center"/>
            <w:hideMark/>
          </w:tcPr>
          <w:p w14:paraId="3DE42345"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567" w:type="dxa"/>
            <w:tcBorders>
              <w:top w:val="nil"/>
              <w:left w:val="nil"/>
              <w:bottom w:val="nil"/>
              <w:right w:val="dashed" w:sz="8" w:space="0" w:color="auto"/>
            </w:tcBorders>
            <w:shd w:val="clear" w:color="auto" w:fill="auto"/>
            <w:noWrap/>
            <w:vAlign w:val="center"/>
            <w:hideMark/>
          </w:tcPr>
          <w:p w14:paraId="7429E4D5"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9" w:type="dxa"/>
            <w:tcBorders>
              <w:top w:val="nil"/>
              <w:left w:val="nil"/>
              <w:bottom w:val="nil"/>
              <w:right w:val="dashed" w:sz="8" w:space="0" w:color="auto"/>
            </w:tcBorders>
            <w:shd w:val="clear" w:color="auto" w:fill="auto"/>
            <w:noWrap/>
            <w:vAlign w:val="center"/>
            <w:hideMark/>
          </w:tcPr>
          <w:p w14:paraId="063CA642"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567" w:type="dxa"/>
            <w:tcBorders>
              <w:top w:val="nil"/>
              <w:left w:val="nil"/>
              <w:bottom w:val="nil"/>
              <w:right w:val="dashed" w:sz="8" w:space="0" w:color="auto"/>
            </w:tcBorders>
            <w:shd w:val="clear" w:color="auto" w:fill="auto"/>
            <w:noWrap/>
            <w:vAlign w:val="center"/>
            <w:hideMark/>
          </w:tcPr>
          <w:p w14:paraId="5FC2F496"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3260" w:type="dxa"/>
            <w:gridSpan w:val="4"/>
            <w:tcBorders>
              <w:top w:val="nil"/>
              <w:left w:val="dashed" w:sz="8" w:space="0" w:color="auto"/>
              <w:bottom w:val="single" w:sz="4" w:space="0" w:color="FCE4D6"/>
              <w:right w:val="single" w:sz="8" w:space="0" w:color="000000"/>
            </w:tcBorders>
            <w:shd w:val="clear" w:color="000000" w:fill="F8CBAD"/>
            <w:noWrap/>
            <w:vAlign w:val="center"/>
            <w:hideMark/>
          </w:tcPr>
          <w:p w14:paraId="552E0AB0"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color w:val="000000" w:themeColor="text1"/>
                <w:spacing w:val="-20"/>
                <w:kern w:val="0"/>
                <w:sz w:val="20"/>
              </w:rPr>
              <w:t>產業創新人才</w:t>
            </w:r>
            <w:proofErr w:type="gramStart"/>
            <w:r w:rsidRPr="004310C6">
              <w:rPr>
                <w:rFonts w:ascii="Times New Roman"/>
                <w:color w:val="000000" w:themeColor="text1"/>
                <w:spacing w:val="-20"/>
                <w:kern w:val="0"/>
                <w:sz w:val="20"/>
              </w:rPr>
              <w:t>產學接軌</w:t>
            </w:r>
            <w:proofErr w:type="gramEnd"/>
            <w:r w:rsidRPr="004310C6">
              <w:rPr>
                <w:rFonts w:ascii="Times New Roman"/>
                <w:color w:val="000000" w:themeColor="text1"/>
                <w:spacing w:val="-20"/>
                <w:kern w:val="0"/>
                <w:sz w:val="20"/>
              </w:rPr>
              <w:t>推動計畫</w:t>
            </w:r>
          </w:p>
        </w:tc>
      </w:tr>
      <w:tr w:rsidR="004310C6" w:rsidRPr="004310C6" w14:paraId="7B230327" w14:textId="77777777" w:rsidTr="00890C6D">
        <w:trPr>
          <w:trHeight w:val="345"/>
        </w:trPr>
        <w:tc>
          <w:tcPr>
            <w:tcW w:w="625" w:type="dxa"/>
            <w:vMerge/>
            <w:tcBorders>
              <w:top w:val="nil"/>
              <w:left w:val="single" w:sz="8" w:space="0" w:color="auto"/>
              <w:bottom w:val="single" w:sz="8" w:space="0" w:color="000000"/>
              <w:right w:val="single" w:sz="8" w:space="0" w:color="auto"/>
            </w:tcBorders>
            <w:vAlign w:val="center"/>
            <w:hideMark/>
          </w:tcPr>
          <w:p w14:paraId="21119FD4" w14:textId="77777777" w:rsidR="00CC2F42" w:rsidRPr="004310C6" w:rsidRDefault="00CC2F42" w:rsidP="00890C6D">
            <w:pPr>
              <w:widowControl/>
              <w:rPr>
                <w:rFonts w:ascii="Times New Roman" w:eastAsia="新細明體"/>
                <w:b/>
                <w:color w:val="000000" w:themeColor="text1"/>
                <w:spacing w:val="-20"/>
                <w:kern w:val="0"/>
                <w:sz w:val="20"/>
              </w:rPr>
            </w:pPr>
          </w:p>
        </w:tc>
        <w:tc>
          <w:tcPr>
            <w:tcW w:w="641" w:type="dxa"/>
            <w:tcBorders>
              <w:top w:val="nil"/>
              <w:left w:val="nil"/>
              <w:bottom w:val="single" w:sz="8" w:space="0" w:color="auto"/>
              <w:right w:val="dashed" w:sz="8" w:space="0" w:color="auto"/>
            </w:tcBorders>
            <w:shd w:val="clear" w:color="auto" w:fill="auto"/>
            <w:noWrap/>
            <w:vAlign w:val="center"/>
            <w:hideMark/>
          </w:tcPr>
          <w:p w14:paraId="3C2D3EF0"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9" w:type="dxa"/>
            <w:tcBorders>
              <w:top w:val="nil"/>
              <w:left w:val="nil"/>
              <w:bottom w:val="single" w:sz="8" w:space="0" w:color="auto"/>
              <w:right w:val="dashed" w:sz="8" w:space="0" w:color="auto"/>
            </w:tcBorders>
            <w:shd w:val="clear" w:color="auto" w:fill="auto"/>
            <w:noWrap/>
            <w:vAlign w:val="center"/>
            <w:hideMark/>
          </w:tcPr>
          <w:p w14:paraId="2ED45C7F"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9" w:type="dxa"/>
            <w:tcBorders>
              <w:top w:val="nil"/>
              <w:left w:val="nil"/>
              <w:bottom w:val="single" w:sz="8" w:space="0" w:color="auto"/>
              <w:right w:val="dashed" w:sz="8" w:space="0" w:color="auto"/>
            </w:tcBorders>
            <w:shd w:val="clear" w:color="auto" w:fill="auto"/>
            <w:noWrap/>
            <w:vAlign w:val="center"/>
            <w:hideMark/>
          </w:tcPr>
          <w:p w14:paraId="23ED4FC7"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567" w:type="dxa"/>
            <w:tcBorders>
              <w:top w:val="nil"/>
              <w:left w:val="nil"/>
              <w:bottom w:val="single" w:sz="8" w:space="0" w:color="auto"/>
              <w:right w:val="dashed" w:sz="8" w:space="0" w:color="auto"/>
            </w:tcBorders>
            <w:shd w:val="clear" w:color="auto" w:fill="auto"/>
            <w:noWrap/>
            <w:vAlign w:val="center"/>
            <w:hideMark/>
          </w:tcPr>
          <w:p w14:paraId="621A3E63"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567" w:type="dxa"/>
            <w:tcBorders>
              <w:top w:val="nil"/>
              <w:left w:val="nil"/>
              <w:bottom w:val="single" w:sz="8" w:space="0" w:color="auto"/>
              <w:right w:val="dashed" w:sz="8" w:space="0" w:color="auto"/>
            </w:tcBorders>
            <w:shd w:val="clear" w:color="auto" w:fill="auto"/>
            <w:noWrap/>
            <w:vAlign w:val="center"/>
            <w:hideMark/>
          </w:tcPr>
          <w:p w14:paraId="23D8458A"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8" w:type="dxa"/>
            <w:tcBorders>
              <w:top w:val="nil"/>
              <w:left w:val="nil"/>
              <w:bottom w:val="single" w:sz="8" w:space="0" w:color="auto"/>
              <w:right w:val="dashed" w:sz="8" w:space="0" w:color="auto"/>
            </w:tcBorders>
            <w:shd w:val="clear" w:color="auto" w:fill="auto"/>
            <w:noWrap/>
            <w:vAlign w:val="center"/>
            <w:hideMark/>
          </w:tcPr>
          <w:p w14:paraId="3AF0965A"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567" w:type="dxa"/>
            <w:tcBorders>
              <w:top w:val="nil"/>
              <w:left w:val="nil"/>
              <w:bottom w:val="single" w:sz="8" w:space="0" w:color="auto"/>
              <w:right w:val="dashed" w:sz="8" w:space="0" w:color="auto"/>
            </w:tcBorders>
            <w:shd w:val="clear" w:color="auto" w:fill="auto"/>
            <w:noWrap/>
            <w:vAlign w:val="center"/>
            <w:hideMark/>
          </w:tcPr>
          <w:p w14:paraId="3AC4BEA8"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9" w:type="dxa"/>
            <w:tcBorders>
              <w:top w:val="nil"/>
              <w:left w:val="nil"/>
              <w:bottom w:val="single" w:sz="8" w:space="0" w:color="auto"/>
              <w:right w:val="dashed" w:sz="8" w:space="0" w:color="auto"/>
            </w:tcBorders>
            <w:shd w:val="clear" w:color="auto" w:fill="auto"/>
            <w:noWrap/>
            <w:vAlign w:val="center"/>
            <w:hideMark/>
          </w:tcPr>
          <w:p w14:paraId="28D30335"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567" w:type="dxa"/>
            <w:tcBorders>
              <w:top w:val="nil"/>
              <w:left w:val="nil"/>
              <w:bottom w:val="single" w:sz="8" w:space="0" w:color="auto"/>
              <w:right w:val="dashed" w:sz="8" w:space="0" w:color="auto"/>
            </w:tcBorders>
            <w:shd w:val="clear" w:color="auto" w:fill="auto"/>
            <w:noWrap/>
            <w:vAlign w:val="center"/>
            <w:hideMark/>
          </w:tcPr>
          <w:p w14:paraId="422EC95E"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709" w:type="dxa"/>
            <w:tcBorders>
              <w:top w:val="nil"/>
              <w:left w:val="nil"/>
              <w:bottom w:val="single" w:sz="8" w:space="0" w:color="auto"/>
              <w:right w:val="dashed" w:sz="8" w:space="0" w:color="auto"/>
            </w:tcBorders>
            <w:shd w:val="clear" w:color="auto" w:fill="auto"/>
            <w:noWrap/>
            <w:vAlign w:val="center"/>
            <w:hideMark/>
          </w:tcPr>
          <w:p w14:paraId="17EFEF12"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eastAsia="新細明體"/>
                <w:color w:val="000000" w:themeColor="text1"/>
                <w:spacing w:val="-20"/>
                <w:kern w:val="0"/>
                <w:sz w:val="20"/>
              </w:rPr>
              <w:t xml:space="preserve">　</w:t>
            </w:r>
          </w:p>
        </w:tc>
        <w:tc>
          <w:tcPr>
            <w:tcW w:w="2551" w:type="dxa"/>
            <w:gridSpan w:val="3"/>
            <w:tcBorders>
              <w:top w:val="single" w:sz="4" w:space="0" w:color="FCE4D6"/>
              <w:left w:val="dashed" w:sz="8" w:space="0" w:color="auto"/>
              <w:bottom w:val="single" w:sz="8" w:space="0" w:color="auto"/>
              <w:right w:val="single" w:sz="8" w:space="0" w:color="000000"/>
            </w:tcBorders>
            <w:shd w:val="clear" w:color="000000" w:fill="F8CBAD"/>
            <w:noWrap/>
            <w:vAlign w:val="center"/>
            <w:hideMark/>
          </w:tcPr>
          <w:p w14:paraId="6AB349CC"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color w:val="000000" w:themeColor="text1"/>
                <w:spacing w:val="-20"/>
                <w:kern w:val="0"/>
                <w:sz w:val="20"/>
              </w:rPr>
              <w:t>智慧機械產學推動計畫</w:t>
            </w:r>
          </w:p>
        </w:tc>
      </w:tr>
      <w:tr w:rsidR="004310C6" w:rsidRPr="004310C6" w14:paraId="38D11FA7" w14:textId="77777777" w:rsidTr="007F6AC3">
        <w:trPr>
          <w:trHeight w:val="330"/>
        </w:trPr>
        <w:tc>
          <w:tcPr>
            <w:tcW w:w="62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93CEC87" w14:textId="77777777" w:rsidR="00CC2F42" w:rsidRPr="004310C6" w:rsidRDefault="00CC2F42" w:rsidP="00890C6D">
            <w:pPr>
              <w:widowControl/>
              <w:jc w:val="center"/>
              <w:rPr>
                <w:rFonts w:ascii="Times New Roman" w:eastAsia="新細明體"/>
                <w:b/>
                <w:color w:val="000000" w:themeColor="text1"/>
                <w:spacing w:val="-20"/>
                <w:kern w:val="0"/>
                <w:sz w:val="20"/>
              </w:rPr>
            </w:pPr>
            <w:r w:rsidRPr="004310C6">
              <w:rPr>
                <w:rFonts w:ascii="Times New Roman"/>
                <w:b/>
                <w:color w:val="000000" w:themeColor="text1"/>
                <w:spacing w:val="-20"/>
                <w:kern w:val="0"/>
                <w:sz w:val="20"/>
              </w:rPr>
              <w:t>勞動部</w:t>
            </w:r>
          </w:p>
        </w:tc>
        <w:tc>
          <w:tcPr>
            <w:tcW w:w="2626" w:type="dxa"/>
            <w:gridSpan w:val="4"/>
            <w:tcBorders>
              <w:top w:val="nil"/>
              <w:left w:val="single" w:sz="8" w:space="0" w:color="auto"/>
              <w:bottom w:val="single" w:sz="4" w:space="0" w:color="ECDFF5"/>
              <w:right w:val="nil"/>
            </w:tcBorders>
            <w:shd w:val="clear" w:color="000000" w:fill="E6CFE6"/>
            <w:noWrap/>
            <w:vAlign w:val="center"/>
            <w:hideMark/>
          </w:tcPr>
          <w:p w14:paraId="014AA62D"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color w:val="000000" w:themeColor="text1"/>
                <w:spacing w:val="-20"/>
                <w:kern w:val="0"/>
                <w:sz w:val="20"/>
              </w:rPr>
              <w:t>補助大專校院辦理就業學程計畫</w:t>
            </w:r>
          </w:p>
        </w:tc>
        <w:tc>
          <w:tcPr>
            <w:tcW w:w="567" w:type="dxa"/>
            <w:tcBorders>
              <w:top w:val="nil"/>
              <w:left w:val="nil"/>
              <w:bottom w:val="single" w:sz="4" w:space="0" w:color="ECDFF5"/>
              <w:right w:val="nil"/>
            </w:tcBorders>
            <w:shd w:val="clear" w:color="000000" w:fill="E6CFE6"/>
            <w:noWrap/>
            <w:vAlign w:val="center"/>
          </w:tcPr>
          <w:p w14:paraId="27D5C97E" w14:textId="77777777" w:rsidR="00CC2F42" w:rsidRPr="004310C6" w:rsidRDefault="00CC2F42" w:rsidP="00890C6D">
            <w:pPr>
              <w:widowControl/>
              <w:rPr>
                <w:rFonts w:ascii="Times New Roman" w:eastAsia="新細明體"/>
                <w:color w:val="000000" w:themeColor="text1"/>
                <w:spacing w:val="-20"/>
                <w:kern w:val="0"/>
                <w:sz w:val="20"/>
              </w:rPr>
            </w:pPr>
          </w:p>
        </w:tc>
        <w:tc>
          <w:tcPr>
            <w:tcW w:w="708" w:type="dxa"/>
            <w:tcBorders>
              <w:top w:val="nil"/>
              <w:left w:val="nil"/>
              <w:bottom w:val="single" w:sz="4" w:space="0" w:color="ECDFF5"/>
              <w:right w:val="nil"/>
            </w:tcBorders>
            <w:shd w:val="clear" w:color="000000" w:fill="E6CFE6"/>
            <w:noWrap/>
            <w:vAlign w:val="center"/>
          </w:tcPr>
          <w:p w14:paraId="4F9FA2A4" w14:textId="77777777" w:rsidR="00CC2F42" w:rsidRPr="004310C6" w:rsidRDefault="00CC2F42" w:rsidP="00890C6D">
            <w:pPr>
              <w:widowControl/>
              <w:rPr>
                <w:rFonts w:ascii="Times New Roman" w:eastAsia="新細明體"/>
                <w:color w:val="000000" w:themeColor="text1"/>
                <w:spacing w:val="-20"/>
                <w:kern w:val="0"/>
                <w:sz w:val="20"/>
              </w:rPr>
            </w:pPr>
          </w:p>
        </w:tc>
        <w:tc>
          <w:tcPr>
            <w:tcW w:w="567" w:type="dxa"/>
            <w:tcBorders>
              <w:top w:val="nil"/>
              <w:left w:val="nil"/>
              <w:bottom w:val="single" w:sz="4" w:space="0" w:color="ECDFF5"/>
              <w:right w:val="nil"/>
            </w:tcBorders>
            <w:shd w:val="clear" w:color="000000" w:fill="E6CFE6"/>
            <w:noWrap/>
            <w:vAlign w:val="center"/>
          </w:tcPr>
          <w:p w14:paraId="3A2F57F1" w14:textId="77777777" w:rsidR="00CC2F42" w:rsidRPr="004310C6" w:rsidRDefault="00CC2F42" w:rsidP="00890C6D">
            <w:pPr>
              <w:widowControl/>
              <w:rPr>
                <w:rFonts w:ascii="Times New Roman" w:eastAsia="新細明體"/>
                <w:color w:val="000000" w:themeColor="text1"/>
                <w:spacing w:val="-20"/>
                <w:kern w:val="0"/>
                <w:sz w:val="20"/>
              </w:rPr>
            </w:pPr>
          </w:p>
        </w:tc>
        <w:tc>
          <w:tcPr>
            <w:tcW w:w="709" w:type="dxa"/>
            <w:tcBorders>
              <w:top w:val="nil"/>
              <w:left w:val="nil"/>
              <w:bottom w:val="single" w:sz="4" w:space="0" w:color="ECDFF5"/>
              <w:right w:val="nil"/>
            </w:tcBorders>
            <w:shd w:val="clear" w:color="000000" w:fill="E6CFE6"/>
            <w:noWrap/>
            <w:vAlign w:val="center"/>
          </w:tcPr>
          <w:p w14:paraId="454D78FD" w14:textId="77777777" w:rsidR="00CC2F42" w:rsidRPr="004310C6" w:rsidRDefault="00CC2F42" w:rsidP="00890C6D">
            <w:pPr>
              <w:widowControl/>
              <w:rPr>
                <w:rFonts w:ascii="Times New Roman" w:eastAsia="新細明體"/>
                <w:color w:val="000000" w:themeColor="text1"/>
                <w:spacing w:val="-20"/>
                <w:kern w:val="0"/>
                <w:sz w:val="20"/>
              </w:rPr>
            </w:pPr>
          </w:p>
        </w:tc>
        <w:tc>
          <w:tcPr>
            <w:tcW w:w="567" w:type="dxa"/>
            <w:tcBorders>
              <w:top w:val="nil"/>
              <w:left w:val="nil"/>
              <w:bottom w:val="single" w:sz="4" w:space="0" w:color="ECDFF5"/>
              <w:right w:val="nil"/>
            </w:tcBorders>
            <w:shd w:val="clear" w:color="000000" w:fill="E6CFE6"/>
            <w:noWrap/>
            <w:vAlign w:val="center"/>
          </w:tcPr>
          <w:p w14:paraId="482763D7" w14:textId="77777777" w:rsidR="00CC2F42" w:rsidRPr="004310C6" w:rsidRDefault="00CC2F42" w:rsidP="00890C6D">
            <w:pPr>
              <w:widowControl/>
              <w:rPr>
                <w:rFonts w:ascii="Times New Roman" w:eastAsia="新細明體"/>
                <w:color w:val="000000" w:themeColor="text1"/>
                <w:spacing w:val="-20"/>
                <w:kern w:val="0"/>
                <w:sz w:val="20"/>
              </w:rPr>
            </w:pPr>
          </w:p>
        </w:tc>
        <w:tc>
          <w:tcPr>
            <w:tcW w:w="709" w:type="dxa"/>
            <w:tcBorders>
              <w:top w:val="nil"/>
              <w:left w:val="nil"/>
              <w:bottom w:val="single" w:sz="4" w:space="0" w:color="ECDFF5"/>
              <w:right w:val="nil"/>
            </w:tcBorders>
            <w:shd w:val="clear" w:color="000000" w:fill="E6CFE6"/>
            <w:noWrap/>
            <w:vAlign w:val="center"/>
          </w:tcPr>
          <w:p w14:paraId="2A2E1875" w14:textId="77777777" w:rsidR="00CC2F42" w:rsidRPr="004310C6" w:rsidRDefault="00CC2F42" w:rsidP="00890C6D">
            <w:pPr>
              <w:widowControl/>
              <w:rPr>
                <w:rFonts w:ascii="Times New Roman" w:eastAsia="新細明體"/>
                <w:color w:val="000000" w:themeColor="text1"/>
                <w:spacing w:val="-20"/>
                <w:kern w:val="0"/>
                <w:sz w:val="20"/>
              </w:rPr>
            </w:pPr>
          </w:p>
        </w:tc>
        <w:tc>
          <w:tcPr>
            <w:tcW w:w="992" w:type="dxa"/>
            <w:tcBorders>
              <w:top w:val="nil"/>
              <w:left w:val="nil"/>
              <w:bottom w:val="single" w:sz="4" w:space="0" w:color="ECDFF5"/>
              <w:right w:val="nil"/>
            </w:tcBorders>
            <w:shd w:val="clear" w:color="000000" w:fill="E6CFE6"/>
            <w:noWrap/>
            <w:vAlign w:val="center"/>
          </w:tcPr>
          <w:p w14:paraId="456D02D1" w14:textId="77777777" w:rsidR="00CC2F42" w:rsidRPr="004310C6" w:rsidRDefault="00CC2F42" w:rsidP="00890C6D">
            <w:pPr>
              <w:widowControl/>
              <w:rPr>
                <w:rFonts w:ascii="Times New Roman" w:eastAsia="新細明體"/>
                <w:color w:val="000000" w:themeColor="text1"/>
                <w:spacing w:val="-20"/>
                <w:kern w:val="0"/>
                <w:sz w:val="20"/>
              </w:rPr>
            </w:pPr>
          </w:p>
        </w:tc>
        <w:tc>
          <w:tcPr>
            <w:tcW w:w="709" w:type="dxa"/>
            <w:tcBorders>
              <w:top w:val="nil"/>
              <w:left w:val="nil"/>
              <w:bottom w:val="single" w:sz="4" w:space="0" w:color="ECDFF5"/>
              <w:right w:val="nil"/>
            </w:tcBorders>
            <w:shd w:val="clear" w:color="000000" w:fill="E6CFE6"/>
            <w:noWrap/>
            <w:vAlign w:val="center"/>
          </w:tcPr>
          <w:p w14:paraId="0211DC41" w14:textId="77777777" w:rsidR="00CC2F42" w:rsidRPr="004310C6" w:rsidRDefault="00CC2F42" w:rsidP="00890C6D">
            <w:pPr>
              <w:widowControl/>
              <w:rPr>
                <w:rFonts w:ascii="Times New Roman" w:eastAsia="新細明體"/>
                <w:color w:val="000000" w:themeColor="text1"/>
                <w:spacing w:val="-20"/>
                <w:kern w:val="0"/>
                <w:sz w:val="20"/>
              </w:rPr>
            </w:pPr>
          </w:p>
        </w:tc>
        <w:tc>
          <w:tcPr>
            <w:tcW w:w="850" w:type="dxa"/>
            <w:tcBorders>
              <w:top w:val="nil"/>
              <w:left w:val="nil"/>
              <w:bottom w:val="single" w:sz="4" w:space="0" w:color="ECDFF5"/>
              <w:right w:val="single" w:sz="8" w:space="0" w:color="auto"/>
            </w:tcBorders>
            <w:shd w:val="clear" w:color="000000" w:fill="E6CFE6"/>
            <w:noWrap/>
            <w:vAlign w:val="center"/>
          </w:tcPr>
          <w:p w14:paraId="023B524E" w14:textId="77777777" w:rsidR="00CC2F42" w:rsidRPr="004310C6" w:rsidRDefault="00CC2F42" w:rsidP="00890C6D">
            <w:pPr>
              <w:widowControl/>
              <w:rPr>
                <w:rFonts w:ascii="Times New Roman" w:eastAsia="新細明體"/>
                <w:color w:val="000000" w:themeColor="text1"/>
                <w:spacing w:val="-20"/>
                <w:kern w:val="0"/>
                <w:sz w:val="20"/>
              </w:rPr>
            </w:pPr>
          </w:p>
        </w:tc>
      </w:tr>
      <w:tr w:rsidR="004310C6" w:rsidRPr="004310C6" w14:paraId="28B2762E" w14:textId="77777777" w:rsidTr="00890C6D">
        <w:trPr>
          <w:trHeight w:val="330"/>
        </w:trPr>
        <w:tc>
          <w:tcPr>
            <w:tcW w:w="625" w:type="dxa"/>
            <w:vMerge/>
            <w:tcBorders>
              <w:top w:val="nil"/>
              <w:left w:val="single" w:sz="8" w:space="0" w:color="auto"/>
              <w:bottom w:val="single" w:sz="8" w:space="0" w:color="000000"/>
              <w:right w:val="single" w:sz="8" w:space="0" w:color="auto"/>
            </w:tcBorders>
            <w:vAlign w:val="center"/>
            <w:hideMark/>
          </w:tcPr>
          <w:p w14:paraId="49B825AD" w14:textId="77777777" w:rsidR="00CC2F42" w:rsidRPr="004310C6" w:rsidRDefault="00CC2F42" w:rsidP="00890C6D">
            <w:pPr>
              <w:widowControl/>
              <w:rPr>
                <w:rFonts w:ascii="Times New Roman" w:eastAsia="新細明體"/>
                <w:b/>
                <w:color w:val="000000" w:themeColor="text1"/>
                <w:spacing w:val="-20"/>
                <w:kern w:val="0"/>
                <w:sz w:val="20"/>
              </w:rPr>
            </w:pPr>
          </w:p>
        </w:tc>
        <w:tc>
          <w:tcPr>
            <w:tcW w:w="9004" w:type="dxa"/>
            <w:gridSpan w:val="13"/>
            <w:tcBorders>
              <w:top w:val="single" w:sz="4" w:space="0" w:color="ECDFF5"/>
              <w:left w:val="single" w:sz="8" w:space="0" w:color="auto"/>
              <w:bottom w:val="single" w:sz="4" w:space="0" w:color="ECDFF5"/>
              <w:right w:val="single" w:sz="8" w:space="0" w:color="auto"/>
            </w:tcBorders>
            <w:shd w:val="clear" w:color="000000" w:fill="E6CFE6"/>
            <w:noWrap/>
            <w:vAlign w:val="center"/>
            <w:hideMark/>
          </w:tcPr>
          <w:p w14:paraId="388A3225" w14:textId="77777777" w:rsidR="00CC2F42" w:rsidRPr="004310C6" w:rsidRDefault="00CC2F42" w:rsidP="00890C6D">
            <w:pPr>
              <w:widowControl/>
              <w:rPr>
                <w:rFonts w:ascii="Times New Roman" w:eastAsia="新細明體"/>
                <w:color w:val="000000" w:themeColor="text1"/>
                <w:spacing w:val="-20"/>
                <w:kern w:val="0"/>
                <w:sz w:val="20"/>
              </w:rPr>
            </w:pPr>
            <w:r w:rsidRPr="004310C6">
              <w:rPr>
                <w:rFonts w:ascii="Times New Roman"/>
                <w:color w:val="000000" w:themeColor="text1"/>
                <w:spacing w:val="-20"/>
                <w:kern w:val="0"/>
                <w:sz w:val="20"/>
              </w:rPr>
              <w:t>雙軌訓練旗艦計畫</w:t>
            </w:r>
            <w:r w:rsidRPr="004310C6">
              <w:rPr>
                <w:rFonts w:ascii="Times New Roman"/>
                <w:color w:val="000000" w:themeColor="text1"/>
                <w:spacing w:val="-20"/>
                <w:kern w:val="0"/>
                <w:sz w:val="20"/>
              </w:rPr>
              <w:t>(</w:t>
            </w:r>
            <w:r w:rsidRPr="004310C6">
              <w:rPr>
                <w:rFonts w:ascii="Times New Roman"/>
                <w:color w:val="000000" w:themeColor="text1"/>
                <w:spacing w:val="-20"/>
                <w:kern w:val="0"/>
                <w:sz w:val="20"/>
              </w:rPr>
              <w:t>配合教育部產學攜手合作計畫</w:t>
            </w:r>
            <w:r w:rsidRPr="004310C6">
              <w:rPr>
                <w:rFonts w:ascii="Times New Roman"/>
                <w:color w:val="000000" w:themeColor="text1"/>
                <w:spacing w:val="-20"/>
                <w:kern w:val="0"/>
                <w:sz w:val="20"/>
              </w:rPr>
              <w:t>)</w:t>
            </w:r>
          </w:p>
        </w:tc>
      </w:tr>
      <w:tr w:rsidR="004310C6" w:rsidRPr="004310C6" w14:paraId="72326F6B" w14:textId="77777777" w:rsidTr="00922DDF">
        <w:trPr>
          <w:trHeight w:val="360"/>
        </w:trPr>
        <w:tc>
          <w:tcPr>
            <w:tcW w:w="625" w:type="dxa"/>
            <w:vMerge/>
            <w:tcBorders>
              <w:top w:val="nil"/>
              <w:left w:val="single" w:sz="8" w:space="0" w:color="auto"/>
              <w:bottom w:val="single" w:sz="8" w:space="0" w:color="000000"/>
              <w:right w:val="single" w:sz="8" w:space="0" w:color="auto"/>
            </w:tcBorders>
            <w:vAlign w:val="center"/>
            <w:hideMark/>
          </w:tcPr>
          <w:p w14:paraId="616C9A27" w14:textId="77777777" w:rsidR="00CC2F42" w:rsidRPr="004310C6" w:rsidRDefault="00CC2F42" w:rsidP="00890C6D">
            <w:pPr>
              <w:widowControl/>
              <w:rPr>
                <w:rFonts w:ascii="Times New Roman" w:eastAsia="新細明體"/>
                <w:b/>
                <w:color w:val="000000" w:themeColor="text1"/>
                <w:spacing w:val="-20"/>
                <w:kern w:val="0"/>
                <w:sz w:val="20"/>
              </w:rPr>
            </w:pPr>
          </w:p>
        </w:tc>
        <w:tc>
          <w:tcPr>
            <w:tcW w:w="2059" w:type="dxa"/>
            <w:gridSpan w:val="3"/>
            <w:tcBorders>
              <w:top w:val="single" w:sz="4" w:space="0" w:color="ECDFF5"/>
              <w:left w:val="single" w:sz="8" w:space="0" w:color="auto"/>
              <w:bottom w:val="single" w:sz="8" w:space="0" w:color="auto"/>
              <w:right w:val="nil"/>
            </w:tcBorders>
            <w:shd w:val="clear" w:color="000000" w:fill="E6CFE6"/>
            <w:noWrap/>
            <w:vAlign w:val="center"/>
            <w:hideMark/>
          </w:tcPr>
          <w:p w14:paraId="1E62A309" w14:textId="77777777" w:rsidR="00CC2F42" w:rsidRPr="004310C6" w:rsidRDefault="00CC2F42" w:rsidP="00890C6D">
            <w:pPr>
              <w:widowControl/>
              <w:rPr>
                <w:rFonts w:ascii="Times New Roman" w:eastAsia="新細明體"/>
                <w:color w:val="000000" w:themeColor="text1"/>
                <w:spacing w:val="-20"/>
                <w:kern w:val="0"/>
                <w:sz w:val="20"/>
              </w:rPr>
            </w:pPr>
            <w:proofErr w:type="gramStart"/>
            <w:r w:rsidRPr="004310C6">
              <w:rPr>
                <w:rFonts w:ascii="Times New Roman"/>
                <w:color w:val="000000" w:themeColor="text1"/>
                <w:spacing w:val="-20"/>
                <w:kern w:val="0"/>
                <w:sz w:val="20"/>
              </w:rPr>
              <w:t>產學訓合作</w:t>
            </w:r>
            <w:proofErr w:type="gramEnd"/>
            <w:r w:rsidRPr="004310C6">
              <w:rPr>
                <w:rFonts w:ascii="Times New Roman"/>
                <w:color w:val="000000" w:themeColor="text1"/>
                <w:spacing w:val="-20"/>
                <w:kern w:val="0"/>
                <w:sz w:val="20"/>
              </w:rPr>
              <w:t>訓練計畫</w:t>
            </w:r>
          </w:p>
        </w:tc>
        <w:tc>
          <w:tcPr>
            <w:tcW w:w="567" w:type="dxa"/>
            <w:tcBorders>
              <w:top w:val="nil"/>
              <w:left w:val="nil"/>
              <w:bottom w:val="single" w:sz="8" w:space="0" w:color="auto"/>
              <w:right w:val="nil"/>
            </w:tcBorders>
            <w:shd w:val="clear" w:color="000000" w:fill="E6CFE6"/>
            <w:noWrap/>
            <w:vAlign w:val="center"/>
          </w:tcPr>
          <w:p w14:paraId="49155414" w14:textId="77777777" w:rsidR="00CC2F42" w:rsidRPr="004310C6" w:rsidRDefault="00CC2F42" w:rsidP="00890C6D">
            <w:pPr>
              <w:widowControl/>
              <w:rPr>
                <w:rFonts w:ascii="Times New Roman" w:eastAsia="新細明體"/>
                <w:color w:val="000000" w:themeColor="text1"/>
                <w:spacing w:val="-20"/>
                <w:kern w:val="0"/>
                <w:sz w:val="20"/>
              </w:rPr>
            </w:pPr>
          </w:p>
        </w:tc>
        <w:tc>
          <w:tcPr>
            <w:tcW w:w="567" w:type="dxa"/>
            <w:tcBorders>
              <w:top w:val="nil"/>
              <w:left w:val="nil"/>
              <w:bottom w:val="single" w:sz="8" w:space="0" w:color="auto"/>
              <w:right w:val="nil"/>
            </w:tcBorders>
            <w:shd w:val="clear" w:color="000000" w:fill="E6CFE6"/>
            <w:noWrap/>
            <w:vAlign w:val="center"/>
          </w:tcPr>
          <w:p w14:paraId="52476BDD" w14:textId="77777777" w:rsidR="00CC2F42" w:rsidRPr="004310C6" w:rsidRDefault="00CC2F42" w:rsidP="00890C6D">
            <w:pPr>
              <w:widowControl/>
              <w:rPr>
                <w:rFonts w:ascii="Times New Roman" w:eastAsia="新細明體"/>
                <w:color w:val="000000" w:themeColor="text1"/>
                <w:spacing w:val="-20"/>
                <w:kern w:val="0"/>
                <w:sz w:val="20"/>
              </w:rPr>
            </w:pPr>
          </w:p>
        </w:tc>
        <w:tc>
          <w:tcPr>
            <w:tcW w:w="708" w:type="dxa"/>
            <w:tcBorders>
              <w:top w:val="nil"/>
              <w:left w:val="nil"/>
              <w:bottom w:val="single" w:sz="8" w:space="0" w:color="auto"/>
              <w:right w:val="nil"/>
            </w:tcBorders>
            <w:shd w:val="clear" w:color="000000" w:fill="E6CFE6"/>
            <w:noWrap/>
            <w:vAlign w:val="center"/>
          </w:tcPr>
          <w:p w14:paraId="1901ED02" w14:textId="77777777" w:rsidR="00CC2F42" w:rsidRPr="004310C6" w:rsidRDefault="00CC2F42" w:rsidP="00890C6D">
            <w:pPr>
              <w:widowControl/>
              <w:rPr>
                <w:rFonts w:ascii="Times New Roman" w:eastAsia="新細明體"/>
                <w:color w:val="000000" w:themeColor="text1"/>
                <w:spacing w:val="-20"/>
                <w:kern w:val="0"/>
                <w:sz w:val="20"/>
              </w:rPr>
            </w:pPr>
          </w:p>
        </w:tc>
        <w:tc>
          <w:tcPr>
            <w:tcW w:w="567" w:type="dxa"/>
            <w:tcBorders>
              <w:top w:val="nil"/>
              <w:left w:val="nil"/>
              <w:bottom w:val="single" w:sz="8" w:space="0" w:color="auto"/>
              <w:right w:val="nil"/>
            </w:tcBorders>
            <w:shd w:val="clear" w:color="000000" w:fill="E6CFE6"/>
            <w:noWrap/>
            <w:vAlign w:val="center"/>
          </w:tcPr>
          <w:p w14:paraId="79EE1288" w14:textId="77777777" w:rsidR="00CC2F42" w:rsidRPr="004310C6" w:rsidRDefault="00CC2F42" w:rsidP="00890C6D">
            <w:pPr>
              <w:widowControl/>
              <w:rPr>
                <w:rFonts w:ascii="Times New Roman" w:eastAsia="新細明體"/>
                <w:color w:val="000000" w:themeColor="text1"/>
                <w:spacing w:val="-20"/>
                <w:kern w:val="0"/>
                <w:sz w:val="20"/>
              </w:rPr>
            </w:pPr>
          </w:p>
        </w:tc>
        <w:tc>
          <w:tcPr>
            <w:tcW w:w="709" w:type="dxa"/>
            <w:tcBorders>
              <w:top w:val="nil"/>
              <w:left w:val="nil"/>
              <w:bottom w:val="single" w:sz="8" w:space="0" w:color="auto"/>
              <w:right w:val="nil"/>
            </w:tcBorders>
            <w:shd w:val="clear" w:color="000000" w:fill="E6CFE6"/>
            <w:noWrap/>
            <w:vAlign w:val="center"/>
          </w:tcPr>
          <w:p w14:paraId="3D49DD13" w14:textId="77777777" w:rsidR="00CC2F42" w:rsidRPr="004310C6" w:rsidRDefault="00CC2F42" w:rsidP="00890C6D">
            <w:pPr>
              <w:widowControl/>
              <w:rPr>
                <w:rFonts w:ascii="Times New Roman" w:eastAsia="新細明體"/>
                <w:color w:val="000000" w:themeColor="text1"/>
                <w:spacing w:val="-20"/>
                <w:kern w:val="0"/>
                <w:sz w:val="20"/>
              </w:rPr>
            </w:pPr>
          </w:p>
        </w:tc>
        <w:tc>
          <w:tcPr>
            <w:tcW w:w="567" w:type="dxa"/>
            <w:tcBorders>
              <w:top w:val="nil"/>
              <w:left w:val="nil"/>
              <w:bottom w:val="single" w:sz="8" w:space="0" w:color="auto"/>
              <w:right w:val="nil"/>
            </w:tcBorders>
            <w:shd w:val="clear" w:color="000000" w:fill="E6CFE6"/>
            <w:noWrap/>
            <w:vAlign w:val="center"/>
          </w:tcPr>
          <w:p w14:paraId="55B2EA82" w14:textId="77777777" w:rsidR="00CC2F42" w:rsidRPr="004310C6" w:rsidRDefault="00CC2F42" w:rsidP="00890C6D">
            <w:pPr>
              <w:widowControl/>
              <w:rPr>
                <w:rFonts w:ascii="Times New Roman" w:eastAsia="新細明體"/>
                <w:color w:val="000000" w:themeColor="text1"/>
                <w:spacing w:val="-20"/>
                <w:kern w:val="0"/>
                <w:sz w:val="20"/>
              </w:rPr>
            </w:pPr>
          </w:p>
        </w:tc>
        <w:tc>
          <w:tcPr>
            <w:tcW w:w="709" w:type="dxa"/>
            <w:tcBorders>
              <w:top w:val="nil"/>
              <w:left w:val="nil"/>
              <w:bottom w:val="single" w:sz="8" w:space="0" w:color="auto"/>
              <w:right w:val="nil"/>
            </w:tcBorders>
            <w:shd w:val="clear" w:color="000000" w:fill="E6CFE6"/>
            <w:noWrap/>
            <w:vAlign w:val="center"/>
          </w:tcPr>
          <w:p w14:paraId="4BDB5771" w14:textId="77777777" w:rsidR="00CC2F42" w:rsidRPr="004310C6" w:rsidRDefault="00CC2F42" w:rsidP="00890C6D">
            <w:pPr>
              <w:widowControl/>
              <w:rPr>
                <w:rFonts w:ascii="Times New Roman" w:eastAsia="新細明體"/>
                <w:color w:val="000000" w:themeColor="text1"/>
                <w:spacing w:val="-20"/>
                <w:kern w:val="0"/>
                <w:sz w:val="20"/>
              </w:rPr>
            </w:pPr>
          </w:p>
        </w:tc>
        <w:tc>
          <w:tcPr>
            <w:tcW w:w="992" w:type="dxa"/>
            <w:tcBorders>
              <w:top w:val="nil"/>
              <w:left w:val="nil"/>
              <w:bottom w:val="single" w:sz="8" w:space="0" w:color="auto"/>
              <w:right w:val="nil"/>
            </w:tcBorders>
            <w:shd w:val="clear" w:color="000000" w:fill="E6CFE6"/>
            <w:noWrap/>
            <w:vAlign w:val="center"/>
          </w:tcPr>
          <w:p w14:paraId="38B65834" w14:textId="77777777" w:rsidR="00CC2F42" w:rsidRPr="004310C6" w:rsidRDefault="00CC2F42" w:rsidP="00890C6D">
            <w:pPr>
              <w:widowControl/>
              <w:rPr>
                <w:rFonts w:ascii="Times New Roman" w:eastAsia="新細明體"/>
                <w:color w:val="000000" w:themeColor="text1"/>
                <w:spacing w:val="-20"/>
                <w:kern w:val="0"/>
                <w:sz w:val="20"/>
              </w:rPr>
            </w:pPr>
          </w:p>
        </w:tc>
        <w:tc>
          <w:tcPr>
            <w:tcW w:w="709" w:type="dxa"/>
            <w:tcBorders>
              <w:top w:val="nil"/>
              <w:left w:val="nil"/>
              <w:bottom w:val="single" w:sz="8" w:space="0" w:color="auto"/>
              <w:right w:val="nil"/>
            </w:tcBorders>
            <w:shd w:val="clear" w:color="000000" w:fill="E6CFE6"/>
            <w:noWrap/>
            <w:vAlign w:val="center"/>
          </w:tcPr>
          <w:p w14:paraId="466287AD" w14:textId="77777777" w:rsidR="00CC2F42" w:rsidRPr="004310C6" w:rsidRDefault="00CC2F42" w:rsidP="00890C6D">
            <w:pPr>
              <w:widowControl/>
              <w:rPr>
                <w:rFonts w:ascii="Times New Roman" w:eastAsia="新細明體"/>
                <w:color w:val="000000" w:themeColor="text1"/>
                <w:spacing w:val="-20"/>
                <w:kern w:val="0"/>
                <w:sz w:val="20"/>
              </w:rPr>
            </w:pPr>
          </w:p>
        </w:tc>
        <w:tc>
          <w:tcPr>
            <w:tcW w:w="850" w:type="dxa"/>
            <w:tcBorders>
              <w:top w:val="nil"/>
              <w:left w:val="nil"/>
              <w:bottom w:val="single" w:sz="8" w:space="0" w:color="auto"/>
              <w:right w:val="single" w:sz="8" w:space="0" w:color="auto"/>
            </w:tcBorders>
            <w:shd w:val="clear" w:color="000000" w:fill="E6CFE6"/>
            <w:noWrap/>
            <w:vAlign w:val="center"/>
          </w:tcPr>
          <w:p w14:paraId="4CFBC7F2" w14:textId="77777777" w:rsidR="00CC2F42" w:rsidRPr="004310C6" w:rsidRDefault="00CC2F42" w:rsidP="00890C6D">
            <w:pPr>
              <w:widowControl/>
              <w:rPr>
                <w:rFonts w:ascii="Times New Roman" w:eastAsia="新細明體"/>
                <w:color w:val="000000" w:themeColor="text1"/>
                <w:spacing w:val="-20"/>
                <w:kern w:val="0"/>
                <w:sz w:val="20"/>
              </w:rPr>
            </w:pPr>
          </w:p>
        </w:tc>
      </w:tr>
    </w:tbl>
    <w:bookmarkEnd w:id="10"/>
    <w:p w14:paraId="13E95A47" w14:textId="77777777" w:rsidR="00CC2F42" w:rsidRPr="004310C6" w:rsidRDefault="00CC2F42" w:rsidP="00CC2F42">
      <w:pPr>
        <w:rPr>
          <w:color w:val="000000" w:themeColor="text1"/>
          <w:sz w:val="24"/>
          <w:szCs w:val="24"/>
        </w:rPr>
      </w:pPr>
      <w:r w:rsidRPr="004310C6">
        <w:rPr>
          <w:rFonts w:hint="eastAsia"/>
          <w:color w:val="000000" w:themeColor="text1"/>
          <w:sz w:val="24"/>
          <w:szCs w:val="24"/>
        </w:rPr>
        <w:t>資料來源：本調查研究繪製。</w:t>
      </w:r>
    </w:p>
    <w:p w14:paraId="7A3919C0" w14:textId="77777777" w:rsidR="00CC2F42" w:rsidRPr="004310C6" w:rsidRDefault="00CC2F42" w:rsidP="00CC2F42">
      <w:pPr>
        <w:rPr>
          <w:color w:val="000000" w:themeColor="text1"/>
          <w:sz w:val="24"/>
          <w:szCs w:val="24"/>
        </w:rPr>
      </w:pPr>
    </w:p>
    <w:p w14:paraId="7B9DD149" w14:textId="77777777" w:rsidR="00CC2F42" w:rsidRPr="004310C6" w:rsidRDefault="00CC2F42" w:rsidP="00CC2F42">
      <w:pPr>
        <w:pStyle w:val="3"/>
        <w:rPr>
          <w:rFonts w:hAnsi="標楷體"/>
          <w:color w:val="000000" w:themeColor="text1"/>
          <w:szCs w:val="32"/>
        </w:rPr>
      </w:pPr>
      <w:r w:rsidRPr="004310C6">
        <w:rPr>
          <w:rFonts w:hAnsi="標楷體" w:hint="eastAsia"/>
          <w:color w:val="000000" w:themeColor="text1"/>
          <w:szCs w:val="32"/>
        </w:rPr>
        <w:t>復依本調查研究於11場履</w:t>
      </w:r>
      <w:proofErr w:type="gramStart"/>
      <w:r w:rsidRPr="004310C6">
        <w:rPr>
          <w:rFonts w:hAnsi="標楷體" w:hint="eastAsia"/>
          <w:color w:val="000000" w:themeColor="text1"/>
          <w:szCs w:val="32"/>
        </w:rPr>
        <w:t>勘</w:t>
      </w:r>
      <w:proofErr w:type="gramEnd"/>
      <w:r w:rsidRPr="004310C6">
        <w:rPr>
          <w:rFonts w:hAnsi="標楷體" w:hint="eastAsia"/>
          <w:color w:val="000000" w:themeColor="text1"/>
          <w:szCs w:val="32"/>
        </w:rPr>
        <w:t>暨座談會議中，</w:t>
      </w:r>
      <w:proofErr w:type="gramStart"/>
      <w:r w:rsidRPr="004310C6">
        <w:rPr>
          <w:rFonts w:hAnsi="標楷體" w:hint="eastAsia"/>
          <w:color w:val="000000" w:themeColor="text1"/>
          <w:szCs w:val="32"/>
        </w:rPr>
        <w:t>綜整各</w:t>
      </w:r>
      <w:proofErr w:type="gramEnd"/>
      <w:r w:rsidRPr="004310C6">
        <w:rPr>
          <w:rFonts w:hAnsi="標楷體" w:hint="eastAsia"/>
          <w:color w:val="000000" w:themeColor="text1"/>
          <w:szCs w:val="32"/>
        </w:rPr>
        <w:t>產業界代表意見略</w:t>
      </w:r>
      <w:proofErr w:type="gramStart"/>
      <w:r w:rsidRPr="004310C6">
        <w:rPr>
          <w:rFonts w:hAnsi="標楷體" w:hint="eastAsia"/>
          <w:color w:val="000000" w:themeColor="text1"/>
          <w:szCs w:val="32"/>
        </w:rPr>
        <w:t>以</w:t>
      </w:r>
      <w:proofErr w:type="gramEnd"/>
      <w:r w:rsidRPr="004310C6">
        <w:rPr>
          <w:rFonts w:hAnsi="標楷體" w:hint="eastAsia"/>
          <w:color w:val="000000" w:themeColor="text1"/>
          <w:szCs w:val="32"/>
        </w:rPr>
        <w:t>，針對各部會推出之產學計畫，及學校端之積極攜手</w:t>
      </w:r>
      <w:r w:rsidRPr="004310C6">
        <w:rPr>
          <w:rFonts w:hint="eastAsia"/>
          <w:color w:val="000000" w:themeColor="text1"/>
        </w:rPr>
        <w:t>合作</w:t>
      </w:r>
      <w:r w:rsidRPr="004310C6">
        <w:rPr>
          <w:rFonts w:hAnsi="標楷體" w:hint="eastAsia"/>
          <w:color w:val="000000" w:themeColor="text1"/>
          <w:szCs w:val="32"/>
        </w:rPr>
        <w:t>，預期能提升學</w:t>
      </w:r>
      <w:proofErr w:type="gramStart"/>
      <w:r w:rsidRPr="004310C6">
        <w:rPr>
          <w:rFonts w:hAnsi="標楷體" w:hint="eastAsia"/>
          <w:color w:val="000000" w:themeColor="text1"/>
          <w:szCs w:val="32"/>
        </w:rPr>
        <w:t>研</w:t>
      </w:r>
      <w:proofErr w:type="gramEnd"/>
      <w:r w:rsidRPr="004310C6">
        <w:rPr>
          <w:rFonts w:hAnsi="標楷體" w:hint="eastAsia"/>
          <w:color w:val="000000" w:themeColor="text1"/>
          <w:szCs w:val="32"/>
        </w:rPr>
        <w:t>能量，促進技術領導優勢，維持相關強勢產業之世界領頭羊地位，整體政策立意及初步</w:t>
      </w:r>
      <w:proofErr w:type="gramStart"/>
      <w:r w:rsidRPr="004310C6">
        <w:rPr>
          <w:rFonts w:hAnsi="標楷體" w:hint="eastAsia"/>
          <w:color w:val="000000" w:themeColor="text1"/>
          <w:szCs w:val="32"/>
        </w:rPr>
        <w:t>成效均值肯定</w:t>
      </w:r>
      <w:proofErr w:type="gramEnd"/>
      <w:r w:rsidRPr="004310C6">
        <w:rPr>
          <w:rFonts w:hAnsi="標楷體" w:hint="eastAsia"/>
          <w:color w:val="000000" w:themeColor="text1"/>
          <w:szCs w:val="32"/>
        </w:rPr>
        <w:t>與持續追蹤整合。茲摘要相關合作亮點案例如下：</w:t>
      </w:r>
    </w:p>
    <w:p w14:paraId="7072C525" w14:textId="77777777" w:rsidR="00CC2F42" w:rsidRPr="004310C6" w:rsidRDefault="00CC2F42" w:rsidP="00CC2F42">
      <w:pPr>
        <w:pStyle w:val="4"/>
        <w:rPr>
          <w:rFonts w:hAnsi="標楷體"/>
          <w:color w:val="000000" w:themeColor="text1"/>
        </w:rPr>
      </w:pPr>
      <w:r w:rsidRPr="004310C6">
        <w:rPr>
          <w:rFonts w:hAnsi="標楷體" w:hint="eastAsia"/>
          <w:b/>
          <w:color w:val="000000" w:themeColor="text1"/>
        </w:rPr>
        <w:t>國立臺灣科技大學</w:t>
      </w:r>
      <w:r w:rsidRPr="004310C6">
        <w:rPr>
          <w:rFonts w:hAnsi="標楷體" w:hint="eastAsia"/>
          <w:color w:val="000000" w:themeColor="text1"/>
        </w:rPr>
        <w:t>：設有24間校級研究中心，包含本次履</w:t>
      </w:r>
      <w:proofErr w:type="gramStart"/>
      <w:r w:rsidRPr="004310C6">
        <w:rPr>
          <w:rFonts w:hAnsi="標楷體" w:hint="eastAsia"/>
          <w:color w:val="000000" w:themeColor="text1"/>
        </w:rPr>
        <w:t>勘</w:t>
      </w:r>
      <w:proofErr w:type="gramEnd"/>
      <w:r w:rsidRPr="004310C6">
        <w:rPr>
          <w:rFonts w:hAnsi="標楷體" w:hint="eastAsia"/>
          <w:color w:val="000000" w:themeColor="text1"/>
        </w:rPr>
        <w:t>之無線通訊與電磁相容技術研發中心。該校</w:t>
      </w:r>
      <w:proofErr w:type="gramStart"/>
      <w:r w:rsidRPr="004310C6">
        <w:rPr>
          <w:rFonts w:hAnsi="標楷體" w:hint="eastAsia"/>
          <w:color w:val="000000" w:themeColor="text1"/>
        </w:rPr>
        <w:t>產學總金額</w:t>
      </w:r>
      <w:proofErr w:type="gramEnd"/>
      <w:r w:rsidRPr="004310C6">
        <w:rPr>
          <w:rFonts w:hAnsi="標楷體" w:hint="eastAsia"/>
          <w:color w:val="000000" w:themeColor="text1"/>
        </w:rPr>
        <w:t>逐年增加；國際產學聯盟(GLORIA)自109年10月起與國立臺灣大學、國立臺灣師範大學、長庚大學等7校共同執行【臺灣大學系統科研產業化平臺計畫】(簡稱T</w:t>
      </w:r>
      <w:r w:rsidRPr="004310C6">
        <w:rPr>
          <w:rFonts w:hAnsi="標楷體" w:hint="eastAsia"/>
          <w:color w:val="000000" w:themeColor="text1"/>
          <w:vertAlign w:val="superscript"/>
        </w:rPr>
        <w:t>4</w:t>
      </w:r>
      <w:r w:rsidRPr="004310C6">
        <w:rPr>
          <w:rFonts w:hAnsi="標楷體" w:hint="eastAsia"/>
          <w:color w:val="000000" w:themeColor="text1"/>
        </w:rPr>
        <w:t>GIP)，匯集7校綜合型研究能量實力。</w:t>
      </w:r>
    </w:p>
    <w:p w14:paraId="7E01FE5F" w14:textId="77777777" w:rsidR="00CC2F42" w:rsidRPr="004310C6" w:rsidRDefault="00CC2F42" w:rsidP="00CC2F42">
      <w:pPr>
        <w:pStyle w:val="4"/>
        <w:rPr>
          <w:rFonts w:hAnsi="標楷體"/>
          <w:color w:val="000000" w:themeColor="text1"/>
        </w:rPr>
      </w:pPr>
      <w:r w:rsidRPr="004310C6">
        <w:rPr>
          <w:rFonts w:hAnsi="標楷體" w:hint="eastAsia"/>
          <w:b/>
          <w:color w:val="000000" w:themeColor="text1"/>
        </w:rPr>
        <w:t>國立臺灣大學</w:t>
      </w:r>
      <w:r w:rsidRPr="004310C6">
        <w:rPr>
          <w:rFonts w:hAnsi="標楷體" w:hint="eastAsia"/>
          <w:color w:val="000000" w:themeColor="text1"/>
        </w:rPr>
        <w:t>：科技部產業高階人才培訓計畫107至109年共培訓56位博士；107至109年達到100%就業率；107至109年有44位(78.6%)成功</w:t>
      </w:r>
      <w:proofErr w:type="gramStart"/>
      <w:r w:rsidRPr="004310C6">
        <w:rPr>
          <w:rFonts w:hAnsi="標楷體" w:hint="eastAsia"/>
          <w:color w:val="000000" w:themeColor="text1"/>
        </w:rPr>
        <w:t>媒合原產業</w:t>
      </w:r>
      <w:proofErr w:type="gramEnd"/>
      <w:r w:rsidRPr="004310C6">
        <w:rPr>
          <w:rFonts w:hAnsi="標楷體" w:hint="eastAsia"/>
          <w:color w:val="000000" w:themeColor="text1"/>
        </w:rPr>
        <w:t>培訓單位；就業平均薪資高於培訓酬金8%至50%；臺灣積體電路製造股份有限公司(下稱</w:t>
      </w:r>
      <w:proofErr w:type="gramStart"/>
      <w:r w:rsidRPr="004310C6">
        <w:rPr>
          <w:rFonts w:hAnsi="標楷體" w:hint="eastAsia"/>
          <w:color w:val="000000" w:themeColor="text1"/>
        </w:rPr>
        <w:t>臺</w:t>
      </w:r>
      <w:proofErr w:type="gramEnd"/>
      <w:r w:rsidRPr="004310C6">
        <w:rPr>
          <w:rFonts w:hAnsi="標楷體" w:hint="eastAsia"/>
          <w:color w:val="000000" w:themeColor="text1"/>
        </w:rPr>
        <w:t>積電)中心110年產學合作研究經費逾1.4億元，近年多呈上升趨勢，獎助學金於102學年度</w:t>
      </w:r>
      <w:r w:rsidRPr="004310C6">
        <w:rPr>
          <w:rFonts w:hAnsi="標楷體" w:hint="eastAsia"/>
          <w:color w:val="000000" w:themeColor="text1"/>
        </w:rPr>
        <w:lastRenderedPageBreak/>
        <w:t>起，累計發給797人次，金額為9</w:t>
      </w:r>
      <w:r w:rsidRPr="004310C6">
        <w:rPr>
          <w:rFonts w:hAnsi="標楷體"/>
          <w:color w:val="000000" w:themeColor="text1"/>
        </w:rPr>
        <w:t>,</w:t>
      </w:r>
      <w:r w:rsidRPr="004310C6">
        <w:rPr>
          <w:rFonts w:hAnsi="標楷體" w:hint="eastAsia"/>
          <w:color w:val="000000" w:themeColor="text1"/>
        </w:rPr>
        <w:t>623萬元，102年8月至110年12月培育學生近千人，107年8月至110年12月統計學生畢業動向，已知約70%畢業生服務於半導體業界。</w:t>
      </w:r>
    </w:p>
    <w:p w14:paraId="2D886BF0" w14:textId="77777777" w:rsidR="00CC2F42" w:rsidRPr="004310C6" w:rsidRDefault="00CC2F42" w:rsidP="00CC2F42">
      <w:pPr>
        <w:pStyle w:val="4"/>
        <w:rPr>
          <w:rFonts w:hAnsi="標楷體"/>
          <w:color w:val="000000" w:themeColor="text1"/>
        </w:rPr>
      </w:pPr>
      <w:r w:rsidRPr="004310C6">
        <w:rPr>
          <w:rFonts w:hAnsi="標楷體" w:hint="eastAsia"/>
          <w:b/>
          <w:color w:val="000000" w:themeColor="text1"/>
        </w:rPr>
        <w:t>國立高雄科技大學</w:t>
      </w:r>
      <w:r w:rsidRPr="004310C6">
        <w:rPr>
          <w:rFonts w:hAnsi="標楷體" w:hint="eastAsia"/>
          <w:color w:val="000000" w:themeColor="text1"/>
        </w:rPr>
        <w:t>：由「國立高雄海洋科技大學」、「國立高雄應用科技大學」及「國立高雄第一科技大學」三校合併。獲教育部「</w:t>
      </w:r>
      <w:proofErr w:type="gramStart"/>
      <w:r w:rsidRPr="004310C6">
        <w:rPr>
          <w:rFonts w:hAnsi="標楷體" w:hint="eastAsia"/>
          <w:color w:val="000000" w:themeColor="text1"/>
        </w:rPr>
        <w:t>優化技</w:t>
      </w:r>
      <w:proofErr w:type="gramEnd"/>
      <w:r w:rsidRPr="004310C6">
        <w:rPr>
          <w:rFonts w:hAnsi="標楷體" w:hint="eastAsia"/>
          <w:color w:val="000000" w:themeColor="text1"/>
        </w:rPr>
        <w:t>職校院實作環境計畫」陸續建置「前瞻鐵道機電技術人才培育基地、離</w:t>
      </w:r>
      <w:proofErr w:type="gramStart"/>
      <w:r w:rsidRPr="004310C6">
        <w:rPr>
          <w:rFonts w:hAnsi="標楷體" w:hint="eastAsia"/>
          <w:color w:val="000000" w:themeColor="text1"/>
        </w:rPr>
        <w:t>岸風電產業</w:t>
      </w:r>
      <w:proofErr w:type="gramEnd"/>
      <w:r w:rsidRPr="004310C6">
        <w:rPr>
          <w:rFonts w:hAnsi="標楷體" w:hint="eastAsia"/>
          <w:color w:val="000000" w:themeColor="text1"/>
        </w:rPr>
        <w:t>海事工程菁英訓練基地、金融數位</w:t>
      </w:r>
      <w:proofErr w:type="gramStart"/>
      <w:r w:rsidRPr="004310C6">
        <w:rPr>
          <w:rFonts w:hAnsi="標楷體" w:hint="eastAsia"/>
          <w:color w:val="000000" w:themeColor="text1"/>
        </w:rPr>
        <w:t>力實作場</w:t>
      </w:r>
      <w:proofErr w:type="gramEnd"/>
      <w:r w:rsidRPr="004310C6">
        <w:rPr>
          <w:rFonts w:hAnsi="標楷體" w:hint="eastAsia"/>
          <w:color w:val="000000" w:themeColor="text1"/>
        </w:rPr>
        <w:t>域、海事職場實習場域、iPAS 南區產業菁英訓練基地及半導體封裝測試類產業環境基地」共6大</w:t>
      </w:r>
      <w:proofErr w:type="gramStart"/>
      <w:r w:rsidRPr="004310C6">
        <w:rPr>
          <w:rFonts w:hAnsi="標楷體" w:hint="eastAsia"/>
          <w:color w:val="000000" w:themeColor="text1"/>
        </w:rPr>
        <w:t>實作場域</w:t>
      </w:r>
      <w:proofErr w:type="gramEnd"/>
      <w:r w:rsidRPr="004310C6">
        <w:rPr>
          <w:rFonts w:hAnsi="標楷體" w:hint="eastAsia"/>
          <w:color w:val="000000" w:themeColor="text1"/>
        </w:rPr>
        <w:t>，共計2億2,000萬餘元，鼓勵發展系所專業特色，培育學生成為具備產業知識及跨領域應用技術的高素質人才。其中半導體封裝測試類產業環境基地除獲得教育部補助經費建置外，也成功鏈</w:t>
      </w:r>
      <w:proofErr w:type="gramStart"/>
      <w:r w:rsidRPr="004310C6">
        <w:rPr>
          <w:rFonts w:hAnsi="標楷體" w:hint="eastAsia"/>
          <w:color w:val="000000" w:themeColor="text1"/>
        </w:rPr>
        <w:t>結封測大廠日</w:t>
      </w:r>
      <w:proofErr w:type="gramEnd"/>
      <w:r w:rsidRPr="004310C6">
        <w:rPr>
          <w:rFonts w:hAnsi="標楷體" w:hint="eastAsia"/>
          <w:color w:val="000000" w:themeColor="text1"/>
        </w:rPr>
        <w:t>月光，加碼捐贈市值近逼千萬之產線設備，並設立「日月光半導體封裝測試實作工廠」，共同建置半導體封裝測試類產業環境，以貼近產業需求、縮短學用落差，強化學生實務實作能力，結合產官學資源培育產業所需人才。</w:t>
      </w:r>
    </w:p>
    <w:p w14:paraId="65A19F8A" w14:textId="3C48DF46" w:rsidR="00CC2F42" w:rsidRPr="004310C6" w:rsidRDefault="001D6385" w:rsidP="00CC2F42">
      <w:pPr>
        <w:pStyle w:val="4"/>
        <w:rPr>
          <w:rFonts w:hAnsi="標楷體"/>
          <w:color w:val="000000" w:themeColor="text1"/>
        </w:rPr>
      </w:pPr>
      <w:r w:rsidRPr="004310C6">
        <w:rPr>
          <w:rFonts w:hAnsi="標楷體" w:hint="eastAsia"/>
          <w:b/>
          <w:color w:val="000000" w:themeColor="text1"/>
        </w:rPr>
        <w:t>科技部</w:t>
      </w:r>
      <w:r w:rsidR="00CC2F42" w:rsidRPr="004310C6">
        <w:rPr>
          <w:rFonts w:hAnsi="標楷體" w:hint="eastAsia"/>
          <w:b/>
          <w:color w:val="000000" w:themeColor="text1"/>
        </w:rPr>
        <w:t>臺灣科技新創基地（T</w:t>
      </w:r>
      <w:r w:rsidR="00CC2F42" w:rsidRPr="004310C6">
        <w:rPr>
          <w:rFonts w:hAnsi="標楷體"/>
          <w:b/>
          <w:color w:val="000000" w:themeColor="text1"/>
        </w:rPr>
        <w:t>TA</w:t>
      </w:r>
      <w:r w:rsidR="00CC2F42" w:rsidRPr="004310C6">
        <w:rPr>
          <w:rFonts w:hAnsi="標楷體" w:hint="eastAsia"/>
          <w:b/>
          <w:color w:val="000000" w:themeColor="text1"/>
        </w:rPr>
        <w:t>）</w:t>
      </w:r>
      <w:r w:rsidR="00CC2F42" w:rsidRPr="004310C6">
        <w:rPr>
          <w:rFonts w:hAnsi="標楷體" w:hint="eastAsia"/>
          <w:color w:val="000000" w:themeColor="text1"/>
        </w:rPr>
        <w:t>之學</w:t>
      </w:r>
      <w:proofErr w:type="gramStart"/>
      <w:r w:rsidR="00CC2F42" w:rsidRPr="004310C6">
        <w:rPr>
          <w:rFonts w:hAnsi="標楷體" w:hint="eastAsia"/>
          <w:color w:val="000000" w:themeColor="text1"/>
        </w:rPr>
        <w:t>研</w:t>
      </w:r>
      <w:proofErr w:type="gramEnd"/>
      <w:r w:rsidR="00CC2F42" w:rsidRPr="004310C6">
        <w:rPr>
          <w:rFonts w:hAnsi="標楷體" w:hint="eastAsia"/>
          <w:color w:val="000000" w:themeColor="text1"/>
        </w:rPr>
        <w:t>鏈結情形：與大專院校合作舉辦「TTA TALK」系列活動，將創業精神擴散至校園，培力新創種子透過創業家演講傳遞創業理念及價值觀，傳播科技跨界融合成功經驗。並透過設立TTA South，南北串聯，結盟產學</w:t>
      </w:r>
      <w:proofErr w:type="gramStart"/>
      <w:r w:rsidR="00CC2F42" w:rsidRPr="004310C6">
        <w:rPr>
          <w:rFonts w:hAnsi="標楷體" w:hint="eastAsia"/>
          <w:color w:val="000000" w:themeColor="text1"/>
        </w:rPr>
        <w:t>研</w:t>
      </w:r>
      <w:proofErr w:type="gramEnd"/>
      <w:r w:rsidR="00CC2F42" w:rsidRPr="004310C6">
        <w:rPr>
          <w:rFonts w:hAnsi="標楷體" w:hint="eastAsia"/>
          <w:color w:val="000000" w:themeColor="text1"/>
        </w:rPr>
        <w:t>共創同步串聯TTA SV，鏈結矽谷新創生態圈，協助臺灣學</w:t>
      </w:r>
      <w:proofErr w:type="gramStart"/>
      <w:r w:rsidR="00CC2F42" w:rsidRPr="004310C6">
        <w:rPr>
          <w:rFonts w:hAnsi="標楷體" w:hint="eastAsia"/>
          <w:color w:val="000000" w:themeColor="text1"/>
        </w:rPr>
        <w:t>研</w:t>
      </w:r>
      <w:proofErr w:type="gramEnd"/>
      <w:r w:rsidR="00CC2F42" w:rsidRPr="004310C6">
        <w:rPr>
          <w:rFonts w:hAnsi="標楷體" w:hint="eastAsia"/>
          <w:color w:val="000000" w:themeColor="text1"/>
        </w:rPr>
        <w:t>新創赴美落地發展。</w:t>
      </w:r>
    </w:p>
    <w:p w14:paraId="04726AAC" w14:textId="77777777" w:rsidR="00CC2F42" w:rsidRPr="004310C6" w:rsidRDefault="00CC2F42" w:rsidP="00CC2F42">
      <w:pPr>
        <w:pStyle w:val="4"/>
        <w:rPr>
          <w:rFonts w:hAnsi="標楷體"/>
          <w:color w:val="000000" w:themeColor="text1"/>
        </w:rPr>
      </w:pPr>
      <w:r w:rsidRPr="004310C6">
        <w:rPr>
          <w:rFonts w:hAnsi="標楷體" w:hint="eastAsia"/>
          <w:b/>
          <w:color w:val="000000" w:themeColor="text1"/>
        </w:rPr>
        <w:t>國立陽明交通大學</w:t>
      </w:r>
      <w:r w:rsidRPr="004310C6">
        <w:rPr>
          <w:rFonts w:hAnsi="標楷體" w:hint="eastAsia"/>
          <w:color w:val="000000" w:themeColor="text1"/>
        </w:rPr>
        <w:t>：建立半導體領域研發平</w:t>
      </w:r>
      <w:proofErr w:type="gramStart"/>
      <w:r w:rsidRPr="004310C6">
        <w:rPr>
          <w:rFonts w:hAnsi="標楷體" w:hint="eastAsia"/>
          <w:color w:val="000000" w:themeColor="text1"/>
        </w:rPr>
        <w:t>臺</w:t>
      </w:r>
      <w:proofErr w:type="gramEnd"/>
      <w:r w:rsidRPr="004310C6">
        <w:rPr>
          <w:rFonts w:hAnsi="標楷體" w:hint="eastAsia"/>
          <w:color w:val="000000" w:themeColor="text1"/>
        </w:rPr>
        <w:t>，與半導體產業界合作成立多個校級聯合研發中</w:t>
      </w:r>
      <w:r w:rsidRPr="004310C6">
        <w:rPr>
          <w:rFonts w:hAnsi="標楷體" w:hint="eastAsia"/>
          <w:color w:val="000000" w:themeColor="text1"/>
        </w:rPr>
        <w:lastRenderedPageBreak/>
        <w:t>心強化產業鏈結；除了校級聯合研發中心，也藉由大型產學研發計畫鏈結臺灣半導體研究中心、同步輻射中心、中央研究院及其他臺灣半導體相關公司。其他包括，醫學領域-華陽計畫、廣達-交大聯合研究中心（資通訊領域）、聯發科技-陽明交大創新研究中心（資通訊領域）、</w:t>
      </w:r>
      <w:proofErr w:type="gramStart"/>
      <w:r w:rsidRPr="004310C6">
        <w:rPr>
          <w:rFonts w:hAnsi="標楷體" w:hint="eastAsia"/>
          <w:color w:val="000000" w:themeColor="text1"/>
        </w:rPr>
        <w:t>物聯網</w:t>
      </w:r>
      <w:proofErr w:type="gramEnd"/>
      <w:r w:rsidRPr="004310C6">
        <w:rPr>
          <w:rFonts w:hAnsi="標楷體" w:hint="eastAsia"/>
          <w:color w:val="000000" w:themeColor="text1"/>
        </w:rPr>
        <w:t>智慧系統研究中心（資通訊領域）、</w:t>
      </w:r>
      <w:proofErr w:type="gramStart"/>
      <w:r w:rsidRPr="004310C6">
        <w:rPr>
          <w:rFonts w:hAnsi="標楷體" w:hint="eastAsia"/>
          <w:color w:val="000000" w:themeColor="text1"/>
        </w:rPr>
        <w:t>致遠產學</w:t>
      </w:r>
      <w:proofErr w:type="gramEnd"/>
      <w:r w:rsidRPr="004310C6">
        <w:rPr>
          <w:rFonts w:hAnsi="標楷體" w:hint="eastAsia"/>
          <w:color w:val="000000" w:themeColor="text1"/>
        </w:rPr>
        <w:t>平</w:t>
      </w:r>
      <w:proofErr w:type="gramStart"/>
      <w:r w:rsidRPr="004310C6">
        <w:rPr>
          <w:rFonts w:hAnsi="標楷體" w:hint="eastAsia"/>
          <w:color w:val="000000" w:themeColor="text1"/>
        </w:rPr>
        <w:t>臺</w:t>
      </w:r>
      <w:proofErr w:type="gramEnd"/>
      <w:r w:rsidRPr="004310C6">
        <w:rPr>
          <w:rFonts w:hAnsi="標楷體" w:hint="eastAsia"/>
          <w:color w:val="000000" w:themeColor="text1"/>
        </w:rPr>
        <w:t>等。</w:t>
      </w:r>
    </w:p>
    <w:p w14:paraId="3472ED6D" w14:textId="77777777" w:rsidR="00CC2F42" w:rsidRPr="004310C6" w:rsidRDefault="00CC2F42" w:rsidP="00CC2F42">
      <w:pPr>
        <w:pStyle w:val="4"/>
        <w:rPr>
          <w:rFonts w:hAnsi="標楷體"/>
          <w:color w:val="000000" w:themeColor="text1"/>
        </w:rPr>
      </w:pPr>
      <w:r w:rsidRPr="004310C6">
        <w:rPr>
          <w:rFonts w:hAnsi="標楷體" w:hint="eastAsia"/>
          <w:b/>
          <w:color w:val="000000" w:themeColor="text1"/>
        </w:rPr>
        <w:t>國立清華大學</w:t>
      </w:r>
      <w:r w:rsidRPr="004310C6">
        <w:rPr>
          <w:rFonts w:hAnsi="標楷體" w:hint="eastAsia"/>
          <w:color w:val="000000" w:themeColor="text1"/>
        </w:rPr>
        <w:t>：產學營運總中心產學收入以110年為例，產學合作占6</w:t>
      </w:r>
      <w:r w:rsidRPr="004310C6">
        <w:rPr>
          <w:rFonts w:hAnsi="標楷體"/>
          <w:color w:val="000000" w:themeColor="text1"/>
        </w:rPr>
        <w:t>5</w:t>
      </w:r>
      <w:r w:rsidRPr="004310C6">
        <w:rPr>
          <w:rFonts w:hAnsi="標楷體" w:hint="eastAsia"/>
          <w:color w:val="000000" w:themeColor="text1"/>
        </w:rPr>
        <w:t>%、技術移轉占1</w:t>
      </w:r>
      <w:r w:rsidRPr="004310C6">
        <w:rPr>
          <w:rFonts w:hAnsi="標楷體"/>
          <w:color w:val="000000" w:themeColor="text1"/>
        </w:rPr>
        <w:t>7</w:t>
      </w:r>
      <w:r w:rsidRPr="004310C6">
        <w:rPr>
          <w:rFonts w:hAnsi="標楷體" w:hint="eastAsia"/>
          <w:color w:val="000000" w:themeColor="text1"/>
        </w:rPr>
        <w:t>%、政府計畫占1</w:t>
      </w:r>
      <w:r w:rsidRPr="004310C6">
        <w:rPr>
          <w:rFonts w:hAnsi="標楷體"/>
          <w:color w:val="000000" w:themeColor="text1"/>
        </w:rPr>
        <w:t>4</w:t>
      </w:r>
      <w:r w:rsidRPr="004310C6">
        <w:rPr>
          <w:rFonts w:hAnsi="標楷體" w:hint="eastAsia"/>
          <w:color w:val="000000" w:themeColor="text1"/>
        </w:rPr>
        <w:t>%、創新</w:t>
      </w:r>
      <w:proofErr w:type="gramStart"/>
      <w:r w:rsidRPr="004310C6">
        <w:rPr>
          <w:rFonts w:hAnsi="標楷體" w:hint="eastAsia"/>
          <w:color w:val="000000" w:themeColor="text1"/>
        </w:rPr>
        <w:t>育成占</w:t>
      </w:r>
      <w:proofErr w:type="gramEnd"/>
      <w:r w:rsidRPr="004310C6">
        <w:rPr>
          <w:rFonts w:hAnsi="標楷體" w:hint="eastAsia"/>
          <w:color w:val="000000" w:themeColor="text1"/>
        </w:rPr>
        <w:t>4%。該校之</w:t>
      </w:r>
      <w:proofErr w:type="gramStart"/>
      <w:r w:rsidRPr="004310C6">
        <w:rPr>
          <w:rFonts w:hAnsi="標楷體" w:hint="eastAsia"/>
          <w:color w:val="000000" w:themeColor="text1"/>
        </w:rPr>
        <w:t>產學接軌</w:t>
      </w:r>
      <w:proofErr w:type="gramEnd"/>
      <w:r w:rsidRPr="004310C6">
        <w:rPr>
          <w:rFonts w:hAnsi="標楷體" w:hint="eastAsia"/>
          <w:color w:val="000000" w:themeColor="text1"/>
        </w:rPr>
        <w:t>實例包括：康舒科技-國立清華大學聯合研發中心、</w:t>
      </w:r>
      <w:proofErr w:type="gramStart"/>
      <w:r w:rsidRPr="004310C6">
        <w:rPr>
          <w:rFonts w:hAnsi="標楷體" w:hint="eastAsia"/>
          <w:color w:val="000000" w:themeColor="text1"/>
        </w:rPr>
        <w:t>臻</w:t>
      </w:r>
      <w:proofErr w:type="gramEnd"/>
      <w:r w:rsidRPr="004310C6">
        <w:rPr>
          <w:rFonts w:hAnsi="標楷體" w:hint="eastAsia"/>
          <w:color w:val="000000" w:themeColor="text1"/>
        </w:rPr>
        <w:t>鼎科技-清華大學聯合研究中心、</w:t>
      </w:r>
      <w:proofErr w:type="gramStart"/>
      <w:r w:rsidRPr="004310C6">
        <w:rPr>
          <w:rFonts w:hAnsi="標楷體" w:hint="eastAsia"/>
          <w:color w:val="000000" w:themeColor="text1"/>
        </w:rPr>
        <w:t>世</w:t>
      </w:r>
      <w:proofErr w:type="gramEnd"/>
      <w:r w:rsidRPr="004310C6">
        <w:rPr>
          <w:rFonts w:hAnsi="標楷體" w:hint="eastAsia"/>
          <w:color w:val="000000" w:themeColor="text1"/>
        </w:rPr>
        <w:t>創生物科技（育成新創公司）等。</w:t>
      </w:r>
    </w:p>
    <w:p w14:paraId="380B3721" w14:textId="21E99AF2" w:rsidR="00CC2F42" w:rsidRPr="004310C6" w:rsidRDefault="00CC2F42" w:rsidP="00CC2F42">
      <w:pPr>
        <w:pStyle w:val="4"/>
        <w:ind w:leftChars="351" w:left="1704"/>
        <w:rPr>
          <w:rFonts w:hAnsi="標楷體"/>
          <w:color w:val="000000" w:themeColor="text1"/>
        </w:rPr>
      </w:pPr>
      <w:r w:rsidRPr="004310C6">
        <w:rPr>
          <w:rFonts w:hAnsi="標楷體" w:hint="eastAsia"/>
          <w:b/>
          <w:color w:val="000000" w:themeColor="text1"/>
        </w:rPr>
        <w:t>國立中興大學</w:t>
      </w:r>
      <w:r w:rsidRPr="004310C6">
        <w:rPr>
          <w:rFonts w:hAnsi="標楷體" w:hint="eastAsia"/>
          <w:color w:val="000000" w:themeColor="text1"/>
        </w:rPr>
        <w:t>：產學合作計畫經費自100年12億逐年成長至110年19億。計畫件數自100年1,323件逐年成長至110年1,355件。該校設有國家基因改良作物</w:t>
      </w:r>
      <w:proofErr w:type="gramStart"/>
      <w:r w:rsidRPr="004310C6">
        <w:rPr>
          <w:rFonts w:hAnsi="標楷體" w:hint="eastAsia"/>
          <w:color w:val="000000" w:themeColor="text1"/>
        </w:rPr>
        <w:t>種原庫</w:t>
      </w:r>
      <w:proofErr w:type="gramEnd"/>
      <w:r w:rsidRPr="004310C6">
        <w:rPr>
          <w:rFonts w:hAnsi="標楷體" w:hint="eastAsia"/>
          <w:color w:val="000000" w:themeColor="text1"/>
        </w:rPr>
        <w:t>，由中央研究院及國立中興大學生物科技發展中心共同規劃興建，精密控制、</w:t>
      </w:r>
      <w:proofErr w:type="gramStart"/>
      <w:r w:rsidRPr="004310C6">
        <w:rPr>
          <w:rFonts w:hAnsi="標楷體" w:hint="eastAsia"/>
          <w:color w:val="000000" w:themeColor="text1"/>
        </w:rPr>
        <w:t>定溫及定濕</w:t>
      </w:r>
      <w:proofErr w:type="gramEnd"/>
      <w:r w:rsidRPr="004310C6">
        <w:rPr>
          <w:rFonts w:hAnsi="標楷體" w:hint="eastAsia"/>
          <w:color w:val="000000" w:themeColor="text1"/>
        </w:rPr>
        <w:t>之國家基因改良作物</w:t>
      </w:r>
      <w:proofErr w:type="gramStart"/>
      <w:r w:rsidRPr="004310C6">
        <w:rPr>
          <w:rFonts w:hAnsi="標楷體" w:hint="eastAsia"/>
          <w:color w:val="000000" w:themeColor="text1"/>
        </w:rPr>
        <w:t>種原庫</w:t>
      </w:r>
      <w:proofErr w:type="gramEnd"/>
      <w:r w:rsidRPr="004310C6">
        <w:rPr>
          <w:rFonts w:hAnsi="標楷體" w:hint="eastAsia"/>
          <w:color w:val="000000" w:themeColor="text1"/>
        </w:rPr>
        <w:t>，以提供保存珍貴試驗轉</w:t>
      </w:r>
      <w:proofErr w:type="gramStart"/>
      <w:r w:rsidRPr="004310C6">
        <w:rPr>
          <w:rFonts w:hAnsi="標楷體" w:hint="eastAsia"/>
          <w:color w:val="000000" w:themeColor="text1"/>
        </w:rPr>
        <w:t>殖</w:t>
      </w:r>
      <w:proofErr w:type="gramEnd"/>
      <w:r w:rsidRPr="004310C6">
        <w:rPr>
          <w:rFonts w:hAnsi="標楷體" w:hint="eastAsia"/>
          <w:color w:val="000000" w:themeColor="text1"/>
        </w:rPr>
        <w:t>作物種原，並有專人管理。該校並提供產學人才培育之意見及策略，</w:t>
      </w:r>
      <w:proofErr w:type="gramStart"/>
      <w:r w:rsidRPr="004310C6">
        <w:rPr>
          <w:rFonts w:hAnsi="標楷體" w:hint="eastAsia"/>
          <w:color w:val="000000" w:themeColor="text1"/>
        </w:rPr>
        <w:t>均值政府</w:t>
      </w:r>
      <w:proofErr w:type="gramEnd"/>
      <w:r w:rsidRPr="004310C6">
        <w:rPr>
          <w:rFonts w:hAnsi="標楷體" w:hint="eastAsia"/>
          <w:color w:val="000000" w:themeColor="text1"/>
        </w:rPr>
        <w:t>參考，例如：不同專業領域呈現不同樣態，政府應對</w:t>
      </w:r>
      <w:r w:rsidRPr="004310C6">
        <w:rPr>
          <w:rFonts w:hAnsi="標楷體" w:hint="eastAsia"/>
          <w:bCs/>
          <w:color w:val="000000" w:themeColor="text1"/>
        </w:rPr>
        <w:t>國家發展設定清晰完整的規劃與具體可行實踐方針</w:t>
      </w:r>
      <w:r w:rsidRPr="004310C6">
        <w:rPr>
          <w:rFonts w:hAnsi="標楷體" w:hint="eastAsia"/>
          <w:color w:val="000000" w:themeColor="text1"/>
        </w:rPr>
        <w:t>，提供教育單位調整本身優勢與切合社會需求平衡發展之方向。如輔導產業轉型，即可由教育著手，先由專業知能課程調整開始，其次則充分汲取國外成功經驗，再配合既有資源，融合後制定適宜施行方針，可得事半功倍</w:t>
      </w:r>
      <w:proofErr w:type="gramStart"/>
      <w:r w:rsidRPr="004310C6">
        <w:rPr>
          <w:rFonts w:hAnsi="標楷體" w:hint="eastAsia"/>
          <w:color w:val="000000" w:themeColor="text1"/>
        </w:rPr>
        <w:t>之效等</w:t>
      </w:r>
      <w:proofErr w:type="gramEnd"/>
      <w:r w:rsidRPr="004310C6">
        <w:rPr>
          <w:rFonts w:hAnsi="標楷體" w:hint="eastAsia"/>
          <w:color w:val="000000" w:themeColor="text1"/>
        </w:rPr>
        <w:t>。</w:t>
      </w:r>
    </w:p>
    <w:p w14:paraId="214EC03C" w14:textId="77777777" w:rsidR="00CC2F42" w:rsidRPr="004310C6" w:rsidRDefault="00CC2F42" w:rsidP="00CC2F42">
      <w:pPr>
        <w:pStyle w:val="4"/>
        <w:rPr>
          <w:rFonts w:hAnsi="標楷體"/>
          <w:color w:val="000000" w:themeColor="text1"/>
        </w:rPr>
      </w:pPr>
      <w:r w:rsidRPr="004310C6">
        <w:rPr>
          <w:rFonts w:hAnsi="標楷體" w:hint="eastAsia"/>
          <w:b/>
          <w:color w:val="000000" w:themeColor="text1"/>
        </w:rPr>
        <w:t>國立成功大學</w:t>
      </w:r>
      <w:r w:rsidRPr="004310C6">
        <w:rPr>
          <w:rFonts w:hAnsi="標楷體" w:hint="eastAsia"/>
          <w:color w:val="000000" w:themeColor="text1"/>
        </w:rPr>
        <w:t>：產學創新總中心所屬78個研究中心於110年產學合作金額9.78億元。技轉</w:t>
      </w:r>
      <w:proofErr w:type="gramStart"/>
      <w:r w:rsidRPr="004310C6">
        <w:rPr>
          <w:rFonts w:hAnsi="標楷體" w:hint="eastAsia"/>
          <w:color w:val="000000" w:themeColor="text1"/>
        </w:rPr>
        <w:t>簽約金</w:t>
      </w:r>
      <w:r w:rsidRPr="004310C6">
        <w:rPr>
          <w:rFonts w:hAnsi="標楷體" w:hint="eastAsia"/>
          <w:color w:val="000000" w:themeColor="text1"/>
        </w:rPr>
        <w:lastRenderedPageBreak/>
        <w:t>技轉</w:t>
      </w:r>
      <w:proofErr w:type="gramEnd"/>
      <w:r w:rsidRPr="004310C6">
        <w:rPr>
          <w:rFonts w:hAnsi="標楷體" w:hint="eastAsia"/>
          <w:color w:val="000000" w:themeColor="text1"/>
        </w:rPr>
        <w:t>簽約金連續13年破億元、自98年起，技轉簽約金累計逾30億元。</w:t>
      </w:r>
      <w:r w:rsidRPr="004310C6">
        <w:rPr>
          <w:rFonts w:hAnsi="標楷體" w:hint="eastAsia"/>
          <w:bCs/>
          <w:color w:val="000000" w:themeColor="text1"/>
        </w:rPr>
        <w:t>近3年技術衍生公司家數占總</w:t>
      </w:r>
      <w:proofErr w:type="gramStart"/>
      <w:r w:rsidRPr="004310C6">
        <w:rPr>
          <w:rFonts w:hAnsi="標楷體" w:hint="eastAsia"/>
          <w:bCs/>
          <w:color w:val="000000" w:themeColor="text1"/>
        </w:rPr>
        <w:t>家數近</w:t>
      </w:r>
      <w:proofErr w:type="gramEnd"/>
      <w:r w:rsidRPr="004310C6">
        <w:rPr>
          <w:rFonts w:hAnsi="標楷體" w:hint="eastAsia"/>
          <w:bCs/>
          <w:color w:val="000000" w:themeColor="text1"/>
        </w:rPr>
        <w:t>60%，自</w:t>
      </w:r>
      <w:r w:rsidRPr="004310C6">
        <w:rPr>
          <w:rFonts w:hAnsi="標楷體" w:hint="eastAsia"/>
          <w:color w:val="000000" w:themeColor="text1"/>
        </w:rPr>
        <w:t>97</w:t>
      </w:r>
      <w:r w:rsidRPr="004310C6">
        <w:rPr>
          <w:rFonts w:hAnsi="標楷體" w:hint="eastAsia"/>
          <w:bCs/>
          <w:color w:val="000000" w:themeColor="text1"/>
        </w:rPr>
        <w:t>年至110年累計36家。</w:t>
      </w:r>
      <w:r w:rsidRPr="004310C6">
        <w:rPr>
          <w:rFonts w:hAnsi="標楷體" w:hint="eastAsia"/>
          <w:color w:val="000000" w:themeColor="text1"/>
        </w:rPr>
        <w:t>產學合作模式包括：</w:t>
      </w:r>
      <w:proofErr w:type="gramStart"/>
      <w:r w:rsidRPr="004310C6">
        <w:rPr>
          <w:rFonts w:hAnsi="標楷體" w:hint="eastAsia"/>
          <w:color w:val="000000" w:themeColor="text1"/>
        </w:rPr>
        <w:t>跨域研究中心</w:t>
      </w:r>
      <w:proofErr w:type="gramEnd"/>
      <w:r w:rsidRPr="004310C6">
        <w:rPr>
          <w:rFonts w:hAnsi="標楷體" w:hint="eastAsia"/>
          <w:color w:val="000000" w:themeColor="text1"/>
        </w:rPr>
        <w:t>、企業共</w:t>
      </w:r>
      <w:proofErr w:type="gramStart"/>
      <w:r w:rsidRPr="004310C6">
        <w:rPr>
          <w:rFonts w:hAnsi="標楷體" w:hint="eastAsia"/>
          <w:color w:val="000000" w:themeColor="text1"/>
        </w:rPr>
        <w:t>研</w:t>
      </w:r>
      <w:proofErr w:type="gramEnd"/>
      <w:r w:rsidRPr="004310C6">
        <w:rPr>
          <w:rFonts w:hAnsi="標楷體" w:hint="eastAsia"/>
          <w:color w:val="000000" w:themeColor="text1"/>
        </w:rPr>
        <w:t>中心、成為企業會員、建立大南方科</w:t>
      </w:r>
      <w:proofErr w:type="gramStart"/>
      <w:r w:rsidRPr="004310C6">
        <w:rPr>
          <w:rFonts w:hAnsi="標楷體" w:hint="eastAsia"/>
          <w:color w:val="000000" w:themeColor="text1"/>
        </w:rPr>
        <w:t>研</w:t>
      </w:r>
      <w:proofErr w:type="gramEnd"/>
      <w:r w:rsidRPr="004310C6">
        <w:rPr>
          <w:rFonts w:hAnsi="標楷體" w:hint="eastAsia"/>
          <w:color w:val="000000" w:themeColor="text1"/>
        </w:rPr>
        <w:t>產業化跨校平</w:t>
      </w:r>
      <w:proofErr w:type="gramStart"/>
      <w:r w:rsidRPr="004310C6">
        <w:rPr>
          <w:rFonts w:hAnsi="標楷體" w:hint="eastAsia"/>
          <w:color w:val="000000" w:themeColor="text1"/>
        </w:rPr>
        <w:t>臺</w:t>
      </w:r>
      <w:proofErr w:type="gramEnd"/>
      <w:r w:rsidRPr="004310C6">
        <w:rPr>
          <w:rFonts w:hAnsi="標楷體" w:hint="eastAsia"/>
          <w:color w:val="000000" w:themeColor="text1"/>
        </w:rPr>
        <w:t>等。另該校馬達科技研究中心設立產業碩士專班，培訓馬達設計、驅動專業技能及創新研發技術，有效提升廠商技術開發能力等。</w:t>
      </w:r>
    </w:p>
    <w:p w14:paraId="65319011" w14:textId="77777777" w:rsidR="00CC2F42" w:rsidRPr="004310C6" w:rsidRDefault="00CC2F42" w:rsidP="00CC2F42">
      <w:pPr>
        <w:pStyle w:val="4"/>
        <w:rPr>
          <w:rFonts w:hAnsi="標楷體"/>
          <w:color w:val="000000" w:themeColor="text1"/>
        </w:rPr>
      </w:pPr>
      <w:r w:rsidRPr="004310C6">
        <w:rPr>
          <w:rFonts w:hAnsi="標楷體" w:hint="eastAsia"/>
          <w:b/>
          <w:color w:val="000000" w:themeColor="text1"/>
        </w:rPr>
        <w:t>龍華科技大學</w:t>
      </w:r>
      <w:r w:rsidRPr="004310C6">
        <w:rPr>
          <w:rFonts w:hAnsi="標楷體" w:hint="eastAsia"/>
          <w:color w:val="000000" w:themeColor="text1"/>
        </w:rPr>
        <w:t>：107至109學年度訂單式就業學程總計實習人數達384人，共192位學生畢業後被企業留用，平均留用率為50%。</w:t>
      </w:r>
      <w:proofErr w:type="gramStart"/>
      <w:r w:rsidRPr="004310C6">
        <w:rPr>
          <w:rFonts w:hAnsi="標楷體" w:hint="eastAsia"/>
          <w:color w:val="000000" w:themeColor="text1"/>
        </w:rPr>
        <w:t>此外，</w:t>
      </w:r>
      <w:proofErr w:type="gramEnd"/>
      <w:r w:rsidRPr="004310C6">
        <w:rPr>
          <w:rFonts w:hAnsi="標楷體" w:hint="eastAsia"/>
          <w:color w:val="000000" w:themeColor="text1"/>
        </w:rPr>
        <w:t>配合國家人才需求，開設製造、營造、長照、農業及電子商務等類科，兼具專長養成及強化留</w:t>
      </w:r>
      <w:proofErr w:type="gramStart"/>
      <w:r w:rsidRPr="004310C6">
        <w:rPr>
          <w:rFonts w:hAnsi="標楷體" w:hint="eastAsia"/>
          <w:color w:val="000000" w:themeColor="text1"/>
        </w:rPr>
        <w:t>臺</w:t>
      </w:r>
      <w:proofErr w:type="gramEnd"/>
      <w:r w:rsidRPr="004310C6">
        <w:rPr>
          <w:rFonts w:hAnsi="標楷體" w:hint="eastAsia"/>
          <w:color w:val="000000" w:themeColor="text1"/>
        </w:rPr>
        <w:t>就業。</w:t>
      </w:r>
      <w:proofErr w:type="gramStart"/>
      <w:r w:rsidRPr="004310C6">
        <w:rPr>
          <w:rFonts w:hAnsi="標楷體" w:hint="eastAsia"/>
          <w:color w:val="000000" w:themeColor="text1"/>
        </w:rPr>
        <w:t>此外，</w:t>
      </w:r>
      <w:proofErr w:type="gramEnd"/>
      <w:r w:rsidRPr="004310C6">
        <w:rPr>
          <w:rFonts w:hAnsi="標楷體" w:hint="eastAsia"/>
          <w:color w:val="000000" w:themeColor="text1"/>
        </w:rPr>
        <w:t>在產學合作成效方面，該校透過建置類產業環境</w:t>
      </w:r>
      <w:proofErr w:type="gramStart"/>
      <w:r w:rsidRPr="004310C6">
        <w:rPr>
          <w:rFonts w:hAnsi="標楷體" w:hint="eastAsia"/>
          <w:color w:val="000000" w:themeColor="text1"/>
        </w:rPr>
        <w:t>實作場域</w:t>
      </w:r>
      <w:proofErr w:type="gramEnd"/>
      <w:r w:rsidRPr="004310C6">
        <w:rPr>
          <w:rFonts w:hAnsi="標楷體" w:hint="eastAsia"/>
          <w:color w:val="000000" w:themeColor="text1"/>
        </w:rPr>
        <w:t>，</w:t>
      </w:r>
      <w:proofErr w:type="gramStart"/>
      <w:r w:rsidRPr="004310C6">
        <w:rPr>
          <w:rFonts w:hAnsi="標楷體" w:hint="eastAsia"/>
          <w:color w:val="000000" w:themeColor="text1"/>
        </w:rPr>
        <w:t>強化跨域技術</w:t>
      </w:r>
      <w:proofErr w:type="gramEnd"/>
      <w:r w:rsidRPr="004310C6">
        <w:rPr>
          <w:rFonts w:hAnsi="標楷體" w:hint="eastAsia"/>
          <w:color w:val="000000" w:themeColor="text1"/>
        </w:rPr>
        <w:t>整合及人才培育，提升專業實務能力。107至110年度類產業環境</w:t>
      </w:r>
      <w:proofErr w:type="gramStart"/>
      <w:r w:rsidRPr="004310C6">
        <w:rPr>
          <w:rFonts w:hAnsi="標楷體" w:hint="eastAsia"/>
          <w:color w:val="000000" w:themeColor="text1"/>
        </w:rPr>
        <w:t>實作場域</w:t>
      </w:r>
      <w:proofErr w:type="gramEnd"/>
      <w:r w:rsidRPr="004310C6">
        <w:rPr>
          <w:rFonts w:hAnsi="標楷體" w:hint="eastAsia"/>
          <w:color w:val="000000" w:themeColor="text1"/>
        </w:rPr>
        <w:t>衍生產學合作總金額共計1億762萬元；學生專業證照張數共計1,145張；學生參加校外全國競賽獲獎人數共計302人次，均逐年成長。</w:t>
      </w:r>
    </w:p>
    <w:p w14:paraId="3970C6F3" w14:textId="19EA03FE" w:rsidR="00CC2F42" w:rsidRPr="004310C6" w:rsidRDefault="00CC2F42" w:rsidP="00CC2F42">
      <w:pPr>
        <w:pStyle w:val="4"/>
        <w:rPr>
          <w:rFonts w:hAnsi="標楷體"/>
          <w:color w:val="000000" w:themeColor="text1"/>
        </w:rPr>
      </w:pPr>
      <w:r w:rsidRPr="004310C6">
        <w:rPr>
          <w:rFonts w:hAnsi="標楷體" w:hint="eastAsia"/>
          <w:b/>
          <w:color w:val="000000" w:themeColor="text1"/>
        </w:rPr>
        <w:t>明志科技大學</w:t>
      </w:r>
      <w:r w:rsidRPr="004310C6">
        <w:rPr>
          <w:rFonts w:hAnsi="標楷體" w:hint="eastAsia"/>
          <w:color w:val="000000" w:themeColor="text1"/>
        </w:rPr>
        <w:t>：推動全國唯一「厚三明治」教學教育制度，即工讀實務實習7</w:t>
      </w:r>
      <w:r w:rsidRPr="004310C6">
        <w:rPr>
          <w:rFonts w:hAnsi="標楷體"/>
          <w:color w:val="000000" w:themeColor="text1"/>
        </w:rPr>
        <w:t>+1</w:t>
      </w:r>
      <w:r w:rsidRPr="004310C6">
        <w:rPr>
          <w:rFonts w:hAnsi="標楷體" w:hint="eastAsia"/>
          <w:color w:val="000000" w:themeColor="text1"/>
        </w:rPr>
        <w:t>學制，以學生學習為核心的實習課程設計，前2年為基礎專業能力訓練及態度養成；第3年為職場工作，了解專業實務、團隊合作、敬業態度、產業發展與公司運作；第4年為返校進一步反思，根據職場經驗強化專業實務能力，並進行跨領域學習。111學年合作機構申請家數合計226家，總共提供2,140個實習名額，大三實習生共866位。</w:t>
      </w:r>
    </w:p>
    <w:p w14:paraId="368D2BE6" w14:textId="75BFDE17" w:rsidR="00CC2F42" w:rsidRPr="004310C6" w:rsidRDefault="00CC2F42" w:rsidP="00CC2F42">
      <w:pPr>
        <w:pStyle w:val="3"/>
        <w:rPr>
          <w:rFonts w:hAnsi="標楷體"/>
          <w:color w:val="000000" w:themeColor="text1"/>
          <w:szCs w:val="32"/>
        </w:rPr>
      </w:pPr>
      <w:r w:rsidRPr="004310C6">
        <w:rPr>
          <w:rFonts w:hAnsi="標楷體" w:hint="eastAsia"/>
          <w:color w:val="000000" w:themeColor="text1"/>
          <w:szCs w:val="32"/>
        </w:rPr>
        <w:t>綜上，面對全球競爭加劇，為縮短學用落差，提升我國整體人力資本投資效益，近年政府聚焦特定產</w:t>
      </w:r>
      <w:r w:rsidRPr="004310C6">
        <w:rPr>
          <w:rFonts w:hAnsi="標楷體" w:hint="eastAsia"/>
          <w:color w:val="000000" w:themeColor="text1"/>
          <w:szCs w:val="32"/>
        </w:rPr>
        <w:lastRenderedPageBreak/>
        <w:t>業領域，包括</w:t>
      </w:r>
      <w:r w:rsidR="00CB1B06" w:rsidRPr="004310C6">
        <w:rPr>
          <w:rFonts w:hAnsi="標楷體" w:hint="eastAsia"/>
          <w:color w:val="000000" w:themeColor="text1"/>
        </w:rPr>
        <w:t>5+2產業創新計畫、六大核心</w:t>
      </w:r>
      <w:r w:rsidR="00CA1029" w:rsidRPr="004310C6">
        <w:rPr>
          <w:rFonts w:hAnsi="標楷體" w:hint="eastAsia"/>
          <w:color w:val="000000" w:themeColor="text1"/>
        </w:rPr>
        <w:t>戰略</w:t>
      </w:r>
      <w:r w:rsidR="00CB1B06" w:rsidRPr="004310C6">
        <w:rPr>
          <w:rFonts w:hAnsi="標楷體" w:hint="eastAsia"/>
          <w:color w:val="000000" w:themeColor="text1"/>
        </w:rPr>
        <w:t>產業</w:t>
      </w:r>
      <w:r w:rsidRPr="004310C6">
        <w:rPr>
          <w:rFonts w:hAnsi="標楷體" w:hint="eastAsia"/>
          <w:color w:val="000000" w:themeColor="text1"/>
          <w:szCs w:val="32"/>
        </w:rPr>
        <w:t>至傳統產業，</w:t>
      </w:r>
      <w:r w:rsidR="00697E20" w:rsidRPr="004310C6">
        <w:rPr>
          <w:rFonts w:hAnsi="標楷體" w:hint="eastAsia"/>
          <w:color w:val="000000" w:themeColor="text1"/>
          <w:szCs w:val="32"/>
        </w:rPr>
        <w:t>期</w:t>
      </w:r>
      <w:r w:rsidRPr="004310C6">
        <w:rPr>
          <w:rFonts w:hAnsi="標楷體" w:hint="eastAsia"/>
          <w:color w:val="000000" w:themeColor="text1"/>
          <w:szCs w:val="32"/>
        </w:rPr>
        <w:t>使產業參與轉被動為主動，並以法規鬆綁辦學彈性，透過國家隊力量促進</w:t>
      </w:r>
      <w:proofErr w:type="gramStart"/>
      <w:r w:rsidRPr="004310C6">
        <w:rPr>
          <w:rFonts w:hAnsi="標楷體" w:hint="eastAsia"/>
          <w:color w:val="000000" w:themeColor="text1"/>
          <w:szCs w:val="32"/>
        </w:rPr>
        <w:t>產學共育</w:t>
      </w:r>
      <w:proofErr w:type="gramEnd"/>
      <w:r w:rsidRPr="004310C6">
        <w:rPr>
          <w:rFonts w:hAnsi="標楷體" w:hint="eastAsia"/>
          <w:color w:val="000000" w:themeColor="text1"/>
          <w:szCs w:val="32"/>
        </w:rPr>
        <w:t>人才，如</w:t>
      </w:r>
      <w:r w:rsidR="001D6385" w:rsidRPr="004310C6">
        <w:rPr>
          <w:rFonts w:hAnsi="標楷體" w:hint="eastAsia"/>
          <w:color w:val="000000" w:themeColor="text1"/>
          <w:szCs w:val="32"/>
        </w:rPr>
        <w:t>110年</w:t>
      </w:r>
      <w:r w:rsidRPr="004310C6">
        <w:rPr>
          <w:rFonts w:hAnsi="標楷體" w:hint="eastAsia"/>
          <w:color w:val="000000" w:themeColor="text1"/>
          <w:szCs w:val="32"/>
        </w:rPr>
        <w:t>「國家重點領域產學合作及人才培育創新條例」實施，業已核准9校共計10個研究學院，包括半導體、人工智慧、智慧製造、循環經濟等相關領域；且政府相關部會亦持續精進產學合作人才培育計畫，各項獎勵及補助措施如經濟部iPAS、</w:t>
      </w:r>
      <w:proofErr w:type="gramStart"/>
      <w:r w:rsidRPr="004310C6">
        <w:rPr>
          <w:rFonts w:hAnsi="標楷體" w:hint="eastAsia"/>
          <w:color w:val="000000" w:themeColor="text1"/>
          <w:szCs w:val="32"/>
        </w:rPr>
        <w:t>科技部大小產</w:t>
      </w:r>
      <w:proofErr w:type="gramEnd"/>
      <w:r w:rsidRPr="004310C6">
        <w:rPr>
          <w:rFonts w:hAnsi="標楷體" w:hint="eastAsia"/>
          <w:color w:val="000000" w:themeColor="text1"/>
          <w:szCs w:val="32"/>
        </w:rPr>
        <w:t>學聯盟之攜手合作，預期將透過行政院跨部會督導合作，促進技術領導優勢，維持強勢產業之世界領頭羊地位，整體政策立意及初步</w:t>
      </w:r>
      <w:proofErr w:type="gramStart"/>
      <w:r w:rsidRPr="004310C6">
        <w:rPr>
          <w:rFonts w:hAnsi="標楷體" w:hint="eastAsia"/>
          <w:color w:val="000000" w:themeColor="text1"/>
          <w:szCs w:val="32"/>
        </w:rPr>
        <w:t>成效均值肯定</w:t>
      </w:r>
      <w:proofErr w:type="gramEnd"/>
      <w:r w:rsidRPr="004310C6">
        <w:rPr>
          <w:rFonts w:hAnsi="標楷體" w:hint="eastAsia"/>
          <w:color w:val="000000" w:themeColor="text1"/>
          <w:szCs w:val="32"/>
        </w:rPr>
        <w:t>，亟待持續追蹤整合。</w:t>
      </w:r>
    </w:p>
    <w:p w14:paraId="6BDF7D33" w14:textId="77777777" w:rsidR="00115E5C" w:rsidRPr="004310C6" w:rsidRDefault="00115E5C" w:rsidP="00CC2F42">
      <w:pPr>
        <w:rPr>
          <w:rFonts w:hAnsi="標楷體"/>
          <w:color w:val="000000" w:themeColor="text1"/>
        </w:rPr>
      </w:pPr>
    </w:p>
    <w:p w14:paraId="03869BC9" w14:textId="16A7EECC" w:rsidR="00A8131B" w:rsidRPr="004310C6" w:rsidRDefault="00A8131B" w:rsidP="00A8131B">
      <w:pPr>
        <w:pStyle w:val="2"/>
        <w:ind w:left="993" w:hanging="653"/>
        <w:rPr>
          <w:rFonts w:hAnsi="標楷體"/>
          <w:b/>
          <w:color w:val="000000" w:themeColor="text1"/>
        </w:rPr>
      </w:pPr>
      <w:bookmarkStart w:id="11" w:name="_Toc109378090"/>
      <w:r w:rsidRPr="004310C6">
        <w:rPr>
          <w:rFonts w:hAnsi="標楷體" w:hint="eastAsia"/>
          <w:b/>
          <w:color w:val="000000" w:themeColor="text1"/>
        </w:rPr>
        <w:t>我國除被譽為「</w:t>
      </w:r>
      <w:proofErr w:type="gramStart"/>
      <w:r w:rsidRPr="004310C6">
        <w:rPr>
          <w:rFonts w:hAnsi="標楷體" w:hint="eastAsia"/>
          <w:b/>
          <w:color w:val="000000" w:themeColor="text1"/>
        </w:rPr>
        <w:t>護國神山</w:t>
      </w:r>
      <w:proofErr w:type="gramEnd"/>
      <w:r w:rsidRPr="004310C6">
        <w:rPr>
          <w:rFonts w:hAnsi="標楷體" w:hint="eastAsia"/>
          <w:b/>
          <w:color w:val="000000" w:themeColor="text1"/>
        </w:rPr>
        <w:t>」地位之半導體產業鏈，允為國家重要經濟命脈外，</w:t>
      </w:r>
      <w:r w:rsidR="003E59C1" w:rsidRPr="004310C6">
        <w:rPr>
          <w:rFonts w:hAnsi="標楷體" w:hint="eastAsia"/>
          <w:b/>
          <w:color w:val="000000" w:themeColor="text1"/>
        </w:rPr>
        <w:t>國發會及各主管機關</w:t>
      </w:r>
      <w:proofErr w:type="gramStart"/>
      <w:r w:rsidRPr="004310C6">
        <w:rPr>
          <w:rFonts w:hAnsi="標楷體" w:hint="eastAsia"/>
          <w:b/>
          <w:color w:val="000000" w:themeColor="text1"/>
        </w:rPr>
        <w:t>仍需機先</w:t>
      </w:r>
      <w:proofErr w:type="gramEnd"/>
      <w:r w:rsidRPr="004310C6">
        <w:rPr>
          <w:rFonts w:hAnsi="標楷體" w:hint="eastAsia"/>
          <w:b/>
          <w:color w:val="000000" w:themeColor="text1"/>
        </w:rPr>
        <w:t>投入具未來前瞻的技術開發，並關注其他重要產業之人才培育，以</w:t>
      </w:r>
      <w:proofErr w:type="gramStart"/>
      <w:r w:rsidRPr="004310C6">
        <w:rPr>
          <w:rFonts w:hAnsi="標楷體" w:hint="eastAsia"/>
          <w:b/>
          <w:color w:val="000000" w:themeColor="text1"/>
        </w:rPr>
        <w:t>避免磁吸效應</w:t>
      </w:r>
      <w:proofErr w:type="gramEnd"/>
      <w:r w:rsidRPr="004310C6">
        <w:rPr>
          <w:rFonts w:hAnsi="標楷體" w:hint="eastAsia"/>
          <w:b/>
          <w:color w:val="000000" w:themeColor="text1"/>
        </w:rPr>
        <w:t>引發其他產業人才荒，</w:t>
      </w:r>
      <w:r w:rsidR="001D6385" w:rsidRPr="004310C6">
        <w:rPr>
          <w:rFonts w:hAnsi="標楷體" w:hint="eastAsia"/>
          <w:b/>
          <w:color w:val="000000" w:themeColor="text1"/>
        </w:rPr>
        <w:t>期能</w:t>
      </w:r>
      <w:r w:rsidRPr="004310C6">
        <w:rPr>
          <w:rFonts w:hAnsi="標楷體" w:hint="eastAsia"/>
          <w:b/>
          <w:color w:val="000000" w:themeColor="text1"/>
        </w:rPr>
        <w:t>支援更多產業茁壯發展及升級轉型，促進人才與產業永續雙贏模式。</w:t>
      </w:r>
      <w:bookmarkEnd w:id="11"/>
    </w:p>
    <w:p w14:paraId="5E131009" w14:textId="77777777" w:rsidR="00A8131B" w:rsidRPr="004310C6" w:rsidRDefault="00A8131B" w:rsidP="00A8131B">
      <w:pPr>
        <w:pStyle w:val="3"/>
        <w:rPr>
          <w:rFonts w:hAnsi="標楷體"/>
          <w:color w:val="000000" w:themeColor="text1"/>
        </w:rPr>
      </w:pPr>
      <w:r w:rsidRPr="004310C6">
        <w:rPr>
          <w:rFonts w:hAnsi="標楷體"/>
          <w:color w:val="000000" w:themeColor="text1"/>
        </w:rPr>
        <w:t>依產業創新條例第17條規定</w:t>
      </w:r>
      <w:r w:rsidRPr="004310C6">
        <w:rPr>
          <w:rFonts w:hAnsi="標楷體" w:hint="eastAsia"/>
          <w:color w:val="000000" w:themeColor="text1"/>
        </w:rPr>
        <w:t>略</w:t>
      </w:r>
      <w:proofErr w:type="gramStart"/>
      <w:r w:rsidRPr="004310C6">
        <w:rPr>
          <w:rFonts w:hAnsi="標楷體" w:hint="eastAsia"/>
          <w:color w:val="000000" w:themeColor="text1"/>
        </w:rPr>
        <w:t>以</w:t>
      </w:r>
      <w:proofErr w:type="gramEnd"/>
      <w:r w:rsidRPr="004310C6">
        <w:rPr>
          <w:rFonts w:hAnsi="標楷體"/>
          <w:color w:val="000000" w:themeColor="text1"/>
        </w:rPr>
        <w:t>，行政院指定</w:t>
      </w:r>
      <w:r w:rsidRPr="004310C6">
        <w:rPr>
          <w:rFonts w:hAnsi="標楷體" w:hint="eastAsia"/>
          <w:color w:val="000000" w:themeColor="text1"/>
        </w:rPr>
        <w:t>國發會</w:t>
      </w:r>
      <w:r w:rsidRPr="004310C6">
        <w:rPr>
          <w:rFonts w:hAnsi="標楷體"/>
          <w:color w:val="000000" w:themeColor="text1"/>
        </w:rPr>
        <w:t>為專責機關，建立產業人才資源發展之協調整合機制，協調整合各中央目的事業主管機關，辦理重點產業之人才供需調查及推估工作</w:t>
      </w:r>
      <w:r w:rsidRPr="004310C6">
        <w:rPr>
          <w:rFonts w:hAnsi="標楷體" w:hint="eastAsia"/>
          <w:color w:val="000000" w:themeColor="text1"/>
        </w:rPr>
        <w:t>。</w:t>
      </w:r>
    </w:p>
    <w:p w14:paraId="1C5B14F2" w14:textId="77777777" w:rsidR="00A8131B" w:rsidRPr="004310C6" w:rsidRDefault="00A8131B" w:rsidP="00A8131B">
      <w:pPr>
        <w:pStyle w:val="3"/>
        <w:rPr>
          <w:rFonts w:hAnsi="標楷體"/>
          <w:color w:val="000000" w:themeColor="text1"/>
        </w:rPr>
      </w:pPr>
      <w:r w:rsidRPr="004310C6">
        <w:rPr>
          <w:rFonts w:hAnsi="標楷體" w:hint="eastAsia"/>
          <w:color w:val="000000" w:themeColor="text1"/>
        </w:rPr>
        <w:t>根據國發會推估，我國產業人才</w:t>
      </w:r>
      <w:proofErr w:type="gramStart"/>
      <w:r w:rsidRPr="004310C6">
        <w:rPr>
          <w:rFonts w:hAnsi="標楷體" w:hint="eastAsia"/>
          <w:color w:val="000000" w:themeColor="text1"/>
        </w:rPr>
        <w:t>近期稀缺</w:t>
      </w:r>
      <w:proofErr w:type="gramEnd"/>
      <w:r w:rsidRPr="004310C6">
        <w:rPr>
          <w:rFonts w:hAnsi="標楷體" w:hint="eastAsia"/>
          <w:color w:val="000000" w:themeColor="text1"/>
        </w:rPr>
        <w:t>狀況如下：</w:t>
      </w:r>
    </w:p>
    <w:p w14:paraId="6D3F3C10" w14:textId="77777777" w:rsidR="00A8131B" w:rsidRPr="004310C6" w:rsidRDefault="00A8131B" w:rsidP="00A8131B">
      <w:pPr>
        <w:pStyle w:val="4"/>
        <w:rPr>
          <w:rFonts w:hAnsi="標楷體"/>
          <w:color w:val="000000" w:themeColor="text1"/>
        </w:rPr>
      </w:pPr>
      <w:r w:rsidRPr="004310C6">
        <w:rPr>
          <w:rFonts w:hAnsi="標楷體"/>
          <w:color w:val="000000" w:themeColor="text1"/>
        </w:rPr>
        <w:t>在未來10年經濟成長率達3.0%，及其他總體參數假設下，運用總體模型完成</w:t>
      </w:r>
      <w:r w:rsidRPr="004310C6">
        <w:rPr>
          <w:rFonts w:hAnsi="標楷體" w:hint="eastAsia"/>
          <w:color w:val="000000" w:themeColor="text1"/>
        </w:rPr>
        <w:t>西元</w:t>
      </w:r>
      <w:r w:rsidRPr="004310C6">
        <w:rPr>
          <w:rFonts w:hAnsi="標楷體"/>
          <w:color w:val="000000" w:themeColor="text1"/>
        </w:rPr>
        <w:t>2030年人力需求推估</w:t>
      </w:r>
      <w:r w:rsidRPr="004310C6">
        <w:rPr>
          <w:rFonts w:hAnsi="標楷體" w:hint="eastAsia"/>
          <w:color w:val="000000" w:themeColor="text1"/>
        </w:rPr>
        <w:t>，</w:t>
      </w:r>
      <w:r w:rsidRPr="004310C6">
        <w:rPr>
          <w:rFonts w:hAnsi="標楷體"/>
          <w:color w:val="000000" w:themeColor="text1"/>
        </w:rPr>
        <w:t>預估我國人力需求由</w:t>
      </w:r>
      <w:r w:rsidRPr="004310C6">
        <w:rPr>
          <w:rFonts w:hAnsi="標楷體" w:hint="eastAsia"/>
          <w:color w:val="000000" w:themeColor="text1"/>
        </w:rPr>
        <w:t>西元</w:t>
      </w:r>
      <w:r w:rsidRPr="004310C6">
        <w:rPr>
          <w:rFonts w:hAnsi="標楷體"/>
          <w:color w:val="000000" w:themeColor="text1"/>
        </w:rPr>
        <w:t>2020年之1,234.4萬人，成長至</w:t>
      </w:r>
      <w:r w:rsidRPr="004310C6">
        <w:rPr>
          <w:rFonts w:hAnsi="標楷體" w:hint="eastAsia"/>
          <w:color w:val="000000" w:themeColor="text1"/>
        </w:rPr>
        <w:t>西元</w:t>
      </w:r>
      <w:r w:rsidRPr="004310C6">
        <w:rPr>
          <w:rFonts w:hAnsi="標楷體"/>
          <w:color w:val="000000" w:themeColor="text1"/>
        </w:rPr>
        <w:t>2030年之1,302.5萬人，平均每年增加6.8萬人或0.5%。</w:t>
      </w:r>
    </w:p>
    <w:p w14:paraId="2DF01BD6" w14:textId="77777777" w:rsidR="00A8131B" w:rsidRPr="004310C6" w:rsidRDefault="00A8131B" w:rsidP="00A8131B">
      <w:pPr>
        <w:pStyle w:val="4"/>
        <w:rPr>
          <w:rFonts w:hAnsi="標楷體"/>
          <w:color w:val="000000" w:themeColor="text1"/>
        </w:rPr>
      </w:pPr>
      <w:r w:rsidRPr="004310C6">
        <w:rPr>
          <w:rFonts w:hAnsi="標楷體" w:hint="eastAsia"/>
          <w:color w:val="000000" w:themeColor="text1"/>
        </w:rPr>
        <w:t>其中，5+2</w:t>
      </w:r>
      <w:r w:rsidRPr="004310C6">
        <w:rPr>
          <w:rFonts w:hAnsi="標楷體"/>
          <w:color w:val="000000" w:themeColor="text1"/>
        </w:rPr>
        <w:t>相關產業</w:t>
      </w:r>
      <w:r w:rsidRPr="004310C6">
        <w:rPr>
          <w:rFonts w:hAnsi="標楷體" w:hint="eastAsia"/>
          <w:color w:val="000000" w:themeColor="text1"/>
        </w:rPr>
        <w:t>自</w:t>
      </w:r>
      <w:r w:rsidRPr="004310C6">
        <w:rPr>
          <w:rFonts w:hAnsi="標楷體"/>
          <w:color w:val="000000" w:themeColor="text1"/>
        </w:rPr>
        <w:t>109</w:t>
      </w:r>
      <w:r w:rsidRPr="004310C6">
        <w:rPr>
          <w:rFonts w:hAnsi="標楷體" w:hint="eastAsia"/>
          <w:color w:val="000000" w:themeColor="text1"/>
        </w:rPr>
        <w:t>至</w:t>
      </w:r>
      <w:r w:rsidRPr="004310C6">
        <w:rPr>
          <w:rFonts w:hAnsi="標楷體"/>
          <w:color w:val="000000" w:themeColor="text1"/>
        </w:rPr>
        <w:t>111年人才需求推估</w:t>
      </w:r>
      <w:r w:rsidRPr="004310C6">
        <w:rPr>
          <w:rFonts w:hAnsi="標楷體"/>
          <w:color w:val="000000" w:themeColor="text1"/>
        </w:rPr>
        <w:lastRenderedPageBreak/>
        <w:t>數量如</w:t>
      </w:r>
      <w:r w:rsidRPr="004310C6">
        <w:rPr>
          <w:rFonts w:hAnsi="標楷體" w:hint="eastAsia"/>
          <w:color w:val="000000" w:themeColor="text1"/>
        </w:rPr>
        <w:t>下圖</w:t>
      </w:r>
      <w:r w:rsidRPr="004310C6">
        <w:rPr>
          <w:rFonts w:hAnsi="標楷體"/>
          <w:color w:val="000000" w:themeColor="text1"/>
        </w:rPr>
        <w:t>所示（生</w:t>
      </w:r>
      <w:proofErr w:type="gramStart"/>
      <w:r w:rsidRPr="004310C6">
        <w:rPr>
          <w:rFonts w:hAnsi="標楷體"/>
          <w:color w:val="000000" w:themeColor="text1"/>
        </w:rPr>
        <w:t>醫</w:t>
      </w:r>
      <w:proofErr w:type="gramEnd"/>
      <w:r w:rsidRPr="004310C6">
        <w:rPr>
          <w:rFonts w:hAnsi="標楷體"/>
          <w:color w:val="000000" w:themeColor="text1"/>
        </w:rPr>
        <w:t>產業為108-110年數據），其中以智慧機械產業</w:t>
      </w:r>
      <w:r w:rsidRPr="004310C6">
        <w:rPr>
          <w:rFonts w:hAnsi="標楷體" w:hint="eastAsia"/>
          <w:color w:val="000000" w:themeColor="text1"/>
        </w:rPr>
        <w:t>每年</w:t>
      </w:r>
      <w:r w:rsidRPr="004310C6">
        <w:rPr>
          <w:rFonts w:hAnsi="標楷體"/>
          <w:color w:val="000000" w:themeColor="text1"/>
        </w:rPr>
        <w:t>新增需求人數</w:t>
      </w:r>
      <w:r w:rsidRPr="004310C6">
        <w:rPr>
          <w:rFonts w:hAnsi="標楷體" w:hint="eastAsia"/>
          <w:color w:val="000000" w:themeColor="text1"/>
        </w:rPr>
        <w:t>約達12</w:t>
      </w:r>
      <w:r w:rsidRPr="004310C6">
        <w:rPr>
          <w:rFonts w:hAnsi="標楷體"/>
          <w:color w:val="000000" w:themeColor="text1"/>
        </w:rPr>
        <w:t>,300~13</w:t>
      </w:r>
      <w:r w:rsidRPr="004310C6">
        <w:rPr>
          <w:rFonts w:hAnsi="標楷體" w:hint="eastAsia"/>
          <w:color w:val="000000" w:themeColor="text1"/>
        </w:rPr>
        <w:t>,600人</w:t>
      </w:r>
      <w:r w:rsidRPr="004310C6">
        <w:rPr>
          <w:rFonts w:hAnsi="標楷體"/>
          <w:color w:val="000000" w:themeColor="text1"/>
        </w:rPr>
        <w:t>最高，而屬於</w:t>
      </w:r>
      <w:r w:rsidRPr="004310C6">
        <w:rPr>
          <w:rFonts w:hAnsi="標楷體" w:hint="eastAsia"/>
          <w:color w:val="000000" w:themeColor="text1"/>
        </w:rPr>
        <w:t>「</w:t>
      </w:r>
      <w:r w:rsidRPr="004310C6">
        <w:rPr>
          <w:rFonts w:hAnsi="標楷體"/>
          <w:color w:val="000000" w:themeColor="text1"/>
        </w:rPr>
        <w:t>亞洲．矽谷</w:t>
      </w:r>
      <w:r w:rsidRPr="004310C6">
        <w:rPr>
          <w:rFonts w:hAnsi="標楷體" w:hint="eastAsia"/>
          <w:color w:val="000000" w:themeColor="text1"/>
        </w:rPr>
        <w:t>」</w:t>
      </w:r>
      <w:r w:rsidRPr="004310C6">
        <w:rPr>
          <w:rFonts w:hAnsi="標楷體"/>
          <w:color w:val="000000" w:themeColor="text1"/>
        </w:rPr>
        <w:t>之通訊業及資料</w:t>
      </w:r>
      <w:proofErr w:type="gramStart"/>
      <w:r w:rsidRPr="004310C6">
        <w:rPr>
          <w:rFonts w:hAnsi="標楷體"/>
          <w:color w:val="000000" w:themeColor="text1"/>
        </w:rPr>
        <w:t>服務業</w:t>
      </w:r>
      <w:r w:rsidRPr="004310C6">
        <w:rPr>
          <w:rFonts w:hAnsi="標楷體" w:hint="eastAsia"/>
          <w:color w:val="000000" w:themeColor="text1"/>
        </w:rPr>
        <w:t>則</w:t>
      </w:r>
      <w:r w:rsidRPr="004310C6">
        <w:rPr>
          <w:rFonts w:hAnsi="標楷體"/>
          <w:color w:val="000000" w:themeColor="text1"/>
        </w:rPr>
        <w:t>次之</w:t>
      </w:r>
      <w:proofErr w:type="gramEnd"/>
      <w:r w:rsidRPr="004310C6">
        <w:rPr>
          <w:rFonts w:hAnsi="標楷體"/>
          <w:color w:val="000000" w:themeColor="text1"/>
        </w:rPr>
        <w:t>。</w:t>
      </w:r>
    </w:p>
    <w:p w14:paraId="6F68BB7A" w14:textId="77777777" w:rsidR="00A8131B" w:rsidRPr="004310C6" w:rsidRDefault="00A8131B" w:rsidP="001E4A95">
      <w:pPr>
        <w:pStyle w:val="4"/>
        <w:numPr>
          <w:ilvl w:val="0"/>
          <w:numId w:val="0"/>
        </w:numPr>
        <w:jc w:val="center"/>
        <w:rPr>
          <w:rFonts w:hAnsi="標楷體"/>
          <w:color w:val="000000" w:themeColor="text1"/>
        </w:rPr>
      </w:pPr>
      <w:r w:rsidRPr="004310C6">
        <w:rPr>
          <w:rFonts w:hAnsi="標楷體"/>
          <w:noProof/>
          <w:color w:val="000000" w:themeColor="text1"/>
          <w:sz w:val="28"/>
        </w:rPr>
        <w:drawing>
          <wp:inline distT="0" distB="0" distL="0" distR="0" wp14:anchorId="4E6F720E" wp14:editId="5C97BB29">
            <wp:extent cx="5803239" cy="2526224"/>
            <wp:effectExtent l="0" t="0" r="7620" b="7620"/>
            <wp:docPr id="68" name="圖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9" cstate="print">
                      <a:extLst>
                        <a:ext uri="{28A0092B-C50C-407E-A947-70E740481C1C}">
                          <a14:useLocalDpi xmlns:a14="http://schemas.microsoft.com/office/drawing/2010/main"/>
                        </a:ext>
                      </a:extLst>
                    </a:blip>
                    <a:srcRect t="4005" r="10316" b="10554"/>
                    <a:stretch/>
                  </pic:blipFill>
                  <pic:spPr bwMode="auto">
                    <a:xfrm>
                      <a:off x="0" y="0"/>
                      <a:ext cx="5914995" cy="2574873"/>
                    </a:xfrm>
                    <a:prstGeom prst="rect">
                      <a:avLst/>
                    </a:prstGeom>
                    <a:noFill/>
                    <a:ln>
                      <a:noFill/>
                    </a:ln>
                    <a:extLst>
                      <a:ext uri="{53640926-AAD7-44D8-BBD7-CCE9431645EC}">
                        <a14:shadowObscured xmlns:a14="http://schemas.microsoft.com/office/drawing/2010/main"/>
                      </a:ext>
                    </a:extLst>
                  </pic:spPr>
                </pic:pic>
              </a:graphicData>
            </a:graphic>
          </wp:inline>
        </w:drawing>
      </w:r>
    </w:p>
    <w:p w14:paraId="1FED3640" w14:textId="77777777" w:rsidR="00A8131B" w:rsidRPr="004310C6" w:rsidRDefault="00A8131B" w:rsidP="00A8131B">
      <w:pPr>
        <w:pStyle w:val="afa"/>
        <w:numPr>
          <w:ilvl w:val="0"/>
          <w:numId w:val="26"/>
        </w:numPr>
        <w:spacing w:line="280" w:lineRule="exact"/>
        <w:rPr>
          <w:rFonts w:hAnsi="標楷體"/>
          <w:b/>
          <w:color w:val="000000" w:themeColor="text1"/>
        </w:rPr>
      </w:pPr>
      <w:r w:rsidRPr="004310C6">
        <w:rPr>
          <w:rFonts w:hAnsi="標楷體" w:hint="eastAsia"/>
          <w:b/>
          <w:color w:val="000000" w:themeColor="text1"/>
        </w:rPr>
        <w:t>109-111年5+2</w:t>
      </w:r>
      <w:r w:rsidRPr="004310C6">
        <w:rPr>
          <w:rFonts w:hAnsi="標楷體"/>
          <w:b/>
          <w:color w:val="000000" w:themeColor="text1"/>
        </w:rPr>
        <w:t>產業每年平均新增需求人數推估</w:t>
      </w:r>
    </w:p>
    <w:p w14:paraId="6A4703B3" w14:textId="77777777" w:rsidR="00A8131B" w:rsidRPr="004310C6" w:rsidRDefault="00A8131B" w:rsidP="00A8131B">
      <w:pPr>
        <w:rPr>
          <w:rFonts w:hAnsi="標楷體"/>
          <w:color w:val="000000" w:themeColor="text1"/>
          <w:sz w:val="24"/>
          <w:szCs w:val="24"/>
        </w:rPr>
      </w:pPr>
      <w:r w:rsidRPr="004310C6">
        <w:rPr>
          <w:rFonts w:hAnsi="標楷體" w:hint="eastAsia"/>
          <w:color w:val="000000" w:themeColor="text1"/>
          <w:sz w:val="24"/>
          <w:szCs w:val="24"/>
        </w:rPr>
        <w:t>資料來源：本院整理自109-111年重點產業人才供需調查及推估報告。</w:t>
      </w:r>
    </w:p>
    <w:p w14:paraId="4165CAAF" w14:textId="77777777" w:rsidR="00A8131B" w:rsidRPr="004310C6" w:rsidRDefault="00A8131B" w:rsidP="00A8131B">
      <w:pPr>
        <w:pStyle w:val="af8"/>
        <w:numPr>
          <w:ilvl w:val="0"/>
          <w:numId w:val="3"/>
        </w:numPr>
        <w:ind w:left="697" w:hanging="697"/>
        <w:jc w:val="both"/>
        <w:rPr>
          <w:rFonts w:hAnsi="標楷體"/>
          <w:b/>
          <w:color w:val="000000" w:themeColor="text1"/>
        </w:rPr>
      </w:pPr>
      <w:r w:rsidRPr="004310C6">
        <w:rPr>
          <w:rFonts w:hAnsi="標楷體"/>
          <w:b/>
          <w:color w:val="000000" w:themeColor="text1"/>
        </w:rPr>
        <w:t>5+2</w:t>
      </w:r>
      <w:r w:rsidRPr="004310C6">
        <w:rPr>
          <w:rFonts w:hAnsi="標楷體" w:hint="eastAsia"/>
          <w:b/>
          <w:color w:val="000000" w:themeColor="text1"/>
        </w:rPr>
        <w:t>產業別人才欠缺主要</w:t>
      </w:r>
      <w:r w:rsidRPr="004310C6">
        <w:rPr>
          <w:rFonts w:hAnsi="標楷體"/>
          <w:b/>
          <w:color w:val="000000" w:themeColor="text1"/>
        </w:rPr>
        <w:t>原因</w:t>
      </w:r>
    </w:p>
    <w:p w14:paraId="791D818C" w14:textId="77777777" w:rsidR="00A8131B" w:rsidRPr="004310C6" w:rsidRDefault="00A8131B" w:rsidP="00A8131B">
      <w:pPr>
        <w:jc w:val="right"/>
        <w:rPr>
          <w:rFonts w:hAnsi="標楷體"/>
          <w:color w:val="000000" w:themeColor="text1"/>
          <w:sz w:val="24"/>
          <w:szCs w:val="24"/>
        </w:rPr>
      </w:pPr>
      <w:r w:rsidRPr="004310C6">
        <w:rPr>
          <w:rFonts w:hAnsi="標楷體" w:hint="eastAsia"/>
          <w:color w:val="000000" w:themeColor="text1"/>
          <w:sz w:val="24"/>
          <w:szCs w:val="24"/>
        </w:rPr>
        <w:t>單位：%</w:t>
      </w:r>
    </w:p>
    <w:tbl>
      <w:tblPr>
        <w:tblStyle w:val="afb"/>
        <w:tblW w:w="9040" w:type="dxa"/>
        <w:tblInd w:w="-114" w:type="dxa"/>
        <w:tblLook w:val="04A0" w:firstRow="1" w:lastRow="0" w:firstColumn="1" w:lastColumn="0" w:noHBand="0" w:noVBand="1"/>
      </w:tblPr>
      <w:tblGrid>
        <w:gridCol w:w="709"/>
        <w:gridCol w:w="1952"/>
        <w:gridCol w:w="2693"/>
        <w:gridCol w:w="3686"/>
      </w:tblGrid>
      <w:tr w:rsidR="004310C6" w:rsidRPr="004310C6" w14:paraId="5FA9F9E2" w14:textId="77777777" w:rsidTr="006B48D7">
        <w:trPr>
          <w:trHeight w:val="47"/>
          <w:tblHeader/>
        </w:trPr>
        <w:tc>
          <w:tcPr>
            <w:tcW w:w="2661" w:type="dxa"/>
            <w:gridSpan w:val="2"/>
            <w:shd w:val="clear" w:color="auto" w:fill="FDE9D9" w:themeFill="accent6" w:themeFillTint="33"/>
            <w:tcMar>
              <w:left w:w="28" w:type="dxa"/>
              <w:right w:w="28" w:type="dxa"/>
            </w:tcMar>
            <w:vAlign w:val="center"/>
          </w:tcPr>
          <w:p w14:paraId="7BFFE03A" w14:textId="77777777" w:rsidR="00A8131B" w:rsidRPr="004310C6" w:rsidRDefault="00A8131B" w:rsidP="006B48D7">
            <w:pPr>
              <w:snapToGrid w:val="0"/>
              <w:jc w:val="center"/>
              <w:rPr>
                <w:rFonts w:hAnsi="標楷體"/>
                <w:b/>
                <w:color w:val="000000" w:themeColor="text1"/>
                <w:spacing w:val="-20"/>
                <w:sz w:val="27"/>
                <w:szCs w:val="27"/>
              </w:rPr>
            </w:pPr>
            <w:r w:rsidRPr="004310C6">
              <w:rPr>
                <w:rFonts w:hAnsi="標楷體" w:hint="eastAsia"/>
                <w:b/>
                <w:color w:val="000000" w:themeColor="text1"/>
                <w:spacing w:val="-20"/>
                <w:sz w:val="27"/>
                <w:szCs w:val="27"/>
              </w:rPr>
              <w:t>5+2</w:t>
            </w:r>
            <w:r w:rsidRPr="004310C6">
              <w:rPr>
                <w:rFonts w:hAnsi="標楷體"/>
                <w:b/>
                <w:color w:val="000000" w:themeColor="text1"/>
                <w:spacing w:val="-20"/>
                <w:sz w:val="27"/>
                <w:szCs w:val="27"/>
              </w:rPr>
              <w:t>產業別</w:t>
            </w:r>
          </w:p>
        </w:tc>
        <w:tc>
          <w:tcPr>
            <w:tcW w:w="2693" w:type="dxa"/>
            <w:shd w:val="clear" w:color="auto" w:fill="FDE9D9" w:themeFill="accent6" w:themeFillTint="33"/>
            <w:tcMar>
              <w:left w:w="28" w:type="dxa"/>
              <w:right w:w="28" w:type="dxa"/>
            </w:tcMar>
            <w:vAlign w:val="center"/>
          </w:tcPr>
          <w:p w14:paraId="224A0164" w14:textId="77777777" w:rsidR="00A8131B" w:rsidRPr="004310C6" w:rsidRDefault="00A8131B" w:rsidP="006B48D7">
            <w:pPr>
              <w:snapToGrid w:val="0"/>
              <w:jc w:val="center"/>
              <w:rPr>
                <w:rFonts w:hAnsi="標楷體"/>
                <w:b/>
                <w:color w:val="000000" w:themeColor="text1"/>
                <w:spacing w:val="-20"/>
                <w:sz w:val="27"/>
                <w:szCs w:val="27"/>
              </w:rPr>
            </w:pPr>
            <w:r w:rsidRPr="004310C6">
              <w:rPr>
                <w:rFonts w:hAnsi="標楷體"/>
                <w:b/>
                <w:color w:val="000000" w:themeColor="text1"/>
                <w:spacing w:val="-20"/>
                <w:sz w:val="27"/>
                <w:szCs w:val="27"/>
              </w:rPr>
              <w:t>主要欠缺職類（%）</w:t>
            </w:r>
          </w:p>
        </w:tc>
        <w:tc>
          <w:tcPr>
            <w:tcW w:w="3686" w:type="dxa"/>
            <w:shd w:val="clear" w:color="auto" w:fill="FDE9D9" w:themeFill="accent6" w:themeFillTint="33"/>
            <w:tcMar>
              <w:left w:w="28" w:type="dxa"/>
              <w:right w:w="28" w:type="dxa"/>
            </w:tcMar>
            <w:vAlign w:val="center"/>
          </w:tcPr>
          <w:p w14:paraId="0C241799" w14:textId="77777777" w:rsidR="00A8131B" w:rsidRPr="004310C6" w:rsidRDefault="00A8131B" w:rsidP="006B48D7">
            <w:pPr>
              <w:snapToGrid w:val="0"/>
              <w:jc w:val="center"/>
              <w:rPr>
                <w:rFonts w:hAnsi="標楷體"/>
                <w:b/>
                <w:color w:val="000000" w:themeColor="text1"/>
                <w:spacing w:val="-20"/>
                <w:sz w:val="27"/>
                <w:szCs w:val="27"/>
              </w:rPr>
            </w:pPr>
            <w:r w:rsidRPr="004310C6">
              <w:rPr>
                <w:rFonts w:hAnsi="標楷體"/>
                <w:b/>
                <w:color w:val="000000" w:themeColor="text1"/>
                <w:spacing w:val="-20"/>
                <w:sz w:val="27"/>
                <w:szCs w:val="27"/>
              </w:rPr>
              <w:t>主要欠缺原因（%）</w:t>
            </w:r>
          </w:p>
        </w:tc>
      </w:tr>
      <w:tr w:rsidR="004310C6" w:rsidRPr="004310C6" w14:paraId="3071BE9B" w14:textId="77777777" w:rsidTr="006B48D7">
        <w:tc>
          <w:tcPr>
            <w:tcW w:w="2661" w:type="dxa"/>
            <w:gridSpan w:val="2"/>
            <w:tcMar>
              <w:left w:w="28" w:type="dxa"/>
              <w:right w:w="28" w:type="dxa"/>
            </w:tcMar>
            <w:vAlign w:val="center"/>
          </w:tcPr>
          <w:p w14:paraId="16E440E0" w14:textId="77777777" w:rsidR="00A8131B" w:rsidRPr="004310C6" w:rsidRDefault="00A8131B" w:rsidP="006B48D7">
            <w:pPr>
              <w:snapToGrid w:val="0"/>
              <w:jc w:val="center"/>
              <w:rPr>
                <w:rFonts w:hAnsi="標楷體"/>
                <w:color w:val="000000" w:themeColor="text1"/>
                <w:spacing w:val="-20"/>
                <w:sz w:val="27"/>
                <w:szCs w:val="27"/>
              </w:rPr>
            </w:pPr>
            <w:r w:rsidRPr="004310C6">
              <w:rPr>
                <w:rFonts w:hAnsi="標楷體"/>
                <w:color w:val="000000" w:themeColor="text1"/>
                <w:spacing w:val="-20"/>
                <w:sz w:val="27"/>
                <w:szCs w:val="27"/>
              </w:rPr>
              <w:t>智慧機械</w:t>
            </w:r>
          </w:p>
        </w:tc>
        <w:tc>
          <w:tcPr>
            <w:tcW w:w="2693" w:type="dxa"/>
            <w:tcMar>
              <w:left w:w="28" w:type="dxa"/>
              <w:right w:w="28" w:type="dxa"/>
            </w:tcMar>
            <w:vAlign w:val="center"/>
          </w:tcPr>
          <w:p w14:paraId="4D9988D2" w14:textId="77777777" w:rsidR="00A8131B" w:rsidRPr="004310C6" w:rsidRDefault="00A8131B" w:rsidP="006B48D7">
            <w:pPr>
              <w:snapToGrid w:val="0"/>
              <w:rPr>
                <w:rFonts w:hAnsi="標楷體"/>
                <w:color w:val="000000" w:themeColor="text1"/>
                <w:spacing w:val="-20"/>
                <w:kern w:val="0"/>
                <w:sz w:val="27"/>
                <w:szCs w:val="27"/>
              </w:rPr>
            </w:pPr>
            <w:r w:rsidRPr="004310C6">
              <w:rPr>
                <w:rFonts w:hAnsi="標楷體"/>
                <w:color w:val="000000" w:themeColor="text1"/>
                <w:spacing w:val="-20"/>
                <w:kern w:val="0"/>
                <w:sz w:val="27"/>
                <w:szCs w:val="27"/>
              </w:rPr>
              <w:t>研發（33.3</w:t>
            </w:r>
            <w:r w:rsidRPr="004310C6">
              <w:rPr>
                <w:rFonts w:hAnsi="標楷體"/>
                <w:color w:val="000000" w:themeColor="text1"/>
                <w:spacing w:val="-20"/>
                <w:sz w:val="27"/>
                <w:szCs w:val="27"/>
              </w:rPr>
              <w:t>%</w:t>
            </w:r>
            <w:r w:rsidRPr="004310C6">
              <w:rPr>
                <w:rFonts w:hAnsi="標楷體"/>
                <w:color w:val="000000" w:themeColor="text1"/>
                <w:spacing w:val="-20"/>
                <w:kern w:val="0"/>
                <w:sz w:val="27"/>
                <w:szCs w:val="27"/>
              </w:rPr>
              <w:t>）、軟體（33.3</w:t>
            </w:r>
            <w:r w:rsidRPr="004310C6">
              <w:rPr>
                <w:rFonts w:hAnsi="標楷體"/>
                <w:color w:val="000000" w:themeColor="text1"/>
                <w:spacing w:val="-20"/>
                <w:sz w:val="27"/>
                <w:szCs w:val="27"/>
              </w:rPr>
              <w:t>%</w:t>
            </w:r>
            <w:r w:rsidRPr="004310C6">
              <w:rPr>
                <w:rFonts w:hAnsi="標楷體"/>
                <w:color w:val="000000" w:themeColor="text1"/>
                <w:spacing w:val="-20"/>
                <w:kern w:val="0"/>
                <w:sz w:val="27"/>
                <w:szCs w:val="27"/>
              </w:rPr>
              <w:t>）</w:t>
            </w:r>
          </w:p>
        </w:tc>
        <w:tc>
          <w:tcPr>
            <w:tcW w:w="3686" w:type="dxa"/>
            <w:tcMar>
              <w:left w:w="28" w:type="dxa"/>
              <w:right w:w="28" w:type="dxa"/>
            </w:tcMar>
            <w:vAlign w:val="center"/>
          </w:tcPr>
          <w:p w14:paraId="1622CA04" w14:textId="77777777" w:rsidR="00A8131B" w:rsidRPr="004310C6" w:rsidRDefault="00A8131B" w:rsidP="006B48D7">
            <w:pPr>
              <w:snapToGrid w:val="0"/>
              <w:rPr>
                <w:rFonts w:hAnsi="標楷體"/>
                <w:color w:val="000000" w:themeColor="text1"/>
                <w:spacing w:val="-20"/>
                <w:sz w:val="27"/>
                <w:szCs w:val="27"/>
              </w:rPr>
            </w:pPr>
            <w:r w:rsidRPr="004310C6">
              <w:rPr>
                <w:rFonts w:hAnsi="標楷體"/>
                <w:color w:val="000000" w:themeColor="text1"/>
                <w:spacing w:val="-20"/>
                <w:sz w:val="27"/>
                <w:szCs w:val="27"/>
              </w:rPr>
              <w:t>人才供給不足（66.7%）</w:t>
            </w:r>
          </w:p>
          <w:p w14:paraId="4FACBA3E" w14:textId="77777777" w:rsidR="00A8131B" w:rsidRPr="004310C6" w:rsidRDefault="00A8131B" w:rsidP="006B48D7">
            <w:pPr>
              <w:snapToGrid w:val="0"/>
              <w:rPr>
                <w:rFonts w:hAnsi="標楷體"/>
                <w:color w:val="000000" w:themeColor="text1"/>
                <w:spacing w:val="-20"/>
                <w:sz w:val="27"/>
                <w:szCs w:val="27"/>
              </w:rPr>
            </w:pPr>
            <w:r w:rsidRPr="004310C6">
              <w:rPr>
                <w:rFonts w:hAnsi="標楷體" w:hint="eastAsia"/>
                <w:color w:val="000000" w:themeColor="text1"/>
                <w:spacing w:val="-20"/>
                <w:sz w:val="27"/>
                <w:szCs w:val="27"/>
              </w:rPr>
              <w:t>、新興職務需求(33.3</w:t>
            </w:r>
            <w:r w:rsidRPr="004310C6">
              <w:rPr>
                <w:rFonts w:hAnsi="標楷體"/>
                <w:color w:val="000000" w:themeColor="text1"/>
                <w:spacing w:val="-20"/>
                <w:sz w:val="27"/>
                <w:szCs w:val="27"/>
              </w:rPr>
              <w:t>%</w:t>
            </w:r>
            <w:r w:rsidRPr="004310C6">
              <w:rPr>
                <w:rFonts w:hAnsi="標楷體" w:hint="eastAsia"/>
                <w:color w:val="000000" w:themeColor="text1"/>
                <w:spacing w:val="-20"/>
                <w:sz w:val="27"/>
                <w:szCs w:val="27"/>
              </w:rPr>
              <w:t>)</w:t>
            </w:r>
          </w:p>
        </w:tc>
      </w:tr>
      <w:tr w:rsidR="004310C6" w:rsidRPr="004310C6" w14:paraId="64B4D4CF" w14:textId="77777777" w:rsidTr="006B48D7">
        <w:tc>
          <w:tcPr>
            <w:tcW w:w="709" w:type="dxa"/>
            <w:vMerge w:val="restart"/>
            <w:tcMar>
              <w:left w:w="28" w:type="dxa"/>
              <w:right w:w="28" w:type="dxa"/>
            </w:tcMar>
            <w:vAlign w:val="center"/>
          </w:tcPr>
          <w:p w14:paraId="16AA113C" w14:textId="77777777" w:rsidR="00A8131B" w:rsidRPr="004310C6" w:rsidRDefault="00A8131B" w:rsidP="006B48D7">
            <w:pPr>
              <w:snapToGrid w:val="0"/>
              <w:jc w:val="center"/>
              <w:rPr>
                <w:rFonts w:hAnsi="標楷體"/>
                <w:color w:val="000000" w:themeColor="text1"/>
                <w:spacing w:val="-20"/>
                <w:sz w:val="27"/>
                <w:szCs w:val="27"/>
              </w:rPr>
            </w:pPr>
            <w:r w:rsidRPr="004310C6">
              <w:rPr>
                <w:rFonts w:hAnsi="標楷體"/>
                <w:color w:val="000000" w:themeColor="text1"/>
                <w:spacing w:val="-20"/>
                <w:sz w:val="27"/>
                <w:szCs w:val="27"/>
              </w:rPr>
              <w:t>亞洲</w:t>
            </w:r>
            <w:proofErr w:type="gramStart"/>
            <w:r w:rsidRPr="004310C6">
              <w:rPr>
                <w:rFonts w:hAnsi="標楷體"/>
                <w:color w:val="000000" w:themeColor="text1"/>
                <w:spacing w:val="-20"/>
                <w:sz w:val="27"/>
                <w:szCs w:val="27"/>
              </w:rPr>
              <w:t>‧</w:t>
            </w:r>
            <w:proofErr w:type="gramEnd"/>
            <w:r w:rsidRPr="004310C6">
              <w:rPr>
                <w:rFonts w:hAnsi="標楷體"/>
                <w:color w:val="000000" w:themeColor="text1"/>
                <w:spacing w:val="-20"/>
                <w:sz w:val="27"/>
                <w:szCs w:val="27"/>
              </w:rPr>
              <w:t>矽谷</w:t>
            </w:r>
          </w:p>
        </w:tc>
        <w:tc>
          <w:tcPr>
            <w:tcW w:w="1952" w:type="dxa"/>
            <w:tcMar>
              <w:left w:w="28" w:type="dxa"/>
              <w:right w:w="28" w:type="dxa"/>
            </w:tcMar>
            <w:vAlign w:val="center"/>
          </w:tcPr>
          <w:p w14:paraId="1563E4DF" w14:textId="77777777" w:rsidR="00A8131B" w:rsidRPr="004310C6" w:rsidRDefault="00A8131B" w:rsidP="006B48D7">
            <w:pPr>
              <w:pStyle w:val="afc"/>
              <w:widowControl/>
              <w:snapToGrid w:val="0"/>
              <w:ind w:leftChars="0" w:left="680" w:hanging="680"/>
              <w:jc w:val="center"/>
              <w:rPr>
                <w:rFonts w:hAnsi="標楷體"/>
                <w:color w:val="000000" w:themeColor="text1"/>
                <w:spacing w:val="-20"/>
                <w:kern w:val="0"/>
                <w:sz w:val="27"/>
                <w:szCs w:val="27"/>
              </w:rPr>
            </w:pPr>
            <w:r w:rsidRPr="004310C6">
              <w:rPr>
                <w:rFonts w:hAnsi="標楷體"/>
                <w:color w:val="000000" w:themeColor="text1"/>
                <w:spacing w:val="-20"/>
                <w:kern w:val="0"/>
                <w:sz w:val="27"/>
                <w:szCs w:val="27"/>
              </w:rPr>
              <w:t>IC設計</w:t>
            </w:r>
          </w:p>
        </w:tc>
        <w:tc>
          <w:tcPr>
            <w:tcW w:w="2693" w:type="dxa"/>
            <w:tcMar>
              <w:left w:w="28" w:type="dxa"/>
              <w:right w:w="28" w:type="dxa"/>
            </w:tcMar>
            <w:vAlign w:val="center"/>
          </w:tcPr>
          <w:p w14:paraId="344FE9B9" w14:textId="77777777" w:rsidR="00A8131B" w:rsidRPr="004310C6" w:rsidRDefault="00A8131B" w:rsidP="006B48D7">
            <w:pPr>
              <w:snapToGrid w:val="0"/>
              <w:rPr>
                <w:rFonts w:hAnsi="標楷體"/>
                <w:color w:val="000000" w:themeColor="text1"/>
                <w:spacing w:val="-20"/>
                <w:kern w:val="0"/>
                <w:sz w:val="27"/>
                <w:szCs w:val="27"/>
              </w:rPr>
            </w:pPr>
            <w:r w:rsidRPr="004310C6">
              <w:rPr>
                <w:rFonts w:hAnsi="標楷體"/>
                <w:color w:val="000000" w:themeColor="text1"/>
                <w:spacing w:val="-20"/>
                <w:kern w:val="0"/>
                <w:sz w:val="27"/>
                <w:szCs w:val="27"/>
              </w:rPr>
              <w:t>系統（36.8</w:t>
            </w:r>
            <w:r w:rsidRPr="004310C6">
              <w:rPr>
                <w:rFonts w:hAnsi="標楷體"/>
                <w:color w:val="000000" w:themeColor="text1"/>
                <w:spacing w:val="-20"/>
                <w:sz w:val="27"/>
                <w:szCs w:val="27"/>
              </w:rPr>
              <w:t>%</w:t>
            </w:r>
            <w:r w:rsidRPr="004310C6">
              <w:rPr>
                <w:rFonts w:hAnsi="標楷體"/>
                <w:color w:val="000000" w:themeColor="text1"/>
                <w:spacing w:val="-20"/>
                <w:kern w:val="0"/>
                <w:sz w:val="27"/>
                <w:szCs w:val="27"/>
              </w:rPr>
              <w:t>）</w:t>
            </w:r>
          </w:p>
        </w:tc>
        <w:tc>
          <w:tcPr>
            <w:tcW w:w="3686" w:type="dxa"/>
            <w:tcMar>
              <w:left w:w="28" w:type="dxa"/>
              <w:right w:w="28" w:type="dxa"/>
            </w:tcMar>
            <w:vAlign w:val="center"/>
          </w:tcPr>
          <w:p w14:paraId="78C62636" w14:textId="77777777" w:rsidR="00A8131B" w:rsidRPr="004310C6" w:rsidRDefault="00A8131B" w:rsidP="006B48D7">
            <w:pPr>
              <w:snapToGrid w:val="0"/>
              <w:rPr>
                <w:rFonts w:hAnsi="標楷體"/>
                <w:color w:val="000000" w:themeColor="text1"/>
                <w:spacing w:val="-20"/>
                <w:sz w:val="27"/>
                <w:szCs w:val="27"/>
              </w:rPr>
            </w:pPr>
            <w:r w:rsidRPr="004310C6">
              <w:rPr>
                <w:rFonts w:hAnsi="標楷體"/>
                <w:color w:val="000000" w:themeColor="text1"/>
                <w:spacing w:val="-20"/>
                <w:sz w:val="27"/>
                <w:szCs w:val="27"/>
              </w:rPr>
              <w:t>人才供給不足（48.2%）</w:t>
            </w:r>
            <w:r w:rsidRPr="004310C6">
              <w:rPr>
                <w:rFonts w:hAnsi="標楷體" w:hint="eastAsia"/>
                <w:color w:val="000000" w:themeColor="text1"/>
                <w:spacing w:val="-20"/>
                <w:sz w:val="27"/>
                <w:szCs w:val="27"/>
              </w:rPr>
              <w:t>、新興職務需求(43.0</w:t>
            </w:r>
            <w:r w:rsidRPr="004310C6">
              <w:rPr>
                <w:rFonts w:hAnsi="標楷體"/>
                <w:color w:val="000000" w:themeColor="text1"/>
                <w:spacing w:val="-20"/>
                <w:sz w:val="27"/>
                <w:szCs w:val="27"/>
              </w:rPr>
              <w:t>%</w:t>
            </w:r>
            <w:r w:rsidRPr="004310C6">
              <w:rPr>
                <w:rFonts w:hAnsi="標楷體" w:hint="eastAsia"/>
                <w:color w:val="000000" w:themeColor="text1"/>
                <w:spacing w:val="-20"/>
                <w:sz w:val="27"/>
                <w:szCs w:val="27"/>
              </w:rPr>
              <w:t>)</w:t>
            </w:r>
          </w:p>
        </w:tc>
      </w:tr>
      <w:tr w:rsidR="004310C6" w:rsidRPr="004310C6" w14:paraId="45A99CA8" w14:textId="77777777" w:rsidTr="006B48D7">
        <w:tc>
          <w:tcPr>
            <w:tcW w:w="709" w:type="dxa"/>
            <w:vMerge/>
            <w:tcMar>
              <w:left w:w="28" w:type="dxa"/>
              <w:right w:w="28" w:type="dxa"/>
            </w:tcMar>
          </w:tcPr>
          <w:p w14:paraId="0854F852" w14:textId="77777777" w:rsidR="00A8131B" w:rsidRPr="004310C6" w:rsidRDefault="00A8131B" w:rsidP="006B48D7">
            <w:pPr>
              <w:snapToGrid w:val="0"/>
              <w:rPr>
                <w:rFonts w:hAnsi="標楷體"/>
                <w:color w:val="000000" w:themeColor="text1"/>
                <w:spacing w:val="-20"/>
                <w:sz w:val="27"/>
                <w:szCs w:val="27"/>
              </w:rPr>
            </w:pPr>
          </w:p>
        </w:tc>
        <w:tc>
          <w:tcPr>
            <w:tcW w:w="1952" w:type="dxa"/>
            <w:tcMar>
              <w:left w:w="28" w:type="dxa"/>
              <w:right w:w="28" w:type="dxa"/>
            </w:tcMar>
            <w:vAlign w:val="center"/>
          </w:tcPr>
          <w:p w14:paraId="3EC72394" w14:textId="77777777" w:rsidR="00A8131B" w:rsidRPr="004310C6" w:rsidRDefault="00A8131B" w:rsidP="006B48D7">
            <w:pPr>
              <w:pStyle w:val="afc"/>
              <w:widowControl/>
              <w:snapToGrid w:val="0"/>
              <w:ind w:leftChars="0" w:left="680" w:hanging="680"/>
              <w:jc w:val="center"/>
              <w:rPr>
                <w:rFonts w:hAnsi="標楷體"/>
                <w:color w:val="000000" w:themeColor="text1"/>
                <w:spacing w:val="-20"/>
                <w:kern w:val="0"/>
                <w:sz w:val="27"/>
                <w:szCs w:val="27"/>
              </w:rPr>
            </w:pPr>
            <w:r w:rsidRPr="004310C6">
              <w:rPr>
                <w:rFonts w:hAnsi="標楷體"/>
                <w:color w:val="000000" w:themeColor="text1"/>
                <w:spacing w:val="-20"/>
                <w:kern w:val="0"/>
                <w:sz w:val="27"/>
                <w:szCs w:val="27"/>
              </w:rPr>
              <w:t>通訊</w:t>
            </w:r>
          </w:p>
        </w:tc>
        <w:tc>
          <w:tcPr>
            <w:tcW w:w="2693" w:type="dxa"/>
            <w:tcMar>
              <w:left w:w="28" w:type="dxa"/>
              <w:right w:w="28" w:type="dxa"/>
            </w:tcMar>
            <w:vAlign w:val="center"/>
          </w:tcPr>
          <w:p w14:paraId="78ACAAAC" w14:textId="77777777" w:rsidR="00A8131B" w:rsidRPr="004310C6" w:rsidRDefault="00A8131B" w:rsidP="006B48D7">
            <w:pPr>
              <w:snapToGrid w:val="0"/>
              <w:rPr>
                <w:rFonts w:hAnsi="標楷體"/>
                <w:color w:val="000000" w:themeColor="text1"/>
                <w:spacing w:val="-20"/>
                <w:sz w:val="27"/>
                <w:szCs w:val="27"/>
              </w:rPr>
            </w:pPr>
            <w:r w:rsidRPr="004310C6">
              <w:rPr>
                <w:rFonts w:hAnsi="標楷體"/>
                <w:color w:val="000000" w:themeColor="text1"/>
                <w:spacing w:val="-20"/>
                <w:kern w:val="0"/>
                <w:sz w:val="27"/>
                <w:szCs w:val="27"/>
              </w:rPr>
              <w:t>工程（40.0</w:t>
            </w:r>
            <w:r w:rsidRPr="004310C6">
              <w:rPr>
                <w:rFonts w:hAnsi="標楷體"/>
                <w:color w:val="000000" w:themeColor="text1"/>
                <w:spacing w:val="-20"/>
                <w:sz w:val="27"/>
                <w:szCs w:val="27"/>
              </w:rPr>
              <w:t>%</w:t>
            </w:r>
            <w:r w:rsidRPr="004310C6">
              <w:rPr>
                <w:rFonts w:hAnsi="標楷體"/>
                <w:color w:val="000000" w:themeColor="text1"/>
                <w:spacing w:val="-20"/>
                <w:kern w:val="0"/>
                <w:sz w:val="27"/>
                <w:szCs w:val="27"/>
              </w:rPr>
              <w:t>）</w:t>
            </w:r>
          </w:p>
        </w:tc>
        <w:tc>
          <w:tcPr>
            <w:tcW w:w="3686" w:type="dxa"/>
            <w:tcMar>
              <w:left w:w="28" w:type="dxa"/>
              <w:right w:w="28" w:type="dxa"/>
            </w:tcMar>
            <w:vAlign w:val="center"/>
          </w:tcPr>
          <w:p w14:paraId="131C7462" w14:textId="77777777" w:rsidR="00A8131B" w:rsidRPr="004310C6" w:rsidRDefault="00A8131B" w:rsidP="006B48D7">
            <w:pPr>
              <w:snapToGrid w:val="0"/>
              <w:rPr>
                <w:rFonts w:hAnsi="標楷體"/>
                <w:color w:val="000000" w:themeColor="text1"/>
                <w:spacing w:val="-20"/>
                <w:sz w:val="27"/>
                <w:szCs w:val="27"/>
              </w:rPr>
            </w:pPr>
            <w:r w:rsidRPr="004310C6">
              <w:rPr>
                <w:rFonts w:hAnsi="標楷體"/>
                <w:color w:val="000000" w:themeColor="text1"/>
                <w:spacing w:val="-20"/>
                <w:sz w:val="27"/>
                <w:szCs w:val="27"/>
              </w:rPr>
              <w:t>在職人員技能不符（38.3%）</w:t>
            </w:r>
          </w:p>
        </w:tc>
      </w:tr>
      <w:tr w:rsidR="004310C6" w:rsidRPr="004310C6" w14:paraId="3123F794" w14:textId="77777777" w:rsidTr="006B48D7">
        <w:tc>
          <w:tcPr>
            <w:tcW w:w="709" w:type="dxa"/>
            <w:vMerge/>
            <w:tcMar>
              <w:left w:w="28" w:type="dxa"/>
              <w:right w:w="28" w:type="dxa"/>
            </w:tcMar>
          </w:tcPr>
          <w:p w14:paraId="16EBB6B2" w14:textId="77777777" w:rsidR="00A8131B" w:rsidRPr="004310C6" w:rsidRDefault="00A8131B" w:rsidP="006B48D7">
            <w:pPr>
              <w:snapToGrid w:val="0"/>
              <w:rPr>
                <w:rFonts w:hAnsi="標楷體"/>
                <w:color w:val="000000" w:themeColor="text1"/>
                <w:spacing w:val="-20"/>
                <w:sz w:val="27"/>
                <w:szCs w:val="27"/>
              </w:rPr>
            </w:pPr>
          </w:p>
        </w:tc>
        <w:tc>
          <w:tcPr>
            <w:tcW w:w="1952" w:type="dxa"/>
            <w:tcMar>
              <w:left w:w="28" w:type="dxa"/>
              <w:right w:w="28" w:type="dxa"/>
            </w:tcMar>
            <w:vAlign w:val="center"/>
          </w:tcPr>
          <w:p w14:paraId="6BCC8016" w14:textId="77777777" w:rsidR="00A8131B" w:rsidRPr="004310C6" w:rsidRDefault="00A8131B" w:rsidP="006B48D7">
            <w:pPr>
              <w:pStyle w:val="afc"/>
              <w:widowControl/>
              <w:snapToGrid w:val="0"/>
              <w:ind w:leftChars="0" w:left="680" w:hanging="680"/>
              <w:jc w:val="center"/>
              <w:rPr>
                <w:rFonts w:hAnsi="標楷體"/>
                <w:color w:val="000000" w:themeColor="text1"/>
                <w:spacing w:val="-20"/>
                <w:kern w:val="0"/>
                <w:sz w:val="27"/>
                <w:szCs w:val="27"/>
              </w:rPr>
            </w:pPr>
            <w:r w:rsidRPr="004310C6">
              <w:rPr>
                <w:rFonts w:hAnsi="標楷體"/>
                <w:color w:val="000000" w:themeColor="text1"/>
                <w:spacing w:val="-20"/>
                <w:kern w:val="0"/>
                <w:sz w:val="27"/>
                <w:szCs w:val="27"/>
              </w:rPr>
              <w:t>數位印刷</w:t>
            </w:r>
          </w:p>
        </w:tc>
        <w:tc>
          <w:tcPr>
            <w:tcW w:w="2693" w:type="dxa"/>
            <w:tcMar>
              <w:left w:w="28" w:type="dxa"/>
              <w:right w:w="28" w:type="dxa"/>
            </w:tcMar>
            <w:vAlign w:val="center"/>
          </w:tcPr>
          <w:p w14:paraId="1F5AB964" w14:textId="77777777" w:rsidR="00A8131B" w:rsidRPr="004310C6" w:rsidRDefault="00A8131B" w:rsidP="006B48D7">
            <w:pPr>
              <w:snapToGrid w:val="0"/>
              <w:rPr>
                <w:rFonts w:hAnsi="標楷體"/>
                <w:color w:val="000000" w:themeColor="text1"/>
                <w:spacing w:val="-20"/>
                <w:sz w:val="27"/>
                <w:szCs w:val="27"/>
              </w:rPr>
            </w:pPr>
            <w:r w:rsidRPr="004310C6">
              <w:rPr>
                <w:rFonts w:hAnsi="標楷體"/>
                <w:color w:val="000000" w:themeColor="text1"/>
                <w:spacing w:val="-20"/>
                <w:kern w:val="0"/>
                <w:sz w:val="27"/>
                <w:szCs w:val="27"/>
              </w:rPr>
              <w:t>業務、設計、系統、技術（各占25</w:t>
            </w:r>
            <w:r w:rsidRPr="004310C6">
              <w:rPr>
                <w:rFonts w:hAnsi="標楷體"/>
                <w:color w:val="000000" w:themeColor="text1"/>
                <w:spacing w:val="-20"/>
                <w:sz w:val="27"/>
                <w:szCs w:val="27"/>
              </w:rPr>
              <w:t>%</w:t>
            </w:r>
            <w:r w:rsidRPr="004310C6">
              <w:rPr>
                <w:rFonts w:hAnsi="標楷體"/>
                <w:color w:val="000000" w:themeColor="text1"/>
                <w:spacing w:val="-20"/>
                <w:kern w:val="0"/>
                <w:sz w:val="27"/>
                <w:szCs w:val="27"/>
              </w:rPr>
              <w:t>）</w:t>
            </w:r>
          </w:p>
        </w:tc>
        <w:tc>
          <w:tcPr>
            <w:tcW w:w="3686" w:type="dxa"/>
            <w:tcMar>
              <w:left w:w="28" w:type="dxa"/>
              <w:right w:w="28" w:type="dxa"/>
            </w:tcMar>
            <w:vAlign w:val="center"/>
          </w:tcPr>
          <w:p w14:paraId="7686EC4B" w14:textId="77777777" w:rsidR="00A8131B" w:rsidRPr="004310C6" w:rsidRDefault="00A8131B" w:rsidP="006B48D7">
            <w:pPr>
              <w:snapToGrid w:val="0"/>
              <w:rPr>
                <w:rFonts w:hAnsi="標楷體"/>
                <w:color w:val="000000" w:themeColor="text1"/>
                <w:spacing w:val="-20"/>
                <w:sz w:val="27"/>
                <w:szCs w:val="27"/>
              </w:rPr>
            </w:pPr>
            <w:r w:rsidRPr="004310C6">
              <w:rPr>
                <w:rFonts w:hAnsi="標楷體"/>
                <w:color w:val="000000" w:themeColor="text1"/>
                <w:spacing w:val="-20"/>
                <w:sz w:val="27"/>
                <w:szCs w:val="27"/>
              </w:rPr>
              <w:t>在職人員技能不符、產業競爭力相對不足（各占50.0%）</w:t>
            </w:r>
          </w:p>
        </w:tc>
      </w:tr>
      <w:tr w:rsidR="004310C6" w:rsidRPr="004310C6" w14:paraId="01497E8D" w14:textId="77777777" w:rsidTr="006B48D7">
        <w:tc>
          <w:tcPr>
            <w:tcW w:w="709" w:type="dxa"/>
            <w:vMerge/>
            <w:tcMar>
              <w:left w:w="28" w:type="dxa"/>
              <w:right w:w="28" w:type="dxa"/>
            </w:tcMar>
          </w:tcPr>
          <w:p w14:paraId="4BDDA5D5" w14:textId="77777777" w:rsidR="00A8131B" w:rsidRPr="004310C6" w:rsidRDefault="00A8131B" w:rsidP="006B48D7">
            <w:pPr>
              <w:snapToGrid w:val="0"/>
              <w:rPr>
                <w:rFonts w:hAnsi="標楷體"/>
                <w:color w:val="000000" w:themeColor="text1"/>
                <w:spacing w:val="-20"/>
                <w:sz w:val="27"/>
                <w:szCs w:val="27"/>
              </w:rPr>
            </w:pPr>
          </w:p>
        </w:tc>
        <w:tc>
          <w:tcPr>
            <w:tcW w:w="1952" w:type="dxa"/>
            <w:tcMar>
              <w:left w:w="28" w:type="dxa"/>
              <w:right w:w="28" w:type="dxa"/>
            </w:tcMar>
            <w:vAlign w:val="center"/>
          </w:tcPr>
          <w:p w14:paraId="112FB7A5" w14:textId="77777777" w:rsidR="00A8131B" w:rsidRPr="004310C6" w:rsidRDefault="00A8131B" w:rsidP="006B48D7">
            <w:pPr>
              <w:pStyle w:val="afc"/>
              <w:snapToGrid w:val="0"/>
              <w:ind w:leftChars="0" w:left="680" w:hanging="680"/>
              <w:jc w:val="center"/>
              <w:rPr>
                <w:rFonts w:hAnsi="標楷體"/>
                <w:color w:val="000000" w:themeColor="text1"/>
                <w:spacing w:val="-20"/>
                <w:kern w:val="0"/>
                <w:sz w:val="27"/>
                <w:szCs w:val="27"/>
              </w:rPr>
            </w:pPr>
            <w:r w:rsidRPr="004310C6">
              <w:rPr>
                <w:rFonts w:hAnsi="標楷體"/>
                <w:color w:val="000000" w:themeColor="text1"/>
                <w:spacing w:val="-20"/>
                <w:kern w:val="0"/>
                <w:sz w:val="27"/>
                <w:szCs w:val="27"/>
              </w:rPr>
              <w:t>資料服務</w:t>
            </w:r>
          </w:p>
        </w:tc>
        <w:tc>
          <w:tcPr>
            <w:tcW w:w="2693" w:type="dxa"/>
            <w:tcMar>
              <w:left w:w="28" w:type="dxa"/>
              <w:right w:w="28" w:type="dxa"/>
            </w:tcMar>
            <w:vAlign w:val="center"/>
          </w:tcPr>
          <w:p w14:paraId="6EA4F18E" w14:textId="77777777" w:rsidR="00A8131B" w:rsidRPr="004310C6" w:rsidRDefault="00A8131B" w:rsidP="006B48D7">
            <w:pPr>
              <w:snapToGrid w:val="0"/>
              <w:rPr>
                <w:rFonts w:hAnsi="標楷體"/>
                <w:color w:val="000000" w:themeColor="text1"/>
                <w:spacing w:val="-20"/>
                <w:sz w:val="27"/>
                <w:szCs w:val="27"/>
              </w:rPr>
            </w:pPr>
            <w:r w:rsidRPr="004310C6">
              <w:rPr>
                <w:rFonts w:hAnsi="標楷體"/>
                <w:color w:val="000000" w:themeColor="text1"/>
                <w:spacing w:val="-20"/>
                <w:kern w:val="0"/>
                <w:sz w:val="27"/>
                <w:szCs w:val="27"/>
              </w:rPr>
              <w:t>資訊（60.0</w:t>
            </w:r>
            <w:r w:rsidRPr="004310C6">
              <w:rPr>
                <w:rFonts w:hAnsi="標楷體"/>
                <w:color w:val="000000" w:themeColor="text1"/>
                <w:spacing w:val="-20"/>
                <w:sz w:val="27"/>
                <w:szCs w:val="27"/>
              </w:rPr>
              <w:t>%</w:t>
            </w:r>
            <w:r w:rsidRPr="004310C6">
              <w:rPr>
                <w:rFonts w:hAnsi="標楷體"/>
                <w:color w:val="000000" w:themeColor="text1"/>
                <w:spacing w:val="-20"/>
                <w:kern w:val="0"/>
                <w:sz w:val="27"/>
                <w:szCs w:val="27"/>
              </w:rPr>
              <w:t>）</w:t>
            </w:r>
          </w:p>
        </w:tc>
        <w:tc>
          <w:tcPr>
            <w:tcW w:w="3686" w:type="dxa"/>
            <w:tcMar>
              <w:left w:w="28" w:type="dxa"/>
              <w:right w:w="28" w:type="dxa"/>
            </w:tcMar>
            <w:vAlign w:val="center"/>
          </w:tcPr>
          <w:p w14:paraId="48D3D2C4" w14:textId="77777777" w:rsidR="00A8131B" w:rsidRPr="004310C6" w:rsidRDefault="00A8131B" w:rsidP="006B48D7">
            <w:pPr>
              <w:snapToGrid w:val="0"/>
              <w:rPr>
                <w:rFonts w:hAnsi="標楷體"/>
                <w:color w:val="000000" w:themeColor="text1"/>
                <w:spacing w:val="-20"/>
                <w:sz w:val="27"/>
                <w:szCs w:val="27"/>
              </w:rPr>
            </w:pPr>
            <w:r w:rsidRPr="004310C6">
              <w:rPr>
                <w:rFonts w:hAnsi="標楷體"/>
                <w:color w:val="000000" w:themeColor="text1"/>
                <w:spacing w:val="-20"/>
                <w:sz w:val="27"/>
                <w:szCs w:val="27"/>
              </w:rPr>
              <w:t>人才供給不足（60.0%）</w:t>
            </w:r>
            <w:r w:rsidRPr="004310C6">
              <w:rPr>
                <w:rFonts w:hAnsi="標楷體" w:hint="eastAsia"/>
                <w:color w:val="000000" w:themeColor="text1"/>
                <w:spacing w:val="-20"/>
                <w:sz w:val="27"/>
                <w:szCs w:val="27"/>
              </w:rPr>
              <w:t>、新興職務需求(20.0</w:t>
            </w:r>
            <w:r w:rsidRPr="004310C6">
              <w:rPr>
                <w:rFonts w:hAnsi="標楷體"/>
                <w:color w:val="000000" w:themeColor="text1"/>
                <w:spacing w:val="-20"/>
                <w:sz w:val="27"/>
                <w:szCs w:val="27"/>
              </w:rPr>
              <w:t>%</w:t>
            </w:r>
            <w:r w:rsidRPr="004310C6">
              <w:rPr>
                <w:rFonts w:hAnsi="標楷體" w:hint="eastAsia"/>
                <w:color w:val="000000" w:themeColor="text1"/>
                <w:spacing w:val="-20"/>
                <w:sz w:val="27"/>
                <w:szCs w:val="27"/>
              </w:rPr>
              <w:t>)</w:t>
            </w:r>
          </w:p>
        </w:tc>
      </w:tr>
      <w:tr w:rsidR="004310C6" w:rsidRPr="004310C6" w14:paraId="33CAC8DB" w14:textId="77777777" w:rsidTr="006B48D7">
        <w:tc>
          <w:tcPr>
            <w:tcW w:w="709" w:type="dxa"/>
            <w:vMerge w:val="restart"/>
            <w:tcMar>
              <w:left w:w="28" w:type="dxa"/>
              <w:right w:w="28" w:type="dxa"/>
            </w:tcMar>
            <w:vAlign w:val="center"/>
          </w:tcPr>
          <w:p w14:paraId="7B88966D" w14:textId="77777777" w:rsidR="00A8131B" w:rsidRPr="004310C6" w:rsidRDefault="00A8131B" w:rsidP="006B48D7">
            <w:pPr>
              <w:snapToGrid w:val="0"/>
              <w:jc w:val="center"/>
              <w:rPr>
                <w:rFonts w:hAnsi="標楷體"/>
                <w:color w:val="000000" w:themeColor="text1"/>
                <w:spacing w:val="-20"/>
                <w:sz w:val="27"/>
                <w:szCs w:val="27"/>
              </w:rPr>
            </w:pPr>
            <w:proofErr w:type="gramStart"/>
            <w:r w:rsidRPr="004310C6">
              <w:rPr>
                <w:rFonts w:hAnsi="標楷體"/>
                <w:color w:val="000000" w:themeColor="text1"/>
                <w:spacing w:val="-20"/>
                <w:sz w:val="27"/>
                <w:szCs w:val="27"/>
              </w:rPr>
              <w:t>綠能科技</w:t>
            </w:r>
            <w:proofErr w:type="gramEnd"/>
          </w:p>
        </w:tc>
        <w:tc>
          <w:tcPr>
            <w:tcW w:w="1952" w:type="dxa"/>
            <w:tcMar>
              <w:left w:w="28" w:type="dxa"/>
              <w:right w:w="28" w:type="dxa"/>
            </w:tcMar>
            <w:vAlign w:val="center"/>
          </w:tcPr>
          <w:p w14:paraId="41FFBE12" w14:textId="77777777" w:rsidR="00A8131B" w:rsidRPr="004310C6" w:rsidRDefault="00A8131B" w:rsidP="006B48D7">
            <w:pPr>
              <w:pStyle w:val="afc"/>
              <w:widowControl/>
              <w:snapToGrid w:val="0"/>
              <w:ind w:leftChars="0" w:left="656" w:hanging="656"/>
              <w:jc w:val="center"/>
              <w:rPr>
                <w:rFonts w:hAnsi="標楷體"/>
                <w:color w:val="000000" w:themeColor="text1"/>
                <w:spacing w:val="-20"/>
                <w:kern w:val="0"/>
                <w:sz w:val="27"/>
                <w:szCs w:val="27"/>
              </w:rPr>
            </w:pPr>
            <w:r w:rsidRPr="004310C6">
              <w:rPr>
                <w:rFonts w:hAnsi="標楷體"/>
                <w:color w:val="000000" w:themeColor="text1"/>
                <w:spacing w:val="-20"/>
                <w:kern w:val="0"/>
                <w:sz w:val="27"/>
                <w:szCs w:val="27"/>
              </w:rPr>
              <w:t>離岸風力發電</w:t>
            </w:r>
          </w:p>
        </w:tc>
        <w:tc>
          <w:tcPr>
            <w:tcW w:w="2693" w:type="dxa"/>
            <w:tcMar>
              <w:left w:w="28" w:type="dxa"/>
              <w:right w:w="28" w:type="dxa"/>
            </w:tcMar>
            <w:vAlign w:val="center"/>
          </w:tcPr>
          <w:p w14:paraId="0B2BA244" w14:textId="77777777" w:rsidR="00A8131B" w:rsidRPr="004310C6" w:rsidRDefault="00A8131B" w:rsidP="006B48D7">
            <w:pPr>
              <w:snapToGrid w:val="0"/>
              <w:rPr>
                <w:rFonts w:hAnsi="標楷體"/>
                <w:color w:val="000000" w:themeColor="text1"/>
                <w:spacing w:val="-20"/>
                <w:kern w:val="0"/>
                <w:sz w:val="27"/>
                <w:szCs w:val="27"/>
              </w:rPr>
            </w:pPr>
            <w:r w:rsidRPr="004310C6">
              <w:rPr>
                <w:rFonts w:hAnsi="標楷體"/>
                <w:color w:val="000000" w:themeColor="text1"/>
                <w:spacing w:val="-20"/>
                <w:kern w:val="0"/>
                <w:sz w:val="27"/>
                <w:szCs w:val="27"/>
              </w:rPr>
              <w:t>業務、研發、</w:t>
            </w:r>
            <w:r w:rsidRPr="004310C6">
              <w:rPr>
                <w:rFonts w:hAnsi="標楷體"/>
                <w:color w:val="000000" w:themeColor="text1"/>
                <w:spacing w:val="-20"/>
                <w:sz w:val="27"/>
                <w:szCs w:val="27"/>
              </w:rPr>
              <w:t>品管、製造、技術、施作、專案</w:t>
            </w:r>
            <w:r w:rsidRPr="004310C6">
              <w:rPr>
                <w:rFonts w:hAnsi="標楷體"/>
                <w:color w:val="000000" w:themeColor="text1"/>
                <w:spacing w:val="-20"/>
                <w:kern w:val="0"/>
                <w:sz w:val="27"/>
                <w:szCs w:val="27"/>
              </w:rPr>
              <w:t>（各占14.3</w:t>
            </w:r>
            <w:r w:rsidRPr="004310C6">
              <w:rPr>
                <w:rFonts w:hAnsi="標楷體"/>
                <w:color w:val="000000" w:themeColor="text1"/>
                <w:spacing w:val="-20"/>
                <w:sz w:val="27"/>
                <w:szCs w:val="27"/>
              </w:rPr>
              <w:t>%</w:t>
            </w:r>
            <w:r w:rsidRPr="004310C6">
              <w:rPr>
                <w:rFonts w:hAnsi="標楷體"/>
                <w:color w:val="000000" w:themeColor="text1"/>
                <w:spacing w:val="-20"/>
                <w:kern w:val="0"/>
                <w:sz w:val="27"/>
                <w:szCs w:val="27"/>
              </w:rPr>
              <w:t>）</w:t>
            </w:r>
          </w:p>
        </w:tc>
        <w:tc>
          <w:tcPr>
            <w:tcW w:w="3686" w:type="dxa"/>
            <w:tcMar>
              <w:left w:w="28" w:type="dxa"/>
              <w:right w:w="28" w:type="dxa"/>
            </w:tcMar>
            <w:vAlign w:val="center"/>
          </w:tcPr>
          <w:p w14:paraId="23FCC97F" w14:textId="77777777" w:rsidR="00A8131B" w:rsidRPr="004310C6" w:rsidRDefault="00A8131B" w:rsidP="006B48D7">
            <w:pPr>
              <w:snapToGrid w:val="0"/>
              <w:rPr>
                <w:rFonts w:hAnsi="標楷體"/>
                <w:color w:val="000000" w:themeColor="text1"/>
                <w:spacing w:val="-20"/>
                <w:sz w:val="27"/>
                <w:szCs w:val="27"/>
              </w:rPr>
            </w:pPr>
            <w:r w:rsidRPr="004310C6">
              <w:rPr>
                <w:rFonts w:hAnsi="標楷體"/>
                <w:color w:val="000000" w:themeColor="text1"/>
                <w:spacing w:val="-20"/>
                <w:sz w:val="27"/>
                <w:szCs w:val="27"/>
              </w:rPr>
              <w:t>在職人員技能不符（27.9%）、人才供給不足（27.9%）</w:t>
            </w:r>
            <w:r w:rsidRPr="004310C6">
              <w:rPr>
                <w:rFonts w:hAnsi="標楷體" w:hint="eastAsia"/>
                <w:color w:val="000000" w:themeColor="text1"/>
                <w:spacing w:val="-20"/>
                <w:sz w:val="27"/>
                <w:szCs w:val="27"/>
              </w:rPr>
              <w:t>、新興職務需求(24.3</w:t>
            </w:r>
            <w:r w:rsidRPr="004310C6">
              <w:rPr>
                <w:rFonts w:hAnsi="標楷體"/>
                <w:color w:val="000000" w:themeColor="text1"/>
                <w:spacing w:val="-20"/>
                <w:sz w:val="27"/>
                <w:szCs w:val="27"/>
              </w:rPr>
              <w:t>%</w:t>
            </w:r>
            <w:r w:rsidRPr="004310C6">
              <w:rPr>
                <w:rFonts w:hAnsi="標楷體" w:hint="eastAsia"/>
                <w:color w:val="000000" w:themeColor="text1"/>
                <w:spacing w:val="-20"/>
                <w:sz w:val="27"/>
                <w:szCs w:val="27"/>
              </w:rPr>
              <w:t>)</w:t>
            </w:r>
          </w:p>
        </w:tc>
      </w:tr>
      <w:tr w:rsidR="004310C6" w:rsidRPr="004310C6" w14:paraId="192A5210" w14:textId="77777777" w:rsidTr="006B48D7">
        <w:tc>
          <w:tcPr>
            <w:tcW w:w="709" w:type="dxa"/>
            <w:vMerge/>
            <w:tcMar>
              <w:left w:w="28" w:type="dxa"/>
              <w:right w:w="28" w:type="dxa"/>
            </w:tcMar>
          </w:tcPr>
          <w:p w14:paraId="05884A7C" w14:textId="77777777" w:rsidR="00A8131B" w:rsidRPr="004310C6" w:rsidRDefault="00A8131B" w:rsidP="006B48D7">
            <w:pPr>
              <w:snapToGrid w:val="0"/>
              <w:rPr>
                <w:rFonts w:hAnsi="標楷體"/>
                <w:color w:val="000000" w:themeColor="text1"/>
                <w:spacing w:val="-20"/>
                <w:sz w:val="27"/>
                <w:szCs w:val="27"/>
              </w:rPr>
            </w:pPr>
          </w:p>
        </w:tc>
        <w:tc>
          <w:tcPr>
            <w:tcW w:w="1952" w:type="dxa"/>
            <w:tcMar>
              <w:left w:w="28" w:type="dxa"/>
              <w:right w:w="28" w:type="dxa"/>
            </w:tcMar>
            <w:vAlign w:val="center"/>
          </w:tcPr>
          <w:p w14:paraId="589E311D" w14:textId="77777777" w:rsidR="00A8131B" w:rsidRPr="004310C6" w:rsidRDefault="00A8131B" w:rsidP="006B48D7">
            <w:pPr>
              <w:pStyle w:val="afc"/>
              <w:keepNext/>
              <w:snapToGrid w:val="0"/>
              <w:ind w:leftChars="0" w:left="680" w:hanging="680"/>
              <w:jc w:val="center"/>
              <w:rPr>
                <w:rFonts w:hAnsi="標楷體"/>
                <w:color w:val="000000" w:themeColor="text1"/>
                <w:spacing w:val="-20"/>
                <w:kern w:val="0"/>
                <w:sz w:val="27"/>
                <w:szCs w:val="27"/>
              </w:rPr>
            </w:pPr>
            <w:r w:rsidRPr="004310C6">
              <w:rPr>
                <w:rFonts w:hAnsi="標楷體"/>
                <w:color w:val="000000" w:themeColor="text1"/>
                <w:spacing w:val="-20"/>
                <w:kern w:val="0"/>
                <w:sz w:val="27"/>
                <w:szCs w:val="27"/>
              </w:rPr>
              <w:t>太陽光電</w:t>
            </w:r>
          </w:p>
        </w:tc>
        <w:tc>
          <w:tcPr>
            <w:tcW w:w="2693" w:type="dxa"/>
            <w:tcMar>
              <w:left w:w="28" w:type="dxa"/>
              <w:right w:w="28" w:type="dxa"/>
            </w:tcMar>
            <w:vAlign w:val="center"/>
          </w:tcPr>
          <w:p w14:paraId="47CF1CF8" w14:textId="77777777" w:rsidR="00A8131B" w:rsidRPr="004310C6" w:rsidRDefault="00A8131B" w:rsidP="006B48D7">
            <w:pPr>
              <w:snapToGrid w:val="0"/>
              <w:rPr>
                <w:rFonts w:hAnsi="標楷體"/>
                <w:color w:val="000000" w:themeColor="text1"/>
                <w:spacing w:val="-20"/>
                <w:sz w:val="27"/>
                <w:szCs w:val="27"/>
              </w:rPr>
            </w:pPr>
            <w:r w:rsidRPr="004310C6">
              <w:rPr>
                <w:rFonts w:hAnsi="標楷體"/>
                <w:color w:val="000000" w:themeColor="text1"/>
                <w:spacing w:val="-20"/>
                <w:kern w:val="0"/>
                <w:sz w:val="27"/>
                <w:szCs w:val="27"/>
              </w:rPr>
              <w:t>研發（50.0</w:t>
            </w:r>
            <w:r w:rsidRPr="004310C6">
              <w:rPr>
                <w:rFonts w:hAnsi="標楷體"/>
                <w:color w:val="000000" w:themeColor="text1"/>
                <w:spacing w:val="-20"/>
                <w:sz w:val="27"/>
                <w:szCs w:val="27"/>
              </w:rPr>
              <w:t>%</w:t>
            </w:r>
            <w:r w:rsidRPr="004310C6">
              <w:rPr>
                <w:rFonts w:hAnsi="標楷體"/>
                <w:color w:val="000000" w:themeColor="text1"/>
                <w:spacing w:val="-20"/>
                <w:kern w:val="0"/>
                <w:sz w:val="27"/>
                <w:szCs w:val="27"/>
              </w:rPr>
              <w:t>）</w:t>
            </w:r>
          </w:p>
        </w:tc>
        <w:tc>
          <w:tcPr>
            <w:tcW w:w="3686" w:type="dxa"/>
            <w:tcMar>
              <w:left w:w="28" w:type="dxa"/>
              <w:right w:w="28" w:type="dxa"/>
            </w:tcMar>
            <w:vAlign w:val="center"/>
          </w:tcPr>
          <w:p w14:paraId="6F974476" w14:textId="77777777" w:rsidR="00A8131B" w:rsidRPr="004310C6" w:rsidRDefault="00A8131B" w:rsidP="006B48D7">
            <w:pPr>
              <w:snapToGrid w:val="0"/>
              <w:rPr>
                <w:rFonts w:hAnsi="標楷體"/>
                <w:color w:val="000000" w:themeColor="text1"/>
                <w:spacing w:val="-20"/>
                <w:sz w:val="27"/>
                <w:szCs w:val="27"/>
              </w:rPr>
            </w:pPr>
            <w:r w:rsidRPr="004310C6">
              <w:rPr>
                <w:rFonts w:hAnsi="標楷體"/>
                <w:color w:val="000000" w:themeColor="text1"/>
                <w:spacing w:val="-20"/>
                <w:sz w:val="27"/>
                <w:szCs w:val="27"/>
              </w:rPr>
              <w:t>在職人員技能不符（50.0%）</w:t>
            </w:r>
            <w:r w:rsidRPr="004310C6">
              <w:rPr>
                <w:rFonts w:hAnsi="標楷體" w:hint="eastAsia"/>
                <w:color w:val="000000" w:themeColor="text1"/>
                <w:spacing w:val="-20"/>
                <w:sz w:val="27"/>
                <w:szCs w:val="27"/>
              </w:rPr>
              <w:t>、在職人員流動率過高(33.3</w:t>
            </w:r>
            <w:r w:rsidRPr="004310C6">
              <w:rPr>
                <w:rFonts w:hAnsi="標楷體"/>
                <w:color w:val="000000" w:themeColor="text1"/>
                <w:spacing w:val="-20"/>
                <w:sz w:val="27"/>
                <w:szCs w:val="27"/>
              </w:rPr>
              <w:t>%</w:t>
            </w:r>
            <w:r w:rsidRPr="004310C6">
              <w:rPr>
                <w:rFonts w:hAnsi="標楷體" w:hint="eastAsia"/>
                <w:color w:val="000000" w:themeColor="text1"/>
                <w:spacing w:val="-20"/>
                <w:sz w:val="27"/>
                <w:szCs w:val="27"/>
              </w:rPr>
              <w:t>)</w:t>
            </w:r>
          </w:p>
        </w:tc>
      </w:tr>
      <w:tr w:rsidR="004310C6" w:rsidRPr="004310C6" w14:paraId="746C75A1" w14:textId="77777777" w:rsidTr="006B48D7">
        <w:tc>
          <w:tcPr>
            <w:tcW w:w="2661" w:type="dxa"/>
            <w:gridSpan w:val="2"/>
            <w:tcMar>
              <w:left w:w="28" w:type="dxa"/>
              <w:right w:w="28" w:type="dxa"/>
            </w:tcMar>
            <w:vAlign w:val="center"/>
          </w:tcPr>
          <w:p w14:paraId="079AF892" w14:textId="77777777" w:rsidR="00A8131B" w:rsidRPr="004310C6" w:rsidRDefault="00A8131B" w:rsidP="006B48D7">
            <w:pPr>
              <w:snapToGrid w:val="0"/>
              <w:jc w:val="center"/>
              <w:rPr>
                <w:rFonts w:hAnsi="標楷體"/>
                <w:color w:val="000000" w:themeColor="text1"/>
                <w:spacing w:val="-20"/>
                <w:sz w:val="27"/>
                <w:szCs w:val="27"/>
              </w:rPr>
            </w:pPr>
            <w:r w:rsidRPr="004310C6">
              <w:rPr>
                <w:rFonts w:hAnsi="標楷體"/>
                <w:color w:val="000000" w:themeColor="text1"/>
                <w:spacing w:val="-20"/>
                <w:sz w:val="27"/>
                <w:szCs w:val="27"/>
              </w:rPr>
              <w:lastRenderedPageBreak/>
              <w:t>生</w:t>
            </w:r>
            <w:proofErr w:type="gramStart"/>
            <w:r w:rsidRPr="004310C6">
              <w:rPr>
                <w:rFonts w:hAnsi="標楷體"/>
                <w:color w:val="000000" w:themeColor="text1"/>
                <w:spacing w:val="-20"/>
                <w:sz w:val="27"/>
                <w:szCs w:val="27"/>
              </w:rPr>
              <w:t>醫</w:t>
            </w:r>
            <w:proofErr w:type="gramEnd"/>
          </w:p>
        </w:tc>
        <w:tc>
          <w:tcPr>
            <w:tcW w:w="2693" w:type="dxa"/>
            <w:tcMar>
              <w:left w:w="28" w:type="dxa"/>
              <w:right w:w="28" w:type="dxa"/>
            </w:tcMar>
            <w:vAlign w:val="center"/>
          </w:tcPr>
          <w:p w14:paraId="5F3EBAD3" w14:textId="77777777" w:rsidR="00A8131B" w:rsidRPr="004310C6" w:rsidRDefault="00A8131B" w:rsidP="006B48D7">
            <w:pPr>
              <w:snapToGrid w:val="0"/>
              <w:rPr>
                <w:rFonts w:hAnsi="標楷體"/>
                <w:color w:val="000000" w:themeColor="text1"/>
                <w:spacing w:val="-20"/>
                <w:sz w:val="27"/>
                <w:szCs w:val="27"/>
              </w:rPr>
            </w:pPr>
            <w:r w:rsidRPr="004310C6">
              <w:rPr>
                <w:rFonts w:hAnsi="標楷體"/>
                <w:color w:val="000000" w:themeColor="text1"/>
                <w:spacing w:val="-20"/>
                <w:sz w:val="27"/>
                <w:szCs w:val="27"/>
              </w:rPr>
              <w:t>研發（10.0%）</w:t>
            </w:r>
          </w:p>
        </w:tc>
        <w:tc>
          <w:tcPr>
            <w:tcW w:w="3686" w:type="dxa"/>
            <w:tcMar>
              <w:left w:w="28" w:type="dxa"/>
              <w:right w:w="28" w:type="dxa"/>
            </w:tcMar>
            <w:vAlign w:val="center"/>
          </w:tcPr>
          <w:p w14:paraId="04921CED" w14:textId="77777777" w:rsidR="00A8131B" w:rsidRPr="004310C6" w:rsidRDefault="00A8131B" w:rsidP="006B48D7">
            <w:pPr>
              <w:snapToGrid w:val="0"/>
              <w:rPr>
                <w:rFonts w:hAnsi="標楷體"/>
                <w:color w:val="000000" w:themeColor="text1"/>
                <w:spacing w:val="-20"/>
                <w:sz w:val="27"/>
                <w:szCs w:val="27"/>
              </w:rPr>
            </w:pPr>
            <w:r w:rsidRPr="004310C6">
              <w:rPr>
                <w:rFonts w:hAnsi="標楷體"/>
                <w:color w:val="000000" w:themeColor="text1"/>
                <w:spacing w:val="-20"/>
                <w:sz w:val="27"/>
                <w:szCs w:val="27"/>
              </w:rPr>
              <w:t>人才供給不足（34.7%）</w:t>
            </w:r>
          </w:p>
        </w:tc>
      </w:tr>
      <w:tr w:rsidR="004310C6" w:rsidRPr="004310C6" w14:paraId="5995CEA4" w14:textId="77777777" w:rsidTr="006B48D7">
        <w:tc>
          <w:tcPr>
            <w:tcW w:w="709" w:type="dxa"/>
            <w:tcMar>
              <w:left w:w="28" w:type="dxa"/>
              <w:right w:w="28" w:type="dxa"/>
            </w:tcMar>
            <w:vAlign w:val="center"/>
          </w:tcPr>
          <w:p w14:paraId="7FE990E7" w14:textId="77777777" w:rsidR="00A8131B" w:rsidRPr="004310C6" w:rsidRDefault="00A8131B" w:rsidP="006B48D7">
            <w:pPr>
              <w:snapToGrid w:val="0"/>
              <w:jc w:val="center"/>
              <w:rPr>
                <w:rFonts w:hAnsi="標楷體"/>
                <w:color w:val="000000" w:themeColor="text1"/>
                <w:spacing w:val="-20"/>
                <w:sz w:val="27"/>
                <w:szCs w:val="27"/>
              </w:rPr>
            </w:pPr>
            <w:r w:rsidRPr="004310C6">
              <w:rPr>
                <w:rFonts w:hAnsi="標楷體"/>
                <w:color w:val="000000" w:themeColor="text1"/>
                <w:spacing w:val="-20"/>
                <w:sz w:val="27"/>
                <w:szCs w:val="27"/>
              </w:rPr>
              <w:t>國防</w:t>
            </w:r>
          </w:p>
        </w:tc>
        <w:tc>
          <w:tcPr>
            <w:tcW w:w="1952" w:type="dxa"/>
            <w:tcMar>
              <w:left w:w="28" w:type="dxa"/>
              <w:right w:w="28" w:type="dxa"/>
            </w:tcMar>
            <w:vAlign w:val="center"/>
          </w:tcPr>
          <w:p w14:paraId="3E68F204" w14:textId="77777777" w:rsidR="00A8131B" w:rsidRPr="004310C6" w:rsidRDefault="00A8131B" w:rsidP="006B48D7">
            <w:pPr>
              <w:snapToGrid w:val="0"/>
              <w:jc w:val="center"/>
              <w:rPr>
                <w:rFonts w:hAnsi="標楷體"/>
                <w:color w:val="000000" w:themeColor="text1"/>
                <w:spacing w:val="-20"/>
                <w:sz w:val="27"/>
                <w:szCs w:val="27"/>
              </w:rPr>
            </w:pPr>
            <w:r w:rsidRPr="004310C6">
              <w:rPr>
                <w:rFonts w:hAnsi="標楷體"/>
                <w:color w:val="000000" w:themeColor="text1"/>
                <w:spacing w:val="-20"/>
                <w:sz w:val="27"/>
                <w:szCs w:val="27"/>
              </w:rPr>
              <w:t>國防航太</w:t>
            </w:r>
          </w:p>
        </w:tc>
        <w:tc>
          <w:tcPr>
            <w:tcW w:w="2693" w:type="dxa"/>
            <w:tcMar>
              <w:left w:w="28" w:type="dxa"/>
              <w:right w:w="28" w:type="dxa"/>
            </w:tcMar>
            <w:vAlign w:val="center"/>
          </w:tcPr>
          <w:p w14:paraId="5B196648" w14:textId="77777777" w:rsidR="00A8131B" w:rsidRPr="004310C6" w:rsidRDefault="00A8131B" w:rsidP="006B48D7">
            <w:pPr>
              <w:snapToGrid w:val="0"/>
              <w:rPr>
                <w:rFonts w:hAnsi="標楷體"/>
                <w:color w:val="000000" w:themeColor="text1"/>
                <w:spacing w:val="-20"/>
                <w:sz w:val="27"/>
                <w:szCs w:val="27"/>
              </w:rPr>
            </w:pPr>
            <w:r w:rsidRPr="004310C6">
              <w:rPr>
                <w:rFonts w:hAnsi="標楷體"/>
                <w:color w:val="000000" w:themeColor="text1"/>
                <w:spacing w:val="-20"/>
                <w:kern w:val="0"/>
                <w:sz w:val="27"/>
                <w:szCs w:val="27"/>
              </w:rPr>
              <w:t>工程（16.7</w:t>
            </w:r>
            <w:r w:rsidRPr="004310C6">
              <w:rPr>
                <w:rFonts w:hAnsi="標楷體"/>
                <w:color w:val="000000" w:themeColor="text1"/>
                <w:spacing w:val="-20"/>
                <w:sz w:val="27"/>
                <w:szCs w:val="27"/>
              </w:rPr>
              <w:t>%</w:t>
            </w:r>
            <w:r w:rsidRPr="004310C6">
              <w:rPr>
                <w:rFonts w:hAnsi="標楷體"/>
                <w:color w:val="000000" w:themeColor="text1"/>
                <w:spacing w:val="-20"/>
                <w:kern w:val="0"/>
                <w:sz w:val="27"/>
                <w:szCs w:val="27"/>
              </w:rPr>
              <w:t>）</w:t>
            </w:r>
          </w:p>
        </w:tc>
        <w:tc>
          <w:tcPr>
            <w:tcW w:w="3686" w:type="dxa"/>
            <w:tcMar>
              <w:left w:w="28" w:type="dxa"/>
              <w:right w:w="28" w:type="dxa"/>
            </w:tcMar>
            <w:vAlign w:val="center"/>
          </w:tcPr>
          <w:p w14:paraId="7875C865" w14:textId="77777777" w:rsidR="00A8131B" w:rsidRPr="004310C6" w:rsidRDefault="00A8131B" w:rsidP="006B48D7">
            <w:pPr>
              <w:snapToGrid w:val="0"/>
              <w:rPr>
                <w:rFonts w:hAnsi="標楷體"/>
                <w:color w:val="000000" w:themeColor="text1"/>
                <w:spacing w:val="-20"/>
                <w:sz w:val="27"/>
                <w:szCs w:val="27"/>
              </w:rPr>
            </w:pPr>
            <w:r w:rsidRPr="004310C6">
              <w:rPr>
                <w:rFonts w:hAnsi="標楷體"/>
                <w:color w:val="000000" w:themeColor="text1"/>
                <w:spacing w:val="-20"/>
                <w:sz w:val="27"/>
                <w:szCs w:val="27"/>
              </w:rPr>
              <w:t>在職人員流動率過高（38.0%）</w:t>
            </w:r>
            <w:r w:rsidRPr="004310C6">
              <w:rPr>
                <w:rFonts w:hAnsi="標楷體" w:hint="eastAsia"/>
                <w:color w:val="000000" w:themeColor="text1"/>
                <w:spacing w:val="-20"/>
                <w:sz w:val="27"/>
                <w:szCs w:val="27"/>
              </w:rPr>
              <w:t>、人才供給不足(26.9</w:t>
            </w:r>
            <w:r w:rsidRPr="004310C6">
              <w:rPr>
                <w:rFonts w:hAnsi="標楷體"/>
                <w:color w:val="000000" w:themeColor="text1"/>
                <w:spacing w:val="-20"/>
                <w:sz w:val="27"/>
                <w:szCs w:val="27"/>
              </w:rPr>
              <w:t>%</w:t>
            </w:r>
            <w:r w:rsidRPr="004310C6">
              <w:rPr>
                <w:rFonts w:hAnsi="標楷體" w:hint="eastAsia"/>
                <w:color w:val="000000" w:themeColor="text1"/>
                <w:spacing w:val="-20"/>
                <w:sz w:val="27"/>
                <w:szCs w:val="27"/>
              </w:rPr>
              <w:t>)</w:t>
            </w:r>
          </w:p>
        </w:tc>
      </w:tr>
      <w:tr w:rsidR="004310C6" w:rsidRPr="004310C6" w14:paraId="0548DFB4" w14:textId="77777777" w:rsidTr="006B48D7">
        <w:tc>
          <w:tcPr>
            <w:tcW w:w="709" w:type="dxa"/>
            <w:vMerge w:val="restart"/>
            <w:tcMar>
              <w:left w:w="28" w:type="dxa"/>
              <w:right w:w="28" w:type="dxa"/>
            </w:tcMar>
            <w:vAlign w:val="center"/>
          </w:tcPr>
          <w:p w14:paraId="63253E78" w14:textId="77777777" w:rsidR="00A8131B" w:rsidRPr="004310C6" w:rsidRDefault="00A8131B" w:rsidP="006B48D7">
            <w:pPr>
              <w:snapToGrid w:val="0"/>
              <w:jc w:val="center"/>
              <w:rPr>
                <w:rFonts w:hAnsi="標楷體"/>
                <w:color w:val="000000" w:themeColor="text1"/>
                <w:spacing w:val="-20"/>
                <w:sz w:val="27"/>
                <w:szCs w:val="27"/>
              </w:rPr>
            </w:pPr>
            <w:r w:rsidRPr="004310C6">
              <w:rPr>
                <w:rFonts w:hAnsi="標楷體"/>
                <w:color w:val="000000" w:themeColor="text1"/>
                <w:spacing w:val="-20"/>
                <w:sz w:val="27"/>
                <w:szCs w:val="27"/>
              </w:rPr>
              <w:t>新農業</w:t>
            </w:r>
          </w:p>
        </w:tc>
        <w:tc>
          <w:tcPr>
            <w:tcW w:w="1952" w:type="dxa"/>
            <w:tcMar>
              <w:left w:w="28" w:type="dxa"/>
              <w:right w:w="28" w:type="dxa"/>
            </w:tcMar>
            <w:vAlign w:val="center"/>
          </w:tcPr>
          <w:p w14:paraId="26DA7A15" w14:textId="77777777" w:rsidR="00A8131B" w:rsidRPr="004310C6" w:rsidRDefault="00A8131B" w:rsidP="006B48D7">
            <w:pPr>
              <w:pStyle w:val="afc"/>
              <w:widowControl/>
              <w:snapToGrid w:val="0"/>
              <w:ind w:leftChars="0" w:left="656" w:hanging="656"/>
              <w:jc w:val="center"/>
              <w:rPr>
                <w:rFonts w:hAnsi="標楷體"/>
                <w:color w:val="000000" w:themeColor="text1"/>
                <w:spacing w:val="-20"/>
                <w:kern w:val="0"/>
                <w:sz w:val="27"/>
                <w:szCs w:val="27"/>
              </w:rPr>
            </w:pPr>
            <w:r w:rsidRPr="004310C6">
              <w:rPr>
                <w:rFonts w:hAnsi="標楷體"/>
                <w:color w:val="000000" w:themeColor="text1"/>
                <w:spacing w:val="-20"/>
                <w:kern w:val="0"/>
                <w:sz w:val="27"/>
                <w:szCs w:val="27"/>
              </w:rPr>
              <w:t>動物防檢疫</w:t>
            </w:r>
          </w:p>
        </w:tc>
        <w:tc>
          <w:tcPr>
            <w:tcW w:w="2693" w:type="dxa"/>
            <w:tcMar>
              <w:left w:w="28" w:type="dxa"/>
              <w:right w:w="28" w:type="dxa"/>
            </w:tcMar>
            <w:vAlign w:val="center"/>
          </w:tcPr>
          <w:p w14:paraId="268A2E1B" w14:textId="77777777" w:rsidR="00A8131B" w:rsidRPr="004310C6" w:rsidRDefault="00A8131B" w:rsidP="006B48D7">
            <w:pPr>
              <w:snapToGrid w:val="0"/>
              <w:rPr>
                <w:rFonts w:hAnsi="標楷體"/>
                <w:color w:val="000000" w:themeColor="text1"/>
                <w:spacing w:val="-20"/>
                <w:sz w:val="27"/>
                <w:szCs w:val="27"/>
              </w:rPr>
            </w:pPr>
            <w:r w:rsidRPr="004310C6">
              <w:rPr>
                <w:rFonts w:hAnsi="標楷體"/>
                <w:color w:val="000000" w:themeColor="text1"/>
                <w:spacing w:val="-20"/>
                <w:kern w:val="0"/>
                <w:sz w:val="27"/>
                <w:szCs w:val="27"/>
              </w:rPr>
              <w:t>醫療（100.0</w:t>
            </w:r>
            <w:r w:rsidRPr="004310C6">
              <w:rPr>
                <w:rFonts w:hAnsi="標楷體"/>
                <w:color w:val="000000" w:themeColor="text1"/>
                <w:spacing w:val="-20"/>
                <w:sz w:val="27"/>
                <w:szCs w:val="27"/>
              </w:rPr>
              <w:t>%</w:t>
            </w:r>
            <w:r w:rsidRPr="004310C6">
              <w:rPr>
                <w:rFonts w:hAnsi="標楷體"/>
                <w:color w:val="000000" w:themeColor="text1"/>
                <w:spacing w:val="-20"/>
                <w:kern w:val="0"/>
                <w:sz w:val="27"/>
                <w:szCs w:val="27"/>
              </w:rPr>
              <w:t>）</w:t>
            </w:r>
          </w:p>
        </w:tc>
        <w:tc>
          <w:tcPr>
            <w:tcW w:w="3686" w:type="dxa"/>
            <w:tcMar>
              <w:left w:w="28" w:type="dxa"/>
              <w:right w:w="28" w:type="dxa"/>
            </w:tcMar>
            <w:vAlign w:val="center"/>
          </w:tcPr>
          <w:p w14:paraId="1E17774F" w14:textId="77777777" w:rsidR="00A8131B" w:rsidRPr="004310C6" w:rsidRDefault="00A8131B" w:rsidP="006B48D7">
            <w:pPr>
              <w:snapToGrid w:val="0"/>
              <w:rPr>
                <w:rFonts w:hAnsi="標楷體"/>
                <w:color w:val="000000" w:themeColor="text1"/>
                <w:spacing w:val="-20"/>
                <w:sz w:val="27"/>
                <w:szCs w:val="27"/>
              </w:rPr>
            </w:pPr>
            <w:r w:rsidRPr="004310C6">
              <w:rPr>
                <w:rFonts w:hAnsi="標楷體"/>
                <w:color w:val="000000" w:themeColor="text1"/>
                <w:spacing w:val="-20"/>
                <w:sz w:val="27"/>
                <w:szCs w:val="27"/>
              </w:rPr>
              <w:t>在職人員流動率過高、勞動條件不佳（各占50.0%）</w:t>
            </w:r>
          </w:p>
        </w:tc>
      </w:tr>
      <w:tr w:rsidR="004310C6" w:rsidRPr="004310C6" w14:paraId="4186109F" w14:textId="77777777" w:rsidTr="006B48D7">
        <w:tc>
          <w:tcPr>
            <w:tcW w:w="709" w:type="dxa"/>
            <w:vMerge/>
            <w:tcMar>
              <w:left w:w="28" w:type="dxa"/>
              <w:right w:w="28" w:type="dxa"/>
            </w:tcMar>
          </w:tcPr>
          <w:p w14:paraId="57BAB33D" w14:textId="77777777" w:rsidR="00A8131B" w:rsidRPr="004310C6" w:rsidRDefault="00A8131B" w:rsidP="006B48D7">
            <w:pPr>
              <w:snapToGrid w:val="0"/>
              <w:rPr>
                <w:rFonts w:hAnsi="標楷體"/>
                <w:color w:val="000000" w:themeColor="text1"/>
                <w:spacing w:val="-20"/>
                <w:sz w:val="27"/>
                <w:szCs w:val="27"/>
              </w:rPr>
            </w:pPr>
          </w:p>
        </w:tc>
        <w:tc>
          <w:tcPr>
            <w:tcW w:w="1952" w:type="dxa"/>
            <w:tcMar>
              <w:left w:w="28" w:type="dxa"/>
              <w:right w:w="28" w:type="dxa"/>
            </w:tcMar>
            <w:vAlign w:val="center"/>
          </w:tcPr>
          <w:p w14:paraId="307B0380" w14:textId="77777777" w:rsidR="00A8131B" w:rsidRPr="004310C6" w:rsidRDefault="00A8131B" w:rsidP="006B48D7">
            <w:pPr>
              <w:pStyle w:val="afc"/>
              <w:keepNext/>
              <w:snapToGrid w:val="0"/>
              <w:ind w:leftChars="0" w:left="640" w:hanging="640"/>
              <w:jc w:val="center"/>
              <w:rPr>
                <w:rFonts w:hAnsi="標楷體"/>
                <w:color w:val="000000" w:themeColor="text1"/>
                <w:spacing w:val="-20"/>
                <w:kern w:val="0"/>
                <w:sz w:val="27"/>
                <w:szCs w:val="27"/>
              </w:rPr>
            </w:pPr>
            <w:r w:rsidRPr="004310C6">
              <w:rPr>
                <w:rFonts w:hAnsi="標楷體"/>
                <w:color w:val="000000" w:themeColor="text1"/>
                <w:spacing w:val="-20"/>
                <w:kern w:val="0"/>
                <w:sz w:val="27"/>
                <w:szCs w:val="27"/>
              </w:rPr>
              <w:t>農產品</w:t>
            </w:r>
            <w:proofErr w:type="gramStart"/>
            <w:r w:rsidRPr="004310C6">
              <w:rPr>
                <w:rFonts w:hAnsi="標楷體"/>
                <w:color w:val="000000" w:themeColor="text1"/>
                <w:spacing w:val="-20"/>
                <w:kern w:val="0"/>
                <w:sz w:val="27"/>
                <w:szCs w:val="27"/>
              </w:rPr>
              <w:t>冷鏈物</w:t>
            </w:r>
            <w:proofErr w:type="gramEnd"/>
            <w:r w:rsidRPr="004310C6">
              <w:rPr>
                <w:rFonts w:hAnsi="標楷體"/>
                <w:color w:val="000000" w:themeColor="text1"/>
                <w:spacing w:val="-20"/>
                <w:kern w:val="0"/>
                <w:sz w:val="27"/>
                <w:szCs w:val="27"/>
              </w:rPr>
              <w:t>流</w:t>
            </w:r>
          </w:p>
        </w:tc>
        <w:tc>
          <w:tcPr>
            <w:tcW w:w="2693" w:type="dxa"/>
            <w:tcMar>
              <w:left w:w="28" w:type="dxa"/>
              <w:right w:w="28" w:type="dxa"/>
            </w:tcMar>
            <w:vAlign w:val="center"/>
          </w:tcPr>
          <w:p w14:paraId="7A422541" w14:textId="77777777" w:rsidR="00A8131B" w:rsidRPr="004310C6" w:rsidRDefault="00A8131B" w:rsidP="006B48D7">
            <w:pPr>
              <w:snapToGrid w:val="0"/>
              <w:rPr>
                <w:rFonts w:hAnsi="標楷體"/>
                <w:color w:val="000000" w:themeColor="text1"/>
                <w:spacing w:val="-20"/>
                <w:kern w:val="0"/>
                <w:sz w:val="27"/>
                <w:szCs w:val="27"/>
              </w:rPr>
            </w:pPr>
            <w:r w:rsidRPr="004310C6">
              <w:rPr>
                <w:rFonts w:hAnsi="標楷體"/>
                <w:color w:val="000000" w:themeColor="text1"/>
                <w:spacing w:val="-20"/>
                <w:kern w:val="0"/>
                <w:sz w:val="27"/>
                <w:szCs w:val="27"/>
              </w:rPr>
              <w:t>生技、品管、物流（各占33.3</w:t>
            </w:r>
            <w:r w:rsidRPr="004310C6">
              <w:rPr>
                <w:rFonts w:hAnsi="標楷體"/>
                <w:color w:val="000000" w:themeColor="text1"/>
                <w:spacing w:val="-20"/>
                <w:sz w:val="27"/>
                <w:szCs w:val="27"/>
              </w:rPr>
              <w:t>%</w:t>
            </w:r>
            <w:r w:rsidRPr="004310C6">
              <w:rPr>
                <w:rFonts w:hAnsi="標楷體"/>
                <w:color w:val="000000" w:themeColor="text1"/>
                <w:spacing w:val="-20"/>
                <w:kern w:val="0"/>
                <w:sz w:val="27"/>
                <w:szCs w:val="27"/>
              </w:rPr>
              <w:t>）</w:t>
            </w:r>
          </w:p>
        </w:tc>
        <w:tc>
          <w:tcPr>
            <w:tcW w:w="3686" w:type="dxa"/>
            <w:tcMar>
              <w:left w:w="28" w:type="dxa"/>
              <w:right w:w="28" w:type="dxa"/>
            </w:tcMar>
            <w:vAlign w:val="center"/>
          </w:tcPr>
          <w:p w14:paraId="569C340F" w14:textId="77777777" w:rsidR="00A8131B" w:rsidRPr="004310C6" w:rsidRDefault="00A8131B" w:rsidP="006B48D7">
            <w:pPr>
              <w:snapToGrid w:val="0"/>
              <w:rPr>
                <w:rFonts w:hAnsi="標楷體"/>
                <w:color w:val="000000" w:themeColor="text1"/>
                <w:spacing w:val="-20"/>
                <w:sz w:val="27"/>
                <w:szCs w:val="27"/>
              </w:rPr>
            </w:pPr>
            <w:r w:rsidRPr="004310C6">
              <w:rPr>
                <w:rFonts w:hAnsi="標楷體"/>
                <w:color w:val="000000" w:themeColor="text1"/>
                <w:spacing w:val="-20"/>
                <w:sz w:val="27"/>
                <w:szCs w:val="27"/>
              </w:rPr>
              <w:t>人才供給不足（58.3%）</w:t>
            </w:r>
            <w:r w:rsidRPr="004310C6">
              <w:rPr>
                <w:rFonts w:hAnsi="標楷體" w:hint="eastAsia"/>
                <w:color w:val="000000" w:themeColor="text1"/>
                <w:spacing w:val="-20"/>
                <w:sz w:val="27"/>
                <w:szCs w:val="27"/>
              </w:rPr>
              <w:t>、新興職務需求(25.0)</w:t>
            </w:r>
          </w:p>
        </w:tc>
      </w:tr>
      <w:tr w:rsidR="004310C6" w:rsidRPr="004310C6" w14:paraId="55C53860" w14:textId="77777777" w:rsidTr="006B48D7">
        <w:tc>
          <w:tcPr>
            <w:tcW w:w="709" w:type="dxa"/>
            <w:vMerge/>
            <w:tcMar>
              <w:left w:w="28" w:type="dxa"/>
              <w:right w:w="28" w:type="dxa"/>
            </w:tcMar>
          </w:tcPr>
          <w:p w14:paraId="4F387030" w14:textId="77777777" w:rsidR="00A8131B" w:rsidRPr="004310C6" w:rsidRDefault="00A8131B" w:rsidP="006B48D7">
            <w:pPr>
              <w:snapToGrid w:val="0"/>
              <w:rPr>
                <w:rFonts w:hAnsi="標楷體"/>
                <w:color w:val="000000" w:themeColor="text1"/>
                <w:spacing w:val="-20"/>
                <w:sz w:val="27"/>
                <w:szCs w:val="27"/>
              </w:rPr>
            </w:pPr>
          </w:p>
        </w:tc>
        <w:tc>
          <w:tcPr>
            <w:tcW w:w="1952" w:type="dxa"/>
            <w:tcMar>
              <w:left w:w="28" w:type="dxa"/>
              <w:right w:w="28" w:type="dxa"/>
            </w:tcMar>
            <w:vAlign w:val="center"/>
          </w:tcPr>
          <w:p w14:paraId="4334C5C4" w14:textId="77777777" w:rsidR="00A8131B" w:rsidRPr="004310C6" w:rsidRDefault="00A8131B" w:rsidP="006B48D7">
            <w:pPr>
              <w:pStyle w:val="afc"/>
              <w:widowControl/>
              <w:snapToGrid w:val="0"/>
              <w:ind w:leftChars="0" w:left="680" w:hanging="680"/>
              <w:jc w:val="center"/>
              <w:rPr>
                <w:rFonts w:hAnsi="標楷體"/>
                <w:color w:val="000000" w:themeColor="text1"/>
                <w:spacing w:val="-20"/>
                <w:kern w:val="0"/>
                <w:sz w:val="27"/>
                <w:szCs w:val="27"/>
              </w:rPr>
            </w:pPr>
            <w:r w:rsidRPr="004310C6">
              <w:rPr>
                <w:rFonts w:hAnsi="標楷體"/>
                <w:color w:val="000000" w:themeColor="text1"/>
                <w:spacing w:val="-20"/>
                <w:kern w:val="0"/>
                <w:sz w:val="27"/>
                <w:szCs w:val="27"/>
              </w:rPr>
              <w:t>精</w:t>
            </w:r>
            <w:proofErr w:type="gramStart"/>
            <w:r w:rsidRPr="004310C6">
              <w:rPr>
                <w:rFonts w:hAnsi="標楷體"/>
                <w:color w:val="000000" w:themeColor="text1"/>
                <w:spacing w:val="-20"/>
                <w:kern w:val="0"/>
                <w:sz w:val="27"/>
                <w:szCs w:val="27"/>
              </w:rPr>
              <w:t>準</w:t>
            </w:r>
            <w:proofErr w:type="gramEnd"/>
            <w:r w:rsidRPr="004310C6">
              <w:rPr>
                <w:rFonts w:hAnsi="標楷體"/>
                <w:color w:val="000000" w:themeColor="text1"/>
                <w:spacing w:val="-20"/>
                <w:kern w:val="0"/>
                <w:sz w:val="27"/>
                <w:szCs w:val="27"/>
              </w:rPr>
              <w:t>農業</w:t>
            </w:r>
          </w:p>
        </w:tc>
        <w:tc>
          <w:tcPr>
            <w:tcW w:w="2693" w:type="dxa"/>
            <w:tcMar>
              <w:left w:w="28" w:type="dxa"/>
              <w:right w:w="28" w:type="dxa"/>
            </w:tcMar>
            <w:vAlign w:val="center"/>
          </w:tcPr>
          <w:p w14:paraId="5A93D25C" w14:textId="77777777" w:rsidR="00A8131B" w:rsidRPr="004310C6" w:rsidRDefault="00A8131B" w:rsidP="006B48D7">
            <w:pPr>
              <w:snapToGrid w:val="0"/>
              <w:rPr>
                <w:rFonts w:hAnsi="標楷體"/>
                <w:color w:val="000000" w:themeColor="text1"/>
                <w:spacing w:val="-20"/>
                <w:sz w:val="27"/>
                <w:szCs w:val="27"/>
              </w:rPr>
            </w:pPr>
            <w:r w:rsidRPr="004310C6">
              <w:rPr>
                <w:rFonts w:hAnsi="標楷體"/>
                <w:color w:val="000000" w:themeColor="text1"/>
                <w:spacing w:val="-20"/>
                <w:kern w:val="0"/>
                <w:sz w:val="27"/>
                <w:szCs w:val="27"/>
              </w:rPr>
              <w:t>軟體、操作、行銷（各占33.3</w:t>
            </w:r>
            <w:r w:rsidRPr="004310C6">
              <w:rPr>
                <w:rFonts w:hAnsi="標楷體"/>
                <w:color w:val="000000" w:themeColor="text1"/>
                <w:spacing w:val="-20"/>
                <w:sz w:val="27"/>
                <w:szCs w:val="27"/>
              </w:rPr>
              <w:t>%</w:t>
            </w:r>
            <w:r w:rsidRPr="004310C6">
              <w:rPr>
                <w:rFonts w:hAnsi="標楷體"/>
                <w:color w:val="000000" w:themeColor="text1"/>
                <w:spacing w:val="-20"/>
                <w:kern w:val="0"/>
                <w:sz w:val="27"/>
                <w:szCs w:val="27"/>
              </w:rPr>
              <w:t>）</w:t>
            </w:r>
          </w:p>
        </w:tc>
        <w:tc>
          <w:tcPr>
            <w:tcW w:w="3686" w:type="dxa"/>
            <w:tcMar>
              <w:left w:w="28" w:type="dxa"/>
              <w:right w:w="28" w:type="dxa"/>
            </w:tcMar>
            <w:vAlign w:val="center"/>
          </w:tcPr>
          <w:p w14:paraId="73F9EB4F" w14:textId="77777777" w:rsidR="00A8131B" w:rsidRPr="004310C6" w:rsidRDefault="00A8131B" w:rsidP="006B48D7">
            <w:pPr>
              <w:snapToGrid w:val="0"/>
              <w:rPr>
                <w:rFonts w:hAnsi="標楷體"/>
                <w:color w:val="000000" w:themeColor="text1"/>
                <w:spacing w:val="-20"/>
                <w:sz w:val="27"/>
                <w:szCs w:val="27"/>
              </w:rPr>
            </w:pPr>
            <w:r w:rsidRPr="004310C6">
              <w:rPr>
                <w:rFonts w:hAnsi="標楷體"/>
                <w:color w:val="000000" w:themeColor="text1"/>
                <w:spacing w:val="-20"/>
                <w:sz w:val="27"/>
                <w:szCs w:val="27"/>
              </w:rPr>
              <w:t>勞動條件不佳（50.0%）</w:t>
            </w:r>
            <w:r w:rsidRPr="004310C6">
              <w:rPr>
                <w:rFonts w:hAnsi="標楷體" w:hint="eastAsia"/>
                <w:color w:val="000000" w:themeColor="text1"/>
                <w:spacing w:val="-20"/>
                <w:sz w:val="27"/>
                <w:szCs w:val="27"/>
              </w:rPr>
              <w:t>、在職人員流動率過高(16.7</w:t>
            </w:r>
            <w:r w:rsidRPr="004310C6">
              <w:rPr>
                <w:rFonts w:hAnsi="標楷體"/>
                <w:color w:val="000000" w:themeColor="text1"/>
                <w:spacing w:val="-20"/>
                <w:sz w:val="27"/>
                <w:szCs w:val="27"/>
              </w:rPr>
              <w:t>%</w:t>
            </w:r>
            <w:r w:rsidRPr="004310C6">
              <w:rPr>
                <w:rFonts w:hAnsi="標楷體" w:hint="eastAsia"/>
                <w:color w:val="000000" w:themeColor="text1"/>
                <w:spacing w:val="-20"/>
                <w:sz w:val="27"/>
                <w:szCs w:val="27"/>
              </w:rPr>
              <w:t>)</w:t>
            </w:r>
          </w:p>
        </w:tc>
      </w:tr>
      <w:tr w:rsidR="004310C6" w:rsidRPr="004310C6" w14:paraId="37B51FC6" w14:textId="77777777" w:rsidTr="006B48D7">
        <w:tc>
          <w:tcPr>
            <w:tcW w:w="709" w:type="dxa"/>
            <w:vMerge w:val="restart"/>
            <w:tcMar>
              <w:left w:w="28" w:type="dxa"/>
              <w:right w:w="28" w:type="dxa"/>
            </w:tcMar>
            <w:vAlign w:val="center"/>
          </w:tcPr>
          <w:p w14:paraId="0A108C53" w14:textId="77777777" w:rsidR="00A8131B" w:rsidRPr="004310C6" w:rsidRDefault="00A8131B" w:rsidP="006B48D7">
            <w:pPr>
              <w:snapToGrid w:val="0"/>
              <w:jc w:val="center"/>
              <w:rPr>
                <w:rFonts w:hAnsi="標楷體"/>
                <w:color w:val="000000" w:themeColor="text1"/>
                <w:spacing w:val="-20"/>
                <w:sz w:val="27"/>
                <w:szCs w:val="27"/>
              </w:rPr>
            </w:pPr>
            <w:r w:rsidRPr="004310C6">
              <w:rPr>
                <w:rFonts w:hAnsi="標楷體"/>
                <w:color w:val="000000" w:themeColor="text1"/>
                <w:spacing w:val="-20"/>
                <w:sz w:val="27"/>
                <w:szCs w:val="27"/>
              </w:rPr>
              <w:t>循環經濟</w:t>
            </w:r>
          </w:p>
        </w:tc>
        <w:tc>
          <w:tcPr>
            <w:tcW w:w="1952" w:type="dxa"/>
            <w:tcMar>
              <w:left w:w="28" w:type="dxa"/>
              <w:right w:w="28" w:type="dxa"/>
            </w:tcMar>
            <w:vAlign w:val="center"/>
          </w:tcPr>
          <w:p w14:paraId="37E410A3" w14:textId="77777777" w:rsidR="00A8131B" w:rsidRPr="004310C6" w:rsidRDefault="00A8131B" w:rsidP="006B48D7">
            <w:pPr>
              <w:snapToGrid w:val="0"/>
              <w:jc w:val="center"/>
              <w:rPr>
                <w:rFonts w:hAnsi="標楷體"/>
                <w:color w:val="000000" w:themeColor="text1"/>
                <w:spacing w:val="-20"/>
                <w:sz w:val="27"/>
                <w:szCs w:val="27"/>
              </w:rPr>
            </w:pPr>
            <w:r w:rsidRPr="004310C6">
              <w:rPr>
                <w:rFonts w:hAnsi="標楷體"/>
                <w:color w:val="000000" w:themeColor="text1"/>
                <w:spacing w:val="-20"/>
                <w:sz w:val="27"/>
                <w:szCs w:val="27"/>
              </w:rPr>
              <w:t>再生水產業</w:t>
            </w:r>
          </w:p>
        </w:tc>
        <w:tc>
          <w:tcPr>
            <w:tcW w:w="2693" w:type="dxa"/>
            <w:tcMar>
              <w:left w:w="28" w:type="dxa"/>
              <w:right w:w="28" w:type="dxa"/>
            </w:tcMar>
            <w:vAlign w:val="center"/>
          </w:tcPr>
          <w:p w14:paraId="435F17CE" w14:textId="77777777" w:rsidR="00A8131B" w:rsidRPr="004310C6" w:rsidRDefault="00A8131B" w:rsidP="006B48D7">
            <w:pPr>
              <w:snapToGrid w:val="0"/>
              <w:rPr>
                <w:rFonts w:hAnsi="標楷體"/>
                <w:color w:val="000000" w:themeColor="text1"/>
                <w:spacing w:val="-20"/>
                <w:sz w:val="27"/>
                <w:szCs w:val="27"/>
              </w:rPr>
            </w:pPr>
            <w:r w:rsidRPr="004310C6">
              <w:rPr>
                <w:rFonts w:hAnsi="標楷體"/>
                <w:color w:val="000000" w:themeColor="text1"/>
                <w:spacing w:val="-20"/>
                <w:sz w:val="27"/>
                <w:szCs w:val="27"/>
              </w:rPr>
              <w:t>營建</w:t>
            </w:r>
            <w:r w:rsidRPr="004310C6">
              <w:rPr>
                <w:rFonts w:hAnsi="標楷體"/>
                <w:color w:val="000000" w:themeColor="text1"/>
                <w:spacing w:val="-20"/>
                <w:kern w:val="0"/>
                <w:sz w:val="27"/>
                <w:szCs w:val="27"/>
              </w:rPr>
              <w:t>（40.0</w:t>
            </w:r>
            <w:r w:rsidRPr="004310C6">
              <w:rPr>
                <w:rFonts w:hAnsi="標楷體"/>
                <w:color w:val="000000" w:themeColor="text1"/>
                <w:spacing w:val="-20"/>
                <w:sz w:val="27"/>
                <w:szCs w:val="27"/>
              </w:rPr>
              <w:t>%</w:t>
            </w:r>
            <w:r w:rsidRPr="004310C6">
              <w:rPr>
                <w:rFonts w:hAnsi="標楷體"/>
                <w:color w:val="000000" w:themeColor="text1"/>
                <w:spacing w:val="-20"/>
                <w:kern w:val="0"/>
                <w:sz w:val="27"/>
                <w:szCs w:val="27"/>
              </w:rPr>
              <w:t>）</w:t>
            </w:r>
          </w:p>
        </w:tc>
        <w:tc>
          <w:tcPr>
            <w:tcW w:w="3686" w:type="dxa"/>
            <w:tcMar>
              <w:left w:w="28" w:type="dxa"/>
              <w:right w:w="28" w:type="dxa"/>
            </w:tcMar>
            <w:vAlign w:val="center"/>
          </w:tcPr>
          <w:p w14:paraId="32210477" w14:textId="77777777" w:rsidR="00A8131B" w:rsidRPr="004310C6" w:rsidRDefault="00A8131B" w:rsidP="006B48D7">
            <w:pPr>
              <w:snapToGrid w:val="0"/>
              <w:rPr>
                <w:rFonts w:hAnsi="標楷體"/>
                <w:color w:val="000000" w:themeColor="text1"/>
                <w:spacing w:val="-20"/>
                <w:sz w:val="27"/>
                <w:szCs w:val="27"/>
              </w:rPr>
            </w:pPr>
            <w:r w:rsidRPr="004310C6">
              <w:rPr>
                <w:rFonts w:hAnsi="標楷體"/>
                <w:color w:val="000000" w:themeColor="text1"/>
                <w:spacing w:val="-20"/>
                <w:sz w:val="27"/>
                <w:szCs w:val="27"/>
              </w:rPr>
              <w:t>人才供給不足（40.0%）</w:t>
            </w:r>
            <w:r w:rsidRPr="004310C6">
              <w:rPr>
                <w:rFonts w:hAnsi="標楷體" w:hint="eastAsia"/>
                <w:color w:val="000000" w:themeColor="text1"/>
                <w:spacing w:val="-20"/>
                <w:sz w:val="27"/>
                <w:szCs w:val="27"/>
              </w:rPr>
              <w:t>、新興職務需求(20.0</w:t>
            </w:r>
            <w:r w:rsidRPr="004310C6">
              <w:rPr>
                <w:rFonts w:hAnsi="標楷體"/>
                <w:color w:val="000000" w:themeColor="text1"/>
                <w:spacing w:val="-20"/>
                <w:sz w:val="27"/>
                <w:szCs w:val="27"/>
              </w:rPr>
              <w:t>%</w:t>
            </w:r>
            <w:r w:rsidRPr="004310C6">
              <w:rPr>
                <w:rFonts w:hAnsi="標楷體" w:hint="eastAsia"/>
                <w:color w:val="000000" w:themeColor="text1"/>
                <w:spacing w:val="-20"/>
                <w:sz w:val="27"/>
                <w:szCs w:val="27"/>
              </w:rPr>
              <w:t>)</w:t>
            </w:r>
          </w:p>
        </w:tc>
      </w:tr>
      <w:tr w:rsidR="004310C6" w:rsidRPr="004310C6" w14:paraId="6C7724C8" w14:textId="77777777" w:rsidTr="006B48D7">
        <w:tc>
          <w:tcPr>
            <w:tcW w:w="709" w:type="dxa"/>
            <w:vMerge/>
            <w:tcMar>
              <w:left w:w="28" w:type="dxa"/>
              <w:right w:w="28" w:type="dxa"/>
            </w:tcMar>
          </w:tcPr>
          <w:p w14:paraId="3A90C0E7" w14:textId="77777777" w:rsidR="00A8131B" w:rsidRPr="004310C6" w:rsidRDefault="00A8131B" w:rsidP="006B48D7">
            <w:pPr>
              <w:snapToGrid w:val="0"/>
              <w:rPr>
                <w:rFonts w:hAnsi="標楷體"/>
                <w:color w:val="000000" w:themeColor="text1"/>
                <w:spacing w:val="-20"/>
                <w:sz w:val="27"/>
                <w:szCs w:val="27"/>
              </w:rPr>
            </w:pPr>
          </w:p>
        </w:tc>
        <w:tc>
          <w:tcPr>
            <w:tcW w:w="1952" w:type="dxa"/>
            <w:tcMar>
              <w:left w:w="28" w:type="dxa"/>
              <w:right w:w="28" w:type="dxa"/>
            </w:tcMar>
            <w:vAlign w:val="center"/>
          </w:tcPr>
          <w:p w14:paraId="5E452CD1" w14:textId="77777777" w:rsidR="00A8131B" w:rsidRPr="004310C6" w:rsidRDefault="00A8131B" w:rsidP="006B48D7">
            <w:pPr>
              <w:snapToGrid w:val="0"/>
              <w:jc w:val="center"/>
              <w:rPr>
                <w:rFonts w:hAnsi="標楷體"/>
                <w:color w:val="000000" w:themeColor="text1"/>
                <w:spacing w:val="-20"/>
                <w:sz w:val="27"/>
                <w:szCs w:val="27"/>
              </w:rPr>
            </w:pPr>
            <w:r w:rsidRPr="004310C6">
              <w:rPr>
                <w:rFonts w:hAnsi="標楷體"/>
                <w:color w:val="000000" w:themeColor="text1"/>
                <w:spacing w:val="-20"/>
                <w:sz w:val="27"/>
                <w:szCs w:val="27"/>
              </w:rPr>
              <w:t>綠色創新材料</w:t>
            </w:r>
          </w:p>
        </w:tc>
        <w:tc>
          <w:tcPr>
            <w:tcW w:w="2693" w:type="dxa"/>
            <w:tcMar>
              <w:left w:w="28" w:type="dxa"/>
              <w:right w:w="28" w:type="dxa"/>
            </w:tcMar>
            <w:vAlign w:val="center"/>
          </w:tcPr>
          <w:p w14:paraId="1ED53208" w14:textId="77777777" w:rsidR="00A8131B" w:rsidRPr="004310C6" w:rsidRDefault="00A8131B" w:rsidP="006B48D7">
            <w:pPr>
              <w:snapToGrid w:val="0"/>
              <w:rPr>
                <w:rFonts w:hAnsi="標楷體"/>
                <w:color w:val="000000" w:themeColor="text1"/>
                <w:spacing w:val="-20"/>
                <w:sz w:val="27"/>
                <w:szCs w:val="27"/>
              </w:rPr>
            </w:pPr>
            <w:r w:rsidRPr="004310C6">
              <w:rPr>
                <w:rFonts w:hAnsi="標楷體"/>
                <w:color w:val="000000" w:themeColor="text1"/>
                <w:spacing w:val="-20"/>
                <w:kern w:val="0"/>
                <w:sz w:val="27"/>
                <w:szCs w:val="27"/>
              </w:rPr>
              <w:t>業務、研發、製造、技術（各占25</w:t>
            </w:r>
            <w:r w:rsidRPr="004310C6">
              <w:rPr>
                <w:rFonts w:hAnsi="標楷體"/>
                <w:color w:val="000000" w:themeColor="text1"/>
                <w:spacing w:val="-20"/>
                <w:sz w:val="27"/>
                <w:szCs w:val="27"/>
              </w:rPr>
              <w:t>%</w:t>
            </w:r>
            <w:r w:rsidRPr="004310C6">
              <w:rPr>
                <w:rFonts w:hAnsi="標楷體"/>
                <w:color w:val="000000" w:themeColor="text1"/>
                <w:spacing w:val="-20"/>
                <w:kern w:val="0"/>
                <w:sz w:val="27"/>
                <w:szCs w:val="27"/>
              </w:rPr>
              <w:t>）</w:t>
            </w:r>
          </w:p>
        </w:tc>
        <w:tc>
          <w:tcPr>
            <w:tcW w:w="3686" w:type="dxa"/>
            <w:tcMar>
              <w:left w:w="28" w:type="dxa"/>
              <w:right w:w="28" w:type="dxa"/>
            </w:tcMar>
            <w:vAlign w:val="center"/>
          </w:tcPr>
          <w:p w14:paraId="73ED2A28" w14:textId="77777777" w:rsidR="00A8131B" w:rsidRPr="004310C6" w:rsidRDefault="00A8131B" w:rsidP="006B48D7">
            <w:pPr>
              <w:snapToGrid w:val="0"/>
              <w:rPr>
                <w:rFonts w:hAnsi="標楷體"/>
                <w:color w:val="000000" w:themeColor="text1"/>
                <w:spacing w:val="-20"/>
                <w:sz w:val="27"/>
                <w:szCs w:val="27"/>
              </w:rPr>
            </w:pPr>
            <w:r w:rsidRPr="004310C6">
              <w:rPr>
                <w:rFonts w:hAnsi="標楷體"/>
                <w:color w:val="000000" w:themeColor="text1"/>
                <w:spacing w:val="-20"/>
                <w:sz w:val="27"/>
                <w:szCs w:val="27"/>
              </w:rPr>
              <w:t>在職人員技能不符、人才供給不足（各占50.0%）</w:t>
            </w:r>
          </w:p>
        </w:tc>
      </w:tr>
    </w:tbl>
    <w:p w14:paraId="31CB0E5C" w14:textId="77777777" w:rsidR="00A8131B" w:rsidRPr="004310C6" w:rsidRDefault="00A8131B" w:rsidP="00A8131B">
      <w:pPr>
        <w:spacing w:afterLines="100" w:after="457" w:line="280" w:lineRule="exact"/>
        <w:jc w:val="left"/>
        <w:rPr>
          <w:rFonts w:hAnsi="標楷體"/>
          <w:color w:val="000000" w:themeColor="text1"/>
          <w:sz w:val="24"/>
          <w:szCs w:val="24"/>
        </w:rPr>
      </w:pPr>
      <w:r w:rsidRPr="004310C6">
        <w:rPr>
          <w:rFonts w:hAnsi="標楷體" w:hint="eastAsia"/>
          <w:color w:val="000000" w:themeColor="text1"/>
          <w:sz w:val="24"/>
          <w:szCs w:val="24"/>
        </w:rPr>
        <w:t>資料來源：本院整理自109-111年重點產業人才供需調查及推估報告。</w:t>
      </w:r>
    </w:p>
    <w:p w14:paraId="55F2A315" w14:textId="3C5E7E87" w:rsidR="00A8131B" w:rsidRPr="004310C6" w:rsidRDefault="00A8131B" w:rsidP="00A8131B">
      <w:pPr>
        <w:pStyle w:val="3"/>
        <w:rPr>
          <w:rFonts w:hAnsi="標楷體"/>
          <w:color w:val="000000" w:themeColor="text1"/>
        </w:rPr>
      </w:pPr>
      <w:r w:rsidRPr="004310C6">
        <w:rPr>
          <w:rFonts w:hAnsi="標楷體" w:hint="eastAsia"/>
          <w:color w:val="000000" w:themeColor="text1"/>
        </w:rPr>
        <w:t>以本院訪視及蒐集相關實務案例發現，各產業人才需求越趨嚴峻，</w:t>
      </w:r>
      <w:proofErr w:type="gramStart"/>
      <w:r w:rsidRPr="004310C6">
        <w:rPr>
          <w:rFonts w:hAnsi="標楷體" w:hint="eastAsia"/>
          <w:color w:val="000000" w:themeColor="text1"/>
        </w:rPr>
        <w:t>爰</w:t>
      </w:r>
      <w:proofErr w:type="gramEnd"/>
      <w:r w:rsidRPr="004310C6">
        <w:rPr>
          <w:rFonts w:hAnsi="標楷體" w:hint="eastAsia"/>
          <w:color w:val="000000" w:themeColor="text1"/>
          <w:u w:val="single"/>
        </w:rPr>
        <w:t>各產業或企業</w:t>
      </w:r>
      <w:proofErr w:type="gramStart"/>
      <w:r w:rsidRPr="004310C6">
        <w:rPr>
          <w:rFonts w:hAnsi="標楷體" w:hint="eastAsia"/>
          <w:color w:val="000000" w:themeColor="text1"/>
          <w:u w:val="single"/>
        </w:rPr>
        <w:t>均須以前瞻</w:t>
      </w:r>
      <w:proofErr w:type="gramEnd"/>
      <w:r w:rsidRPr="004310C6">
        <w:rPr>
          <w:rFonts w:hAnsi="標楷體" w:hint="eastAsia"/>
          <w:color w:val="000000" w:themeColor="text1"/>
          <w:u w:val="single"/>
        </w:rPr>
        <w:t>策略眼光，提早布局，與各大學甚至高中職合作共育人才，展現企業發展願景，期吸引人才畢業後留任，</w:t>
      </w:r>
      <w:proofErr w:type="gramStart"/>
      <w:r w:rsidRPr="004310C6">
        <w:rPr>
          <w:rFonts w:hAnsi="標楷體" w:hint="eastAsia"/>
          <w:color w:val="000000" w:themeColor="text1"/>
          <w:u w:val="single"/>
        </w:rPr>
        <w:t>俾</w:t>
      </w:r>
      <w:proofErr w:type="gramEnd"/>
      <w:r w:rsidRPr="004310C6">
        <w:rPr>
          <w:rFonts w:hAnsi="標楷體" w:hint="eastAsia"/>
          <w:color w:val="000000" w:themeColor="text1"/>
          <w:u w:val="single"/>
        </w:rPr>
        <w:t>企業永續經營</w:t>
      </w:r>
      <w:r w:rsidRPr="004310C6">
        <w:rPr>
          <w:rFonts w:hAnsi="標楷體" w:hint="eastAsia"/>
          <w:color w:val="000000" w:themeColor="text1"/>
        </w:rPr>
        <w:t>，茲舉例如下：</w:t>
      </w:r>
    </w:p>
    <w:p w14:paraId="26A439E5" w14:textId="52CA5C5B" w:rsidR="00033244" w:rsidRPr="004310C6" w:rsidRDefault="00A8131B" w:rsidP="00A8131B">
      <w:pPr>
        <w:pStyle w:val="4"/>
        <w:rPr>
          <w:bCs/>
          <w:color w:val="000000" w:themeColor="text1"/>
        </w:rPr>
      </w:pPr>
      <w:r w:rsidRPr="004310C6">
        <w:rPr>
          <w:rFonts w:hint="eastAsia"/>
          <w:color w:val="000000" w:themeColor="text1"/>
        </w:rPr>
        <w:t>以離</w:t>
      </w:r>
      <w:proofErr w:type="gramStart"/>
      <w:r w:rsidRPr="004310C6">
        <w:rPr>
          <w:rFonts w:hint="eastAsia"/>
          <w:color w:val="000000" w:themeColor="text1"/>
        </w:rPr>
        <w:t>岸風電產業</w:t>
      </w:r>
      <w:proofErr w:type="gramEnd"/>
      <w:r w:rsidRPr="004310C6">
        <w:rPr>
          <w:rFonts w:hint="eastAsia"/>
          <w:color w:val="000000" w:themeColor="text1"/>
        </w:rPr>
        <w:t>為例，據國發會「110-112年重點產業人才供需調查及推估」結果顯示，各產業新增需求人數占該產業就業人數之比例，可發現「人工智慧應用服務」產業占比13.9%相對較高，其次為「離</w:t>
      </w:r>
      <w:proofErr w:type="gramStart"/>
      <w:r w:rsidRPr="004310C6">
        <w:rPr>
          <w:rFonts w:hint="eastAsia"/>
          <w:color w:val="000000" w:themeColor="text1"/>
        </w:rPr>
        <w:t>岸風電</w:t>
      </w:r>
      <w:proofErr w:type="gramEnd"/>
      <w:r w:rsidRPr="004310C6">
        <w:rPr>
          <w:rFonts w:hint="eastAsia"/>
          <w:color w:val="000000" w:themeColor="text1"/>
        </w:rPr>
        <w:t>」產業占13.7%，足見</w:t>
      </w:r>
      <w:r w:rsidR="001D6385" w:rsidRPr="004310C6">
        <w:rPr>
          <w:rFonts w:hint="eastAsia"/>
          <w:color w:val="000000" w:themeColor="text1"/>
        </w:rPr>
        <w:t>水上及</w:t>
      </w:r>
      <w:r w:rsidRPr="004310C6">
        <w:rPr>
          <w:rFonts w:hint="eastAsia"/>
          <w:color w:val="000000" w:themeColor="text1"/>
        </w:rPr>
        <w:t>水下基礎專業人才需求迫切。對此，</w:t>
      </w:r>
      <w:r w:rsidR="00033244" w:rsidRPr="004310C6">
        <w:rPr>
          <w:rFonts w:hint="eastAsia"/>
          <w:color w:val="000000" w:themeColor="text1"/>
        </w:rPr>
        <w:t>相關部會</w:t>
      </w:r>
      <w:r w:rsidR="00CE1F79" w:rsidRPr="004310C6">
        <w:rPr>
          <w:rFonts w:hint="eastAsia"/>
          <w:color w:val="000000" w:themeColor="text1"/>
        </w:rPr>
        <w:t>及學校</w:t>
      </w:r>
      <w:r w:rsidR="00033244" w:rsidRPr="004310C6">
        <w:rPr>
          <w:rFonts w:hint="eastAsia"/>
          <w:color w:val="000000" w:themeColor="text1"/>
        </w:rPr>
        <w:t>對於推動海事人才培育策略，舉例如下：</w:t>
      </w:r>
    </w:p>
    <w:p w14:paraId="5867374A" w14:textId="3CC778A5" w:rsidR="00A8131B" w:rsidRPr="004310C6" w:rsidRDefault="00A8131B" w:rsidP="00033244">
      <w:pPr>
        <w:pStyle w:val="5"/>
        <w:rPr>
          <w:color w:val="000000" w:themeColor="text1"/>
        </w:rPr>
      </w:pPr>
      <w:r w:rsidRPr="004310C6">
        <w:rPr>
          <w:rFonts w:hint="eastAsia"/>
          <w:color w:val="000000" w:themeColor="text1"/>
          <w:u w:val="single"/>
        </w:rPr>
        <w:t>教育部補助國立高雄科技大學設置「離</w:t>
      </w:r>
      <w:proofErr w:type="gramStart"/>
      <w:r w:rsidRPr="004310C6">
        <w:rPr>
          <w:rFonts w:hint="eastAsia"/>
          <w:color w:val="000000" w:themeColor="text1"/>
          <w:u w:val="single"/>
        </w:rPr>
        <w:t>岸風電產業</w:t>
      </w:r>
      <w:proofErr w:type="gramEnd"/>
      <w:r w:rsidRPr="004310C6">
        <w:rPr>
          <w:rFonts w:hint="eastAsia"/>
          <w:color w:val="000000" w:themeColor="text1"/>
          <w:u w:val="single"/>
        </w:rPr>
        <w:t>海事工程菁英訓練基地」</w:t>
      </w:r>
      <w:proofErr w:type="gramStart"/>
      <w:r w:rsidRPr="004310C6">
        <w:rPr>
          <w:rFonts w:hint="eastAsia"/>
          <w:color w:val="000000" w:themeColor="text1"/>
          <w:u w:val="single"/>
        </w:rPr>
        <w:t>實作場域</w:t>
      </w:r>
      <w:proofErr w:type="gramEnd"/>
      <w:r w:rsidRPr="004310C6">
        <w:rPr>
          <w:rFonts w:hint="eastAsia"/>
          <w:color w:val="000000" w:themeColor="text1"/>
        </w:rPr>
        <w:t>，迄今培育學生</w:t>
      </w:r>
      <w:r w:rsidRPr="004310C6">
        <w:rPr>
          <w:color w:val="000000" w:themeColor="text1"/>
        </w:rPr>
        <w:t>4,425</w:t>
      </w:r>
      <w:r w:rsidRPr="004310C6">
        <w:rPr>
          <w:rFonts w:cs="Microsoft YaHei" w:hint="eastAsia"/>
          <w:color w:val="000000" w:themeColor="text1"/>
        </w:rPr>
        <w:t>人</w:t>
      </w:r>
      <w:r w:rsidRPr="004310C6">
        <w:rPr>
          <w:rFonts w:cs="標楷體" w:hint="eastAsia"/>
          <w:color w:val="000000" w:themeColor="text1"/>
        </w:rPr>
        <w:t>次、代訓企業員工</w:t>
      </w:r>
      <w:r w:rsidRPr="004310C6">
        <w:rPr>
          <w:color w:val="000000" w:themeColor="text1"/>
        </w:rPr>
        <w:t>2,120</w:t>
      </w:r>
      <w:r w:rsidRPr="004310C6">
        <w:rPr>
          <w:rFonts w:cs="Microsoft YaHei" w:hint="eastAsia"/>
          <w:color w:val="000000" w:themeColor="text1"/>
        </w:rPr>
        <w:t>人</w:t>
      </w:r>
      <w:r w:rsidRPr="004310C6">
        <w:rPr>
          <w:rFonts w:cs="標楷體" w:hint="eastAsia"/>
          <w:color w:val="000000" w:themeColor="text1"/>
        </w:rPr>
        <w:t>次、</w:t>
      </w:r>
      <w:r w:rsidRPr="004310C6">
        <w:rPr>
          <w:rFonts w:hint="eastAsia"/>
          <w:color w:val="000000" w:themeColor="text1"/>
        </w:rPr>
        <w:t>種子</w:t>
      </w:r>
      <w:r w:rsidRPr="004310C6">
        <w:rPr>
          <w:rFonts w:cs="標楷體" w:hint="eastAsia"/>
          <w:color w:val="000000" w:themeColor="text1"/>
        </w:rPr>
        <w:t>師資</w:t>
      </w:r>
      <w:r w:rsidRPr="004310C6">
        <w:rPr>
          <w:color w:val="000000" w:themeColor="text1"/>
        </w:rPr>
        <w:t>186</w:t>
      </w:r>
      <w:r w:rsidRPr="004310C6">
        <w:rPr>
          <w:rFonts w:cs="Microsoft YaHei" w:hint="eastAsia"/>
          <w:color w:val="000000" w:themeColor="text1"/>
        </w:rPr>
        <w:t>人</w:t>
      </w:r>
      <w:r w:rsidRPr="004310C6">
        <w:rPr>
          <w:rFonts w:hint="eastAsia"/>
          <w:color w:val="000000" w:themeColor="text1"/>
        </w:rPr>
        <w:t>次、一般</w:t>
      </w:r>
      <w:r w:rsidRPr="004310C6">
        <w:rPr>
          <w:rFonts w:cs="標楷體" w:hint="eastAsia"/>
          <w:color w:val="000000" w:themeColor="text1"/>
        </w:rPr>
        <w:t>師資</w:t>
      </w:r>
      <w:r w:rsidRPr="004310C6">
        <w:rPr>
          <w:color w:val="000000" w:themeColor="text1"/>
        </w:rPr>
        <w:t>187</w:t>
      </w:r>
      <w:r w:rsidRPr="004310C6">
        <w:rPr>
          <w:rFonts w:cs="Microsoft YaHei" w:hint="eastAsia"/>
          <w:color w:val="000000" w:themeColor="text1"/>
        </w:rPr>
        <w:t>人</w:t>
      </w:r>
      <w:r w:rsidRPr="004310C6">
        <w:rPr>
          <w:rFonts w:cs="標楷體" w:hint="eastAsia"/>
          <w:color w:val="000000" w:themeColor="text1"/>
        </w:rPr>
        <w:t>次；證照取得</w:t>
      </w:r>
      <w:r w:rsidRPr="004310C6">
        <w:rPr>
          <w:rFonts w:hint="eastAsia"/>
          <w:color w:val="000000" w:themeColor="text1"/>
        </w:rPr>
        <w:t>者超過</w:t>
      </w:r>
      <w:r w:rsidRPr="004310C6">
        <w:rPr>
          <w:color w:val="000000" w:themeColor="text1"/>
        </w:rPr>
        <w:t>3,000</w:t>
      </w:r>
      <w:r w:rsidRPr="004310C6">
        <w:rPr>
          <w:rFonts w:cs="Microsoft YaHei" w:hint="eastAsia"/>
          <w:color w:val="000000" w:themeColor="text1"/>
        </w:rPr>
        <w:t>人</w:t>
      </w:r>
      <w:r w:rsidRPr="004310C6">
        <w:rPr>
          <w:rFonts w:hint="eastAsia"/>
          <w:color w:val="000000" w:themeColor="text1"/>
        </w:rPr>
        <w:t>。合作企業包含達德能源、</w:t>
      </w:r>
      <w:proofErr w:type="gramStart"/>
      <w:r w:rsidRPr="004310C6">
        <w:rPr>
          <w:rFonts w:hint="eastAsia"/>
          <w:color w:val="000000" w:themeColor="text1"/>
        </w:rPr>
        <w:t>沃</w:t>
      </w:r>
      <w:r w:rsidRPr="004310C6">
        <w:rPr>
          <w:rFonts w:hint="eastAsia"/>
          <w:color w:val="000000" w:themeColor="text1"/>
        </w:rPr>
        <w:lastRenderedPageBreak/>
        <w:t>旭能源</w:t>
      </w:r>
      <w:proofErr w:type="gramEnd"/>
      <w:r w:rsidRPr="004310C6">
        <w:rPr>
          <w:rFonts w:hint="eastAsia"/>
          <w:color w:val="000000" w:themeColor="text1"/>
        </w:rPr>
        <w:t>、</w:t>
      </w:r>
      <w:proofErr w:type="gramStart"/>
      <w:r w:rsidRPr="004310C6">
        <w:rPr>
          <w:rFonts w:hint="eastAsia"/>
          <w:color w:val="000000" w:themeColor="text1"/>
        </w:rPr>
        <w:t>臺</w:t>
      </w:r>
      <w:proofErr w:type="gramEnd"/>
      <w:r w:rsidRPr="004310C6">
        <w:rPr>
          <w:rFonts w:hint="eastAsia"/>
          <w:color w:val="000000" w:themeColor="text1"/>
        </w:rPr>
        <w:t>船、金屬工業中心、船舶中心等單位。另</w:t>
      </w:r>
      <w:proofErr w:type="gramStart"/>
      <w:r w:rsidRPr="004310C6">
        <w:rPr>
          <w:rFonts w:hint="eastAsia"/>
          <w:color w:val="000000" w:themeColor="text1"/>
        </w:rPr>
        <w:t>該校亦設有</w:t>
      </w:r>
      <w:proofErr w:type="gramEnd"/>
      <w:r w:rsidRPr="004310C6">
        <w:rPr>
          <w:rFonts w:hint="eastAsia"/>
          <w:color w:val="000000" w:themeColor="text1"/>
        </w:rPr>
        <w:t>「海事職場實習」場域務實培育具專業化海事人才。</w:t>
      </w:r>
    </w:p>
    <w:p w14:paraId="4B6C2AE2" w14:textId="7020C20E" w:rsidR="00033244" w:rsidRPr="004310C6" w:rsidRDefault="00033244" w:rsidP="00033244">
      <w:pPr>
        <w:pStyle w:val="5"/>
        <w:rPr>
          <w:color w:val="000000" w:themeColor="text1"/>
        </w:rPr>
      </w:pPr>
      <w:r w:rsidRPr="004310C6">
        <w:rPr>
          <w:rFonts w:hint="eastAsia"/>
          <w:color w:val="000000" w:themeColor="text1"/>
          <w:u w:val="single"/>
        </w:rPr>
        <w:t>交通部航港局111年5月宣布與長榮、陽明等7大航商合推「海員新星培育計畫」</w:t>
      </w:r>
      <w:r w:rsidRPr="004310C6">
        <w:rPr>
          <w:rFonts w:hint="eastAsia"/>
          <w:color w:val="000000" w:themeColor="text1"/>
        </w:rPr>
        <w:t>，提供60名學生「高職3年、大學4年」就學、就業一條龍，補助學雜費、住宿費及生活費，一年可領最高18萬元，期能及早培育優秀海事人才</w:t>
      </w:r>
      <w:r w:rsidRPr="004310C6">
        <w:rPr>
          <w:rStyle w:val="aff2"/>
          <w:color w:val="000000" w:themeColor="text1"/>
        </w:rPr>
        <w:footnoteReference w:id="9"/>
      </w:r>
      <w:r w:rsidRPr="004310C6">
        <w:rPr>
          <w:rFonts w:hint="eastAsia"/>
          <w:color w:val="000000" w:themeColor="text1"/>
        </w:rPr>
        <w:t>。</w:t>
      </w:r>
    </w:p>
    <w:p w14:paraId="20E0C970" w14:textId="24DD4BCD" w:rsidR="00033244" w:rsidRPr="004310C6" w:rsidRDefault="00CE1F79" w:rsidP="00CE1F79">
      <w:pPr>
        <w:pStyle w:val="4"/>
        <w:rPr>
          <w:color w:val="000000" w:themeColor="text1"/>
        </w:rPr>
      </w:pPr>
      <w:r w:rsidRPr="004310C6">
        <w:rPr>
          <w:rFonts w:hint="eastAsia"/>
          <w:color w:val="000000" w:themeColor="text1"/>
          <w:u w:val="single"/>
        </w:rPr>
        <w:t>因應後</w:t>
      </w:r>
      <w:proofErr w:type="gramStart"/>
      <w:r w:rsidRPr="004310C6">
        <w:rPr>
          <w:rFonts w:hint="eastAsia"/>
          <w:color w:val="000000" w:themeColor="text1"/>
          <w:u w:val="single"/>
        </w:rPr>
        <w:t>疫</w:t>
      </w:r>
      <w:proofErr w:type="gramEnd"/>
      <w:r w:rsidRPr="004310C6">
        <w:rPr>
          <w:rFonts w:hint="eastAsia"/>
          <w:color w:val="000000" w:themeColor="text1"/>
          <w:u w:val="single"/>
        </w:rPr>
        <w:t>情航空業復甦，</w:t>
      </w:r>
      <w:r w:rsidR="00033244" w:rsidRPr="004310C6">
        <w:rPr>
          <w:rFonts w:hint="eastAsia"/>
          <w:color w:val="000000" w:themeColor="text1"/>
          <w:u w:val="single"/>
        </w:rPr>
        <w:t>朝陽科技大學</w:t>
      </w:r>
      <w:r w:rsidRPr="004310C6">
        <w:rPr>
          <w:rFonts w:hint="eastAsia"/>
          <w:color w:val="000000" w:themeColor="text1"/>
          <w:u w:val="single"/>
        </w:rPr>
        <w:t>除投入5億元經費於「航空機械系」及「飛行與民航人員技術系」，並已獲教育部核准新設「航空運</w:t>
      </w:r>
      <w:proofErr w:type="gramStart"/>
      <w:r w:rsidRPr="004310C6">
        <w:rPr>
          <w:rFonts w:hint="eastAsia"/>
          <w:color w:val="000000" w:themeColor="text1"/>
          <w:u w:val="single"/>
        </w:rPr>
        <w:t>務</w:t>
      </w:r>
      <w:proofErr w:type="gramEnd"/>
      <w:r w:rsidRPr="004310C6">
        <w:rPr>
          <w:rFonts w:hint="eastAsia"/>
          <w:color w:val="000000" w:themeColor="text1"/>
          <w:u w:val="single"/>
        </w:rPr>
        <w:t>系」，預計112學年度招生，並與長榮航空等進行產學合作</w:t>
      </w:r>
      <w:r w:rsidRPr="004310C6">
        <w:rPr>
          <w:rStyle w:val="aff2"/>
          <w:color w:val="000000" w:themeColor="text1"/>
        </w:rPr>
        <w:footnoteReference w:id="10"/>
      </w:r>
      <w:r w:rsidRPr="004310C6">
        <w:rPr>
          <w:rFonts w:hint="eastAsia"/>
          <w:color w:val="000000" w:themeColor="text1"/>
        </w:rPr>
        <w:t>。</w:t>
      </w:r>
      <w:proofErr w:type="gramStart"/>
      <w:r w:rsidRPr="004310C6">
        <w:rPr>
          <w:rFonts w:hint="eastAsia"/>
          <w:color w:val="000000" w:themeColor="text1"/>
        </w:rPr>
        <w:t>此外，</w:t>
      </w:r>
      <w:proofErr w:type="gramEnd"/>
      <w:r w:rsidRPr="004310C6">
        <w:rPr>
          <w:rFonts w:hAnsi="標楷體" w:hint="eastAsia"/>
          <w:color w:val="000000" w:themeColor="text1"/>
        </w:rPr>
        <w:t>中華科技大學110年與漢翔航空工業公司開設航空零組件製造學程產業實務人才培育專班，該班核定30名額，補助63萬元</w:t>
      </w:r>
      <w:r w:rsidRPr="004310C6">
        <w:rPr>
          <w:rFonts w:hint="eastAsia"/>
          <w:color w:val="000000" w:themeColor="text1"/>
        </w:rPr>
        <w:t>，積極培育航空及運輸專業人才</w:t>
      </w:r>
      <w:r w:rsidRPr="004310C6">
        <w:rPr>
          <w:rFonts w:hAnsi="標楷體" w:hint="eastAsia"/>
          <w:color w:val="000000" w:themeColor="text1"/>
        </w:rPr>
        <w:t>。</w:t>
      </w:r>
    </w:p>
    <w:p w14:paraId="0AC109D9" w14:textId="3FC5F952" w:rsidR="00A8131B" w:rsidRPr="004310C6" w:rsidRDefault="00A8131B" w:rsidP="00A8131B">
      <w:pPr>
        <w:pStyle w:val="4"/>
        <w:rPr>
          <w:bCs/>
          <w:color w:val="000000" w:themeColor="text1"/>
        </w:rPr>
      </w:pPr>
      <w:r w:rsidRPr="004310C6">
        <w:rPr>
          <w:rFonts w:hAnsi="標楷體" w:hint="eastAsia"/>
          <w:color w:val="000000" w:themeColor="text1"/>
          <w:u w:val="single"/>
        </w:rPr>
        <w:t>國營或公股事業亦相繼與技職學校進行產學合作</w:t>
      </w:r>
      <w:r w:rsidRPr="004310C6">
        <w:rPr>
          <w:rFonts w:hAnsi="標楷體" w:hint="eastAsia"/>
          <w:color w:val="000000" w:themeColor="text1"/>
        </w:rPr>
        <w:t>，例如104年起國立</w:t>
      </w:r>
      <w:proofErr w:type="gramStart"/>
      <w:r w:rsidRPr="004310C6">
        <w:rPr>
          <w:rFonts w:hAnsi="標楷體" w:hint="eastAsia"/>
          <w:color w:val="000000" w:themeColor="text1"/>
        </w:rPr>
        <w:t>臺</w:t>
      </w:r>
      <w:proofErr w:type="gramEnd"/>
      <w:r w:rsidRPr="004310C6">
        <w:rPr>
          <w:rFonts w:hAnsi="標楷體" w:hint="eastAsia"/>
          <w:color w:val="000000" w:themeColor="text1"/>
        </w:rPr>
        <w:t>北科技大學附屬桃園農工、沙鹿高工、小港高中，陸續與臺灣電力公司開設臺電機電班，至110年培育384人；102年至106年中正高工、高雄高工與中國鋼鐵公司開設中鋼建教合作班。歷屆畢業生計316人，已獲中鋼錄取297人；110年起小港高中與臺灣中油公司新開設中油</w:t>
      </w:r>
      <w:proofErr w:type="gramStart"/>
      <w:r w:rsidRPr="004310C6">
        <w:rPr>
          <w:rFonts w:hAnsi="標楷體" w:hint="eastAsia"/>
          <w:color w:val="000000" w:themeColor="text1"/>
        </w:rPr>
        <w:t>科學專</w:t>
      </w:r>
      <w:proofErr w:type="gramEnd"/>
      <w:r w:rsidRPr="004310C6">
        <w:rPr>
          <w:rFonts w:hAnsi="標楷體" w:hint="eastAsia"/>
          <w:color w:val="000000" w:themeColor="text1"/>
        </w:rPr>
        <w:t>班，為期3學年，招收27名學生。</w:t>
      </w:r>
    </w:p>
    <w:p w14:paraId="2AA375E4" w14:textId="77777777" w:rsidR="00A8131B" w:rsidRPr="004310C6" w:rsidRDefault="00A8131B" w:rsidP="00A8131B">
      <w:pPr>
        <w:pStyle w:val="4"/>
        <w:rPr>
          <w:bCs/>
          <w:color w:val="000000" w:themeColor="text1"/>
        </w:rPr>
      </w:pPr>
      <w:r w:rsidRPr="004310C6">
        <w:rPr>
          <w:rFonts w:hint="eastAsia"/>
          <w:bCs/>
          <w:color w:val="000000" w:themeColor="text1"/>
          <w:u w:val="single"/>
        </w:rPr>
        <w:t>企業與學校成立聯合研發中心蔚為趨勢，透過建置實驗場域、提供校外實習、獎學金，並投入業</w:t>
      </w:r>
      <w:r w:rsidRPr="004310C6">
        <w:rPr>
          <w:rFonts w:hint="eastAsia"/>
          <w:bCs/>
          <w:color w:val="000000" w:themeColor="text1"/>
          <w:u w:val="single"/>
        </w:rPr>
        <w:lastRenderedPageBreak/>
        <w:t>師及經費，不僅促進產學研發效益，亦培育產業人才即戰力</w:t>
      </w:r>
      <w:r w:rsidRPr="004310C6">
        <w:rPr>
          <w:rFonts w:hint="eastAsia"/>
          <w:bCs/>
          <w:color w:val="000000" w:themeColor="text1"/>
        </w:rPr>
        <w:t>。以國立臺灣科技大學為例，該校</w:t>
      </w:r>
      <w:r w:rsidRPr="004310C6">
        <w:rPr>
          <w:rFonts w:hAnsi="標楷體" w:hint="eastAsia"/>
          <w:color w:val="000000" w:themeColor="text1"/>
        </w:rPr>
        <w:t>鼓勵並推動國內外標竿型企業與學校以3年至5年長期模式合作，透過產學合作擴大企業對學校的合作，學生經過產學研發參與瞭解公司文化與工作機會，創造雙贏機會，迄今已有</w:t>
      </w:r>
      <w:proofErr w:type="gramStart"/>
      <w:r w:rsidRPr="004310C6">
        <w:rPr>
          <w:rFonts w:hAnsi="標楷體" w:hint="eastAsia"/>
          <w:color w:val="000000" w:themeColor="text1"/>
        </w:rPr>
        <w:t>臺</w:t>
      </w:r>
      <w:proofErr w:type="gramEnd"/>
      <w:r w:rsidRPr="004310C6">
        <w:rPr>
          <w:rFonts w:hAnsi="標楷體" w:hint="eastAsia"/>
          <w:color w:val="000000" w:themeColor="text1"/>
        </w:rPr>
        <w:t>達電子、正崴集團、</w:t>
      </w:r>
      <w:proofErr w:type="gramStart"/>
      <w:r w:rsidRPr="004310C6">
        <w:rPr>
          <w:rFonts w:hAnsi="標楷體" w:hint="eastAsia"/>
          <w:color w:val="000000" w:themeColor="text1"/>
        </w:rPr>
        <w:t>鈊象</w:t>
      </w:r>
      <w:proofErr w:type="gramEnd"/>
      <w:r w:rsidRPr="004310C6">
        <w:rPr>
          <w:rFonts w:hAnsi="標楷體" w:hint="eastAsia"/>
          <w:color w:val="000000" w:themeColor="text1"/>
        </w:rPr>
        <w:t>電子、</w:t>
      </w:r>
      <w:proofErr w:type="gramStart"/>
      <w:r w:rsidRPr="004310C6">
        <w:rPr>
          <w:rFonts w:hAnsi="標楷體" w:hint="eastAsia"/>
          <w:color w:val="000000" w:themeColor="text1"/>
        </w:rPr>
        <w:t>研</w:t>
      </w:r>
      <w:proofErr w:type="gramEnd"/>
      <w:r w:rsidRPr="004310C6">
        <w:rPr>
          <w:rFonts w:hAnsi="標楷體" w:hint="eastAsia"/>
          <w:color w:val="000000" w:themeColor="text1"/>
        </w:rPr>
        <w:t>揚集團、致茂電子、</w:t>
      </w:r>
      <w:proofErr w:type="gramStart"/>
      <w:r w:rsidRPr="004310C6">
        <w:rPr>
          <w:rFonts w:hAnsi="標楷體" w:hint="eastAsia"/>
          <w:color w:val="000000" w:themeColor="text1"/>
        </w:rPr>
        <w:t>利凌企業</w:t>
      </w:r>
      <w:proofErr w:type="gramEnd"/>
      <w:r w:rsidRPr="004310C6">
        <w:rPr>
          <w:rFonts w:hAnsi="標楷體" w:hint="eastAsia"/>
          <w:color w:val="000000" w:themeColor="text1"/>
        </w:rPr>
        <w:t>等於校內建立研發中心。</w:t>
      </w:r>
    </w:p>
    <w:p w14:paraId="5BEE7E2C" w14:textId="77777777" w:rsidR="00A8131B" w:rsidRPr="004310C6" w:rsidRDefault="00A8131B" w:rsidP="00A8131B">
      <w:pPr>
        <w:pStyle w:val="3"/>
        <w:rPr>
          <w:rFonts w:hAnsi="標楷體"/>
          <w:color w:val="000000" w:themeColor="text1"/>
        </w:rPr>
      </w:pPr>
      <w:r w:rsidRPr="004310C6">
        <w:rPr>
          <w:rFonts w:hAnsi="標楷體" w:hint="eastAsia"/>
          <w:bCs w:val="0"/>
          <w:color w:val="000000" w:themeColor="text1"/>
          <w:kern w:val="0"/>
          <w:szCs w:val="32"/>
        </w:rPr>
        <w:t>再據本案履</w:t>
      </w:r>
      <w:proofErr w:type="gramStart"/>
      <w:r w:rsidRPr="004310C6">
        <w:rPr>
          <w:rFonts w:hAnsi="標楷體" w:hint="eastAsia"/>
          <w:bCs w:val="0"/>
          <w:color w:val="000000" w:themeColor="text1"/>
          <w:kern w:val="0"/>
          <w:szCs w:val="32"/>
        </w:rPr>
        <w:t>勘</w:t>
      </w:r>
      <w:proofErr w:type="gramEnd"/>
      <w:r w:rsidRPr="004310C6">
        <w:rPr>
          <w:rFonts w:hAnsi="標楷體" w:hint="eastAsia"/>
          <w:bCs w:val="0"/>
          <w:color w:val="000000" w:themeColor="text1"/>
          <w:kern w:val="0"/>
          <w:szCs w:val="32"/>
        </w:rPr>
        <w:t>各大專校院及與會之業界人士相關產學實務意見指出，目前臺灣產業發展不均，偏重資訊、通訊、半導體及電子零組件等電子產業，其他產業</w:t>
      </w:r>
      <w:proofErr w:type="gramStart"/>
      <w:r w:rsidRPr="004310C6">
        <w:rPr>
          <w:rFonts w:hAnsi="標楷體" w:hint="eastAsia"/>
          <w:bCs w:val="0"/>
          <w:color w:val="000000" w:themeColor="text1"/>
          <w:kern w:val="0"/>
          <w:szCs w:val="32"/>
        </w:rPr>
        <w:t>恐</w:t>
      </w:r>
      <w:proofErr w:type="gramEnd"/>
      <w:r w:rsidRPr="004310C6">
        <w:rPr>
          <w:rFonts w:hAnsi="標楷體" w:hint="eastAsia"/>
          <w:bCs w:val="0"/>
          <w:color w:val="000000" w:themeColor="text1"/>
          <w:kern w:val="0"/>
          <w:szCs w:val="32"/>
        </w:rPr>
        <w:t>受到上述產業</w:t>
      </w:r>
      <w:proofErr w:type="gramStart"/>
      <w:r w:rsidRPr="004310C6">
        <w:rPr>
          <w:rFonts w:hAnsi="標楷體" w:hint="eastAsia"/>
          <w:bCs w:val="0"/>
          <w:color w:val="000000" w:themeColor="text1"/>
          <w:kern w:val="0"/>
          <w:szCs w:val="32"/>
        </w:rPr>
        <w:t>人才磁吸效益</w:t>
      </w:r>
      <w:proofErr w:type="gramEnd"/>
      <w:r w:rsidRPr="004310C6">
        <w:rPr>
          <w:rFonts w:hAnsi="標楷體" w:hint="eastAsia"/>
          <w:bCs w:val="0"/>
          <w:color w:val="000000" w:themeColor="text1"/>
          <w:kern w:val="0"/>
          <w:szCs w:val="32"/>
        </w:rPr>
        <w:t>之排擠效應。相關諮詢及座談意見摘錄如下：</w:t>
      </w:r>
    </w:p>
    <w:p w14:paraId="676B4FB9" w14:textId="77777777" w:rsidR="00A8131B" w:rsidRPr="004310C6" w:rsidRDefault="00A8131B" w:rsidP="00A8131B">
      <w:pPr>
        <w:pStyle w:val="4"/>
        <w:rPr>
          <w:rFonts w:hAnsi="標楷體"/>
          <w:color w:val="000000" w:themeColor="text1"/>
        </w:rPr>
      </w:pPr>
      <w:r w:rsidRPr="004310C6">
        <w:rPr>
          <w:rFonts w:hAnsi="標楷體" w:hint="eastAsia"/>
          <w:color w:val="000000" w:themeColor="text1"/>
        </w:rPr>
        <w:t>國立陽明交通大學林奇宏校長指出，目前半導體產業非常熱門，但是</w:t>
      </w:r>
      <w:r w:rsidRPr="004310C6">
        <w:rPr>
          <w:rFonts w:hAnsi="標楷體" w:hint="eastAsia"/>
          <w:color w:val="000000" w:themeColor="text1"/>
          <w:u w:val="single"/>
        </w:rPr>
        <w:t>產業也有其發展週期，學校仍應密切關注未來產業走向，人才缺口推估必須跟上未來產業發展趨勢</w:t>
      </w:r>
      <w:r w:rsidRPr="004310C6">
        <w:rPr>
          <w:rFonts w:hAnsi="標楷體" w:hint="eastAsia"/>
          <w:color w:val="000000" w:themeColor="text1"/>
        </w:rPr>
        <w:t>。對大學培育學生而言，不會只追逐近期熱門領域，也不易追趕，</w:t>
      </w:r>
      <w:r w:rsidRPr="004310C6">
        <w:rPr>
          <w:rFonts w:hAnsi="標楷體" w:hint="eastAsia"/>
          <w:color w:val="000000" w:themeColor="text1"/>
          <w:u w:val="single"/>
        </w:rPr>
        <w:t>大學培養人才長遠觀察，用更寬廣的概念思考人才</w:t>
      </w:r>
      <w:r w:rsidRPr="004310C6">
        <w:rPr>
          <w:rFonts w:hAnsi="標楷體" w:hint="eastAsia"/>
          <w:color w:val="000000" w:themeColor="text1"/>
        </w:rPr>
        <w:t>。</w:t>
      </w:r>
    </w:p>
    <w:p w14:paraId="1ADE6212" w14:textId="77777777" w:rsidR="00A8131B" w:rsidRPr="004310C6" w:rsidRDefault="00A8131B" w:rsidP="00A8131B">
      <w:pPr>
        <w:pStyle w:val="4"/>
        <w:rPr>
          <w:rFonts w:hAnsi="標楷體"/>
          <w:color w:val="000000" w:themeColor="text1"/>
        </w:rPr>
      </w:pPr>
      <w:r w:rsidRPr="004310C6">
        <w:rPr>
          <w:rFonts w:hAnsi="標楷體" w:hint="eastAsia"/>
          <w:color w:val="000000" w:themeColor="text1"/>
        </w:rPr>
        <w:t>國立中山大學鄭英耀校長指出，</w:t>
      </w:r>
      <w:r w:rsidRPr="004310C6">
        <w:rPr>
          <w:rFonts w:hAnsi="標楷體" w:hint="eastAsia"/>
          <w:color w:val="000000" w:themeColor="text1"/>
          <w:u w:val="single"/>
        </w:rPr>
        <w:t>根據「史丹佛2025」，大學典範已然轉變，應以學習者為中心，培養學生問題導向學習(PBL)、永續學習的概念，知識結構已非線性學習，以因應產業變化的挑戰</w:t>
      </w:r>
      <w:r w:rsidRPr="004310C6">
        <w:rPr>
          <w:rFonts w:hAnsi="標楷體" w:hint="eastAsia"/>
          <w:color w:val="000000" w:themeColor="text1"/>
        </w:rPr>
        <w:t>。學校教育永遠跟不上產業的變化，目前半導體產業被視為</w:t>
      </w:r>
      <w:proofErr w:type="gramStart"/>
      <w:r w:rsidRPr="004310C6">
        <w:rPr>
          <w:rFonts w:hAnsi="標楷體" w:hint="eastAsia"/>
          <w:color w:val="000000" w:themeColor="text1"/>
        </w:rPr>
        <w:t>護國神山</w:t>
      </w:r>
      <w:proofErr w:type="gramEnd"/>
      <w:r w:rsidRPr="004310C6">
        <w:rPr>
          <w:rFonts w:hAnsi="標楷體" w:hint="eastAsia"/>
          <w:color w:val="000000" w:themeColor="text1"/>
        </w:rPr>
        <w:t>，臺灣優秀人才往那方向走，當產業典範改變後，人才就會消失。因此，除培育產業核心能力，仍應回歸教育本質，學術或心靈上的教育亦不可或缺。</w:t>
      </w:r>
    </w:p>
    <w:p w14:paraId="60651BA9" w14:textId="77777777" w:rsidR="00A8131B" w:rsidRPr="004310C6" w:rsidRDefault="00A8131B" w:rsidP="00A8131B">
      <w:pPr>
        <w:pStyle w:val="4"/>
        <w:rPr>
          <w:rFonts w:hAnsi="標楷體"/>
          <w:color w:val="000000" w:themeColor="text1"/>
        </w:rPr>
      </w:pPr>
      <w:proofErr w:type="gramStart"/>
      <w:r w:rsidRPr="004310C6">
        <w:rPr>
          <w:rFonts w:hAnsi="標楷體" w:hint="eastAsia"/>
          <w:color w:val="000000" w:themeColor="text1"/>
        </w:rPr>
        <w:t>臺</w:t>
      </w:r>
      <w:proofErr w:type="gramEnd"/>
      <w:r w:rsidRPr="004310C6">
        <w:rPr>
          <w:rFonts w:hAnsi="標楷體" w:hint="eastAsia"/>
          <w:color w:val="000000" w:themeColor="text1"/>
        </w:rPr>
        <w:t>達集團陳啟禎全球</w:t>
      </w:r>
      <w:proofErr w:type="gramStart"/>
      <w:r w:rsidRPr="004310C6">
        <w:rPr>
          <w:rFonts w:hAnsi="標楷體" w:hint="eastAsia"/>
          <w:color w:val="000000" w:themeColor="text1"/>
        </w:rPr>
        <w:t>人資長指出</w:t>
      </w:r>
      <w:proofErr w:type="gramEnd"/>
      <w:r w:rsidRPr="004310C6">
        <w:rPr>
          <w:rFonts w:hAnsi="標楷體" w:hint="eastAsia"/>
          <w:color w:val="000000" w:themeColor="text1"/>
        </w:rPr>
        <w:t>，</w:t>
      </w:r>
      <w:proofErr w:type="gramStart"/>
      <w:r w:rsidRPr="004310C6">
        <w:rPr>
          <w:rFonts w:hAnsi="標楷體" w:hint="eastAsia"/>
          <w:color w:val="000000" w:themeColor="text1"/>
        </w:rPr>
        <w:t>臺</w:t>
      </w:r>
      <w:proofErr w:type="gramEnd"/>
      <w:r w:rsidRPr="004310C6">
        <w:rPr>
          <w:rFonts w:hAnsi="標楷體" w:hint="eastAsia"/>
          <w:color w:val="000000" w:themeColor="text1"/>
        </w:rPr>
        <w:t>達與學校產學合作投入資源培養之研發人才，但卻有離開加</w:t>
      </w:r>
      <w:r w:rsidRPr="004310C6">
        <w:rPr>
          <w:rFonts w:hAnsi="標楷體" w:hint="eastAsia"/>
          <w:color w:val="000000" w:themeColor="text1"/>
        </w:rPr>
        <w:lastRenderedPageBreak/>
        <w:t>入半導體產業之隱憂，進而排擠半導體以外之其他產業發展。</w:t>
      </w:r>
      <w:proofErr w:type="gramStart"/>
      <w:r w:rsidRPr="004310C6">
        <w:rPr>
          <w:rFonts w:hAnsi="標楷體" w:hint="eastAsia"/>
          <w:color w:val="000000" w:themeColor="text1"/>
        </w:rPr>
        <w:t>臺</w:t>
      </w:r>
      <w:proofErr w:type="gramEnd"/>
      <w:r w:rsidRPr="004310C6">
        <w:rPr>
          <w:rFonts w:hAnsi="標楷體" w:hint="eastAsia"/>
          <w:color w:val="000000" w:themeColor="text1"/>
        </w:rPr>
        <w:t>達電</w:t>
      </w:r>
      <w:r w:rsidRPr="004310C6">
        <w:rPr>
          <w:rFonts w:hAnsi="標楷體"/>
          <w:color w:val="000000" w:themeColor="text1"/>
        </w:rPr>
        <w:t>聯合研發中心每年固定投注</w:t>
      </w:r>
      <w:r w:rsidRPr="004310C6">
        <w:rPr>
          <w:rFonts w:hAnsi="標楷體" w:hint="eastAsia"/>
          <w:color w:val="000000" w:themeColor="text1"/>
        </w:rPr>
        <w:t>1</w:t>
      </w:r>
      <w:proofErr w:type="gramStart"/>
      <w:r w:rsidRPr="004310C6">
        <w:rPr>
          <w:rFonts w:hAnsi="標楷體"/>
          <w:color w:val="000000" w:themeColor="text1"/>
        </w:rPr>
        <w:t>千萬</w:t>
      </w:r>
      <w:proofErr w:type="gramEnd"/>
      <w:r w:rsidRPr="004310C6">
        <w:rPr>
          <w:rFonts w:hAnsi="標楷體"/>
          <w:color w:val="000000" w:themeColor="text1"/>
        </w:rPr>
        <w:t>，</w:t>
      </w:r>
      <w:r w:rsidRPr="004310C6">
        <w:rPr>
          <w:rFonts w:hAnsi="標楷體" w:hint="eastAsia"/>
          <w:color w:val="000000" w:themeColor="text1"/>
        </w:rPr>
        <w:t>由</w:t>
      </w:r>
      <w:r w:rsidRPr="004310C6">
        <w:rPr>
          <w:rFonts w:hAnsi="標楷體"/>
          <w:color w:val="000000" w:themeColor="text1"/>
        </w:rPr>
        <w:t>教授及學生合作</w:t>
      </w:r>
      <w:r w:rsidRPr="004310C6">
        <w:rPr>
          <w:rFonts w:hAnsi="標楷體" w:hint="eastAsia"/>
          <w:color w:val="000000" w:themeColor="text1"/>
        </w:rPr>
        <w:t>解決</w:t>
      </w:r>
      <w:r w:rsidRPr="004310C6">
        <w:rPr>
          <w:rFonts w:hAnsi="標楷體"/>
          <w:color w:val="000000" w:themeColor="text1"/>
        </w:rPr>
        <w:t>企業課題。</w:t>
      </w:r>
      <w:r w:rsidRPr="004310C6">
        <w:rPr>
          <w:rFonts w:hAnsi="標楷體" w:hint="eastAsia"/>
          <w:color w:val="000000" w:themeColor="text1"/>
        </w:rPr>
        <w:t>該公司</w:t>
      </w:r>
      <w:r w:rsidRPr="004310C6">
        <w:rPr>
          <w:rFonts w:hAnsi="標楷體"/>
          <w:color w:val="000000" w:themeColor="text1"/>
        </w:rPr>
        <w:t>派主任級工程師</w:t>
      </w:r>
      <w:r w:rsidRPr="004310C6">
        <w:rPr>
          <w:rFonts w:hAnsi="標楷體" w:hint="eastAsia"/>
          <w:color w:val="000000" w:themeColor="text1"/>
        </w:rPr>
        <w:t>進入校園</w:t>
      </w:r>
      <w:r w:rsidRPr="004310C6">
        <w:rPr>
          <w:rFonts w:hAnsi="標楷體"/>
          <w:color w:val="000000" w:themeColor="text1"/>
        </w:rPr>
        <w:t>與學生互動。</w:t>
      </w:r>
      <w:r w:rsidRPr="004310C6">
        <w:rPr>
          <w:rFonts w:hAnsi="標楷體" w:hint="eastAsia"/>
          <w:color w:val="000000" w:themeColor="text1"/>
        </w:rPr>
        <w:t>因此，</w:t>
      </w:r>
      <w:r w:rsidRPr="004310C6">
        <w:rPr>
          <w:rFonts w:hAnsi="標楷體"/>
          <w:color w:val="000000" w:themeColor="text1"/>
        </w:rPr>
        <w:t>學生透過老師及</w:t>
      </w:r>
      <w:r w:rsidRPr="004310C6">
        <w:rPr>
          <w:rFonts w:hAnsi="標楷體" w:hint="eastAsia"/>
          <w:color w:val="000000" w:themeColor="text1"/>
        </w:rPr>
        <w:t>企業</w:t>
      </w:r>
      <w:r w:rsidRPr="004310C6">
        <w:rPr>
          <w:rFonts w:hAnsi="標楷體"/>
          <w:color w:val="000000" w:themeColor="text1"/>
        </w:rPr>
        <w:t>雙重指導，解決問題。</w:t>
      </w:r>
      <w:r w:rsidRPr="004310C6">
        <w:rPr>
          <w:rFonts w:hAnsi="標楷體" w:hint="eastAsia"/>
          <w:color w:val="000000" w:themeColor="text1"/>
        </w:rPr>
        <w:t>目前</w:t>
      </w:r>
      <w:r w:rsidRPr="004310C6">
        <w:rPr>
          <w:rFonts w:hAnsi="標楷體"/>
          <w:color w:val="000000" w:themeColor="text1"/>
        </w:rPr>
        <w:t>每年約</w:t>
      </w:r>
      <w:r w:rsidRPr="004310C6">
        <w:rPr>
          <w:rFonts w:hAnsi="標楷體" w:hint="eastAsia"/>
          <w:color w:val="000000" w:themeColor="text1"/>
        </w:rPr>
        <w:t>30</w:t>
      </w:r>
      <w:r w:rsidRPr="004310C6">
        <w:rPr>
          <w:rFonts w:hAnsi="標楷體"/>
          <w:color w:val="000000" w:themeColor="text1"/>
        </w:rPr>
        <w:t>位研究生參與</w:t>
      </w:r>
      <w:r w:rsidRPr="004310C6">
        <w:rPr>
          <w:rFonts w:hAnsi="標楷體" w:hint="eastAsia"/>
          <w:color w:val="000000" w:themeColor="text1"/>
        </w:rPr>
        <w:t>該</w:t>
      </w:r>
      <w:r w:rsidRPr="004310C6">
        <w:rPr>
          <w:rFonts w:hAnsi="標楷體"/>
          <w:color w:val="000000" w:themeColor="text1"/>
        </w:rPr>
        <w:t>計畫，</w:t>
      </w:r>
      <w:r w:rsidRPr="004310C6">
        <w:rPr>
          <w:rFonts w:hAnsi="標楷體" w:hint="eastAsia"/>
          <w:color w:val="000000" w:themeColor="text1"/>
        </w:rPr>
        <w:t>約</w:t>
      </w:r>
      <w:r w:rsidRPr="004310C6">
        <w:rPr>
          <w:rFonts w:hAnsi="標楷體"/>
          <w:color w:val="000000" w:themeColor="text1"/>
        </w:rPr>
        <w:t>一半學生畢業後進入</w:t>
      </w:r>
      <w:r w:rsidRPr="004310C6">
        <w:rPr>
          <w:rFonts w:hAnsi="標楷體" w:hint="eastAsia"/>
          <w:color w:val="000000" w:themeColor="text1"/>
        </w:rPr>
        <w:t>該公司</w:t>
      </w:r>
      <w:r w:rsidRPr="004310C6">
        <w:rPr>
          <w:rFonts w:hAnsi="標楷體"/>
          <w:color w:val="000000" w:themeColor="text1"/>
        </w:rPr>
        <w:t>，</w:t>
      </w:r>
      <w:r w:rsidRPr="004310C6">
        <w:rPr>
          <w:rFonts w:hAnsi="標楷體" w:hint="eastAsia"/>
          <w:color w:val="000000" w:themeColor="text1"/>
        </w:rPr>
        <w:t>該公司亦會提供</w:t>
      </w:r>
      <w:r w:rsidRPr="004310C6">
        <w:rPr>
          <w:rFonts w:hAnsi="標楷體"/>
          <w:color w:val="000000" w:themeColor="text1"/>
        </w:rPr>
        <w:t>留任</w:t>
      </w:r>
      <w:r w:rsidRPr="004310C6">
        <w:rPr>
          <w:rFonts w:hAnsi="標楷體" w:hint="eastAsia"/>
          <w:color w:val="000000" w:themeColor="text1"/>
        </w:rPr>
        <w:t>之</w:t>
      </w:r>
      <w:r w:rsidRPr="004310C6">
        <w:rPr>
          <w:rFonts w:hAnsi="標楷體"/>
          <w:color w:val="000000" w:themeColor="text1"/>
        </w:rPr>
        <w:t>博士</w:t>
      </w:r>
      <w:r w:rsidRPr="004310C6">
        <w:rPr>
          <w:rFonts w:hAnsi="標楷體" w:hint="eastAsia"/>
          <w:color w:val="000000" w:themeColor="text1"/>
        </w:rPr>
        <w:t>50</w:t>
      </w:r>
      <w:r w:rsidRPr="004310C6">
        <w:rPr>
          <w:rFonts w:hAnsi="標楷體"/>
          <w:color w:val="000000" w:themeColor="text1"/>
        </w:rPr>
        <w:t>萬</w:t>
      </w:r>
      <w:r w:rsidRPr="004310C6">
        <w:rPr>
          <w:rFonts w:hAnsi="標楷體" w:hint="eastAsia"/>
          <w:color w:val="000000" w:themeColor="text1"/>
        </w:rPr>
        <w:t>、</w:t>
      </w:r>
      <w:r w:rsidRPr="004310C6">
        <w:rPr>
          <w:rFonts w:hAnsi="標楷體"/>
          <w:color w:val="000000" w:themeColor="text1"/>
        </w:rPr>
        <w:t>碩士</w:t>
      </w:r>
      <w:r w:rsidRPr="004310C6">
        <w:rPr>
          <w:rFonts w:hAnsi="標楷體" w:hint="eastAsia"/>
          <w:color w:val="000000" w:themeColor="text1"/>
        </w:rPr>
        <w:t>30</w:t>
      </w:r>
      <w:r w:rsidRPr="004310C6">
        <w:rPr>
          <w:rFonts w:hAnsi="標楷體"/>
          <w:color w:val="000000" w:themeColor="text1"/>
        </w:rPr>
        <w:t>萬</w:t>
      </w:r>
      <w:r w:rsidRPr="004310C6">
        <w:rPr>
          <w:rFonts w:hAnsi="標楷體" w:hint="eastAsia"/>
          <w:color w:val="000000" w:themeColor="text1"/>
        </w:rPr>
        <w:t>之獎金</w:t>
      </w:r>
      <w:r w:rsidRPr="004310C6">
        <w:rPr>
          <w:rFonts w:hAnsi="標楷體"/>
          <w:color w:val="000000" w:themeColor="text1"/>
        </w:rPr>
        <w:t>誘因。</w:t>
      </w:r>
      <w:r w:rsidRPr="004310C6">
        <w:rPr>
          <w:rFonts w:hAnsi="標楷體" w:hint="eastAsia"/>
          <w:color w:val="000000" w:themeColor="text1"/>
        </w:rPr>
        <w:t>不過</w:t>
      </w:r>
      <w:r w:rsidRPr="004310C6">
        <w:rPr>
          <w:rFonts w:hAnsi="標楷體"/>
          <w:color w:val="000000" w:themeColor="text1"/>
        </w:rPr>
        <w:t>現</w:t>
      </w:r>
      <w:r w:rsidRPr="004310C6">
        <w:rPr>
          <w:rFonts w:hAnsi="標楷體" w:hint="eastAsia"/>
          <w:color w:val="000000" w:themeColor="text1"/>
        </w:rPr>
        <w:t>在薪資誘因成效減弱，即便</w:t>
      </w:r>
      <w:proofErr w:type="gramStart"/>
      <w:r w:rsidRPr="004310C6">
        <w:rPr>
          <w:rFonts w:hAnsi="標楷體" w:hint="eastAsia"/>
          <w:color w:val="000000" w:themeColor="text1"/>
        </w:rPr>
        <w:t>6</w:t>
      </w:r>
      <w:r w:rsidRPr="004310C6">
        <w:rPr>
          <w:rFonts w:hAnsi="標楷體"/>
          <w:color w:val="000000" w:themeColor="text1"/>
        </w:rPr>
        <w:t>成</w:t>
      </w:r>
      <w:proofErr w:type="gramEnd"/>
      <w:r w:rsidRPr="004310C6">
        <w:rPr>
          <w:rFonts w:hAnsi="標楷體"/>
          <w:color w:val="000000" w:themeColor="text1"/>
        </w:rPr>
        <w:t>企業加薪也</w:t>
      </w:r>
      <w:r w:rsidRPr="004310C6">
        <w:rPr>
          <w:rFonts w:hAnsi="標楷體" w:hint="eastAsia"/>
          <w:color w:val="000000" w:themeColor="text1"/>
        </w:rPr>
        <w:t>尋覓人才困難</w:t>
      </w:r>
      <w:r w:rsidRPr="004310C6">
        <w:rPr>
          <w:rFonts w:hAnsi="標楷體"/>
          <w:color w:val="000000" w:themeColor="text1"/>
        </w:rPr>
        <w:t>。</w:t>
      </w:r>
      <w:r w:rsidRPr="004310C6">
        <w:rPr>
          <w:rFonts w:hAnsi="標楷體" w:hint="eastAsia"/>
          <w:color w:val="000000" w:themeColor="text1"/>
          <w:u w:val="single"/>
        </w:rPr>
        <w:t>這是一種「</w:t>
      </w:r>
      <w:r w:rsidRPr="004310C6">
        <w:rPr>
          <w:rFonts w:hAnsi="標楷體"/>
          <w:color w:val="000000" w:themeColor="text1"/>
          <w:u w:val="single"/>
        </w:rPr>
        <w:t>荷蘭病</w:t>
      </w:r>
      <w:r w:rsidRPr="004310C6">
        <w:rPr>
          <w:rFonts w:hAnsi="標楷體" w:hint="eastAsia"/>
          <w:color w:val="000000" w:themeColor="text1"/>
          <w:u w:val="single"/>
        </w:rPr>
        <w:t>」現象，</w:t>
      </w:r>
      <w:r w:rsidRPr="004310C6">
        <w:rPr>
          <w:rFonts w:hAnsi="標楷體"/>
          <w:color w:val="000000" w:themeColor="text1"/>
          <w:u w:val="single"/>
        </w:rPr>
        <w:t>政府過於集中特定產業</w:t>
      </w:r>
      <w:r w:rsidRPr="004310C6">
        <w:rPr>
          <w:rFonts w:hAnsi="標楷體" w:hint="eastAsia"/>
          <w:color w:val="000000" w:themeColor="text1"/>
          <w:u w:val="single"/>
        </w:rPr>
        <w:t>，</w:t>
      </w:r>
      <w:r w:rsidRPr="004310C6">
        <w:rPr>
          <w:rFonts w:hAnsi="標楷體"/>
          <w:color w:val="000000" w:themeColor="text1"/>
          <w:u w:val="single"/>
        </w:rPr>
        <w:t>對於其他產業</w:t>
      </w:r>
      <w:r w:rsidRPr="004310C6">
        <w:rPr>
          <w:rFonts w:hAnsi="標楷體" w:hint="eastAsia"/>
          <w:color w:val="000000" w:themeColor="text1"/>
          <w:u w:val="single"/>
        </w:rPr>
        <w:t>發展</w:t>
      </w:r>
      <w:r w:rsidRPr="004310C6">
        <w:rPr>
          <w:rFonts w:hAnsi="標楷體"/>
          <w:color w:val="000000" w:themeColor="text1"/>
          <w:u w:val="single"/>
        </w:rPr>
        <w:t>十分擔憂。</w:t>
      </w:r>
      <w:r w:rsidRPr="004310C6">
        <w:rPr>
          <w:rFonts w:hAnsi="標楷體" w:hint="eastAsia"/>
          <w:color w:val="000000" w:themeColor="text1"/>
          <w:u w:val="single"/>
        </w:rPr>
        <w:t>政府應均衡性扶植企業發展，不宜過度集中單一產業，並由企業基於社會責任投入資金，學校投入研發能量共同培育未來人才，才能創造三贏局面</w:t>
      </w:r>
      <w:r w:rsidRPr="004310C6">
        <w:rPr>
          <w:rFonts w:hAnsi="標楷體" w:hint="eastAsia"/>
          <w:color w:val="000000" w:themeColor="text1"/>
        </w:rPr>
        <w:t>。</w:t>
      </w:r>
    </w:p>
    <w:p w14:paraId="21E31B68" w14:textId="77777777" w:rsidR="00A8131B" w:rsidRPr="004310C6" w:rsidRDefault="00A8131B" w:rsidP="00A8131B">
      <w:pPr>
        <w:pStyle w:val="4"/>
        <w:rPr>
          <w:rFonts w:hAnsi="標楷體"/>
          <w:color w:val="000000" w:themeColor="text1"/>
        </w:rPr>
      </w:pPr>
      <w:r w:rsidRPr="004310C6">
        <w:rPr>
          <w:rFonts w:hAnsi="標楷體" w:hint="eastAsia"/>
          <w:color w:val="000000" w:themeColor="text1"/>
        </w:rPr>
        <w:t>國巨股份有限公司李俊德副總經理指出，該公司透過共</w:t>
      </w:r>
      <w:proofErr w:type="gramStart"/>
      <w:r w:rsidRPr="004310C6">
        <w:rPr>
          <w:rFonts w:hAnsi="標楷體" w:hint="eastAsia"/>
          <w:color w:val="000000" w:themeColor="text1"/>
        </w:rPr>
        <w:t>研</w:t>
      </w:r>
      <w:proofErr w:type="gramEnd"/>
      <w:r w:rsidRPr="004310C6">
        <w:rPr>
          <w:rFonts w:hAnsi="標楷體" w:hint="eastAsia"/>
          <w:color w:val="000000" w:themeColor="text1"/>
        </w:rPr>
        <w:t>中心導入業師授課，強化學生在學習專業上的動機，讓教授研究計畫貼近產業需求，比起一般補助計畫更可達成三贏局面。</w:t>
      </w:r>
      <w:r w:rsidRPr="004310C6">
        <w:rPr>
          <w:rFonts w:hAnsi="標楷體" w:hint="eastAsia"/>
          <w:color w:val="000000" w:themeColor="text1"/>
          <w:u w:val="single"/>
        </w:rPr>
        <w:t>目前觀察到產業過於傾斜半導體產業，造成該公司取得人才不易，</w:t>
      </w:r>
      <w:proofErr w:type="gramStart"/>
      <w:r w:rsidRPr="004310C6">
        <w:rPr>
          <w:rFonts w:hAnsi="標楷體" w:hint="eastAsia"/>
          <w:color w:val="000000" w:themeColor="text1"/>
          <w:u w:val="single"/>
        </w:rPr>
        <w:t>爰</w:t>
      </w:r>
      <w:proofErr w:type="gramEnd"/>
      <w:r w:rsidRPr="004310C6">
        <w:rPr>
          <w:rFonts w:hAnsi="標楷體" w:hint="eastAsia"/>
          <w:color w:val="000000" w:themeColor="text1"/>
          <w:u w:val="single"/>
        </w:rPr>
        <w:t>該公司努力透過共</w:t>
      </w:r>
      <w:proofErr w:type="gramStart"/>
      <w:r w:rsidRPr="004310C6">
        <w:rPr>
          <w:rFonts w:hAnsi="標楷體" w:hint="eastAsia"/>
          <w:color w:val="000000" w:themeColor="text1"/>
          <w:u w:val="single"/>
        </w:rPr>
        <w:t>研</w:t>
      </w:r>
      <w:proofErr w:type="gramEnd"/>
      <w:r w:rsidRPr="004310C6">
        <w:rPr>
          <w:rFonts w:hAnsi="標楷體" w:hint="eastAsia"/>
          <w:color w:val="000000" w:themeColor="text1"/>
          <w:u w:val="single"/>
        </w:rPr>
        <w:t>中心培育被動元件產業人才。困境在於半導體吸引了太多人才，對於其他產業有相應輔助</w:t>
      </w:r>
      <w:r w:rsidRPr="004310C6">
        <w:rPr>
          <w:rFonts w:hAnsi="標楷體" w:hint="eastAsia"/>
          <w:color w:val="000000" w:themeColor="text1"/>
        </w:rPr>
        <w:t>。</w:t>
      </w:r>
    </w:p>
    <w:p w14:paraId="209F25AC" w14:textId="77777777" w:rsidR="00A8131B" w:rsidRPr="004310C6" w:rsidRDefault="00A8131B" w:rsidP="00A8131B">
      <w:pPr>
        <w:pStyle w:val="4"/>
        <w:rPr>
          <w:rFonts w:hAnsi="標楷體"/>
          <w:color w:val="000000" w:themeColor="text1"/>
        </w:rPr>
      </w:pPr>
      <w:r w:rsidRPr="004310C6">
        <w:rPr>
          <w:rFonts w:hAnsi="標楷體" w:hint="eastAsia"/>
          <w:color w:val="000000" w:themeColor="text1"/>
        </w:rPr>
        <w:t>南亞科技股份有限公司謝章志處長指出，因為半導體是這幾年景氣非常</w:t>
      </w:r>
      <w:proofErr w:type="gramStart"/>
      <w:r w:rsidRPr="004310C6">
        <w:rPr>
          <w:rFonts w:hAnsi="標楷體" w:hint="eastAsia"/>
          <w:color w:val="000000" w:themeColor="text1"/>
        </w:rPr>
        <w:t>夯</w:t>
      </w:r>
      <w:proofErr w:type="gramEnd"/>
      <w:r w:rsidRPr="004310C6">
        <w:rPr>
          <w:rFonts w:hAnsi="標楷體" w:hint="eastAsia"/>
          <w:color w:val="000000" w:themeColor="text1"/>
        </w:rPr>
        <w:t>，又伴隨少子女化，產業非常競爭。</w:t>
      </w:r>
    </w:p>
    <w:p w14:paraId="1474F681" w14:textId="74B4FC2A" w:rsidR="00A8131B" w:rsidRPr="004310C6" w:rsidRDefault="00A8131B" w:rsidP="00A8131B">
      <w:pPr>
        <w:pStyle w:val="4"/>
        <w:rPr>
          <w:rFonts w:hAnsi="標楷體"/>
          <w:color w:val="000000" w:themeColor="text1"/>
        </w:rPr>
      </w:pPr>
      <w:r w:rsidRPr="004310C6">
        <w:rPr>
          <w:rFonts w:hAnsi="標楷體" w:hint="eastAsia"/>
          <w:color w:val="000000" w:themeColor="text1"/>
        </w:rPr>
        <w:t>國立陽明交通大學產業加速器暨專利開發策略中心(IAPS)黃經堯教授指出，目前問題在於人才缺乏，</w:t>
      </w:r>
      <w:proofErr w:type="gramStart"/>
      <w:r w:rsidRPr="004310C6">
        <w:rPr>
          <w:rFonts w:hAnsi="標楷體" w:hint="eastAsia"/>
          <w:color w:val="000000" w:themeColor="text1"/>
        </w:rPr>
        <w:t>臺</w:t>
      </w:r>
      <w:proofErr w:type="gramEnd"/>
      <w:r w:rsidRPr="004310C6">
        <w:rPr>
          <w:rFonts w:hAnsi="標楷體" w:hint="eastAsia"/>
          <w:color w:val="000000" w:themeColor="text1"/>
        </w:rPr>
        <w:t>積電磁吸強大，薪資誘因高。</w:t>
      </w:r>
    </w:p>
    <w:p w14:paraId="66215D1F" w14:textId="5F7C2A47" w:rsidR="00A8131B" w:rsidRPr="004310C6" w:rsidRDefault="00A8131B" w:rsidP="00A8131B">
      <w:pPr>
        <w:pStyle w:val="4"/>
        <w:rPr>
          <w:rFonts w:hAnsi="標楷體"/>
          <w:color w:val="000000" w:themeColor="text1"/>
        </w:rPr>
      </w:pPr>
      <w:r w:rsidRPr="004310C6">
        <w:rPr>
          <w:rFonts w:hAnsi="標楷體" w:hint="eastAsia"/>
          <w:color w:val="000000" w:themeColor="text1"/>
          <w:kern w:val="2"/>
        </w:rPr>
        <w:t>蘇度科技有限公司</w:t>
      </w:r>
      <w:r w:rsidRPr="004310C6">
        <w:rPr>
          <w:rFonts w:hAnsi="標楷體" w:hint="eastAsia"/>
          <w:color w:val="000000" w:themeColor="text1"/>
        </w:rPr>
        <w:t>林峻</w:t>
      </w:r>
      <w:proofErr w:type="gramStart"/>
      <w:r w:rsidRPr="004310C6">
        <w:rPr>
          <w:rFonts w:hAnsi="標楷體" w:hint="eastAsia"/>
          <w:color w:val="000000" w:themeColor="text1"/>
        </w:rPr>
        <w:t>皝</w:t>
      </w:r>
      <w:proofErr w:type="gramEnd"/>
      <w:r w:rsidRPr="004310C6">
        <w:rPr>
          <w:rFonts w:hAnsi="標楷體" w:hint="eastAsia"/>
          <w:color w:val="000000" w:themeColor="text1"/>
        </w:rPr>
        <w:tab/>
        <w:t>軟體技術經理（Bruce）指出，目前人才需求主要著重於金融領域及資訊</w:t>
      </w:r>
      <w:r w:rsidRPr="004310C6">
        <w:rPr>
          <w:rFonts w:hAnsi="標楷體" w:hint="eastAsia"/>
          <w:color w:val="000000" w:themeColor="text1"/>
        </w:rPr>
        <w:lastRenderedPageBreak/>
        <w:t>領域方面的人才，然而由於我國資訊產業太過蓬勃發展，例如</w:t>
      </w:r>
      <w:proofErr w:type="gramStart"/>
      <w:r w:rsidRPr="004310C6">
        <w:rPr>
          <w:rFonts w:hAnsi="標楷體" w:hint="eastAsia"/>
          <w:color w:val="000000" w:themeColor="text1"/>
        </w:rPr>
        <w:t>臺</w:t>
      </w:r>
      <w:proofErr w:type="gramEnd"/>
      <w:r w:rsidRPr="004310C6">
        <w:rPr>
          <w:rFonts w:hAnsi="標楷體" w:hint="eastAsia"/>
          <w:color w:val="000000" w:themeColor="text1"/>
        </w:rPr>
        <w:t>積電擴大招募3、4千名工程師，加上微軟及Google來</w:t>
      </w:r>
      <w:proofErr w:type="gramStart"/>
      <w:r w:rsidRPr="004310C6">
        <w:rPr>
          <w:rFonts w:hAnsi="標楷體" w:hint="eastAsia"/>
          <w:color w:val="000000" w:themeColor="text1"/>
        </w:rPr>
        <w:t>臺</w:t>
      </w:r>
      <w:proofErr w:type="gramEnd"/>
      <w:r w:rsidRPr="004310C6">
        <w:rPr>
          <w:rFonts w:hAnsi="標楷體" w:hint="eastAsia"/>
          <w:color w:val="000000" w:themeColor="text1"/>
        </w:rPr>
        <w:t>設</w:t>
      </w:r>
      <w:proofErr w:type="gramStart"/>
      <w:r w:rsidRPr="004310C6">
        <w:rPr>
          <w:rFonts w:hAnsi="標楷體" w:hint="eastAsia"/>
          <w:color w:val="000000" w:themeColor="text1"/>
        </w:rPr>
        <w:t>廠磁吸</w:t>
      </w:r>
      <w:proofErr w:type="gramEnd"/>
      <w:r w:rsidRPr="004310C6">
        <w:rPr>
          <w:rFonts w:hAnsi="標楷體" w:hint="eastAsia"/>
          <w:color w:val="000000" w:themeColor="text1"/>
        </w:rPr>
        <w:t>效應，拉高臺灣本地薪資，這些均造成</w:t>
      </w:r>
      <w:r w:rsidR="001D6385" w:rsidRPr="004310C6">
        <w:rPr>
          <w:rFonts w:hAnsi="標楷體" w:hint="eastAsia"/>
          <w:color w:val="000000" w:themeColor="text1"/>
        </w:rPr>
        <w:t>w</w:t>
      </w:r>
      <w:r w:rsidR="001D6385" w:rsidRPr="004310C6">
        <w:rPr>
          <w:rFonts w:hAnsi="標楷體"/>
          <w:color w:val="000000" w:themeColor="text1"/>
        </w:rPr>
        <w:t>eb3</w:t>
      </w:r>
      <w:proofErr w:type="gramStart"/>
      <w:r w:rsidRPr="004310C6">
        <w:rPr>
          <w:rFonts w:hAnsi="標楷體" w:hint="eastAsia"/>
          <w:color w:val="000000" w:themeColor="text1"/>
        </w:rPr>
        <w:t>區塊鏈產業</w:t>
      </w:r>
      <w:proofErr w:type="gramEnd"/>
      <w:r w:rsidRPr="004310C6">
        <w:rPr>
          <w:rFonts w:hAnsi="標楷體" w:hint="eastAsia"/>
          <w:color w:val="000000" w:themeColor="text1"/>
        </w:rPr>
        <w:t>很難吸引工程師加入。</w:t>
      </w:r>
    </w:p>
    <w:p w14:paraId="28FE5930" w14:textId="0067C74E" w:rsidR="00A8131B" w:rsidRPr="004310C6" w:rsidRDefault="00A8131B" w:rsidP="00A8131B">
      <w:pPr>
        <w:pStyle w:val="4"/>
        <w:rPr>
          <w:rFonts w:hAnsi="標楷體"/>
          <w:color w:val="000000" w:themeColor="text1"/>
        </w:rPr>
      </w:pPr>
      <w:r w:rsidRPr="004310C6">
        <w:rPr>
          <w:rFonts w:hAnsi="標楷體" w:hint="eastAsia"/>
          <w:color w:val="000000" w:themeColor="text1"/>
        </w:rPr>
        <w:t>104人力銀行黃于純總經理指出，</w:t>
      </w:r>
      <w:r w:rsidRPr="004310C6">
        <w:rPr>
          <w:rFonts w:hAnsi="標楷體" w:hint="eastAsia"/>
          <w:color w:val="000000" w:themeColor="text1"/>
          <w:u w:val="single"/>
        </w:rPr>
        <w:t>人才競爭已呈現M型化市場，市場亦如此，現在是大廠搶小企業人才</w:t>
      </w:r>
      <w:r w:rsidRPr="004310C6">
        <w:rPr>
          <w:rFonts w:hAnsi="標楷體" w:hint="eastAsia"/>
          <w:color w:val="000000" w:themeColor="text1"/>
        </w:rPr>
        <w:t>。大廠搶到更多人才創造更多經濟利益，這不是壞事，要解決的是M型化日益嚴重的議題。建議政府要求或引導企業負起社會責任，例如：104與</w:t>
      </w:r>
      <w:proofErr w:type="gramStart"/>
      <w:r w:rsidRPr="004310C6">
        <w:rPr>
          <w:rFonts w:hAnsi="標楷體" w:hint="eastAsia"/>
          <w:color w:val="000000" w:themeColor="text1"/>
        </w:rPr>
        <w:t>臺</w:t>
      </w:r>
      <w:proofErr w:type="gramEnd"/>
      <w:r w:rsidRPr="004310C6">
        <w:rPr>
          <w:rFonts w:hAnsi="標楷體" w:hint="eastAsia"/>
          <w:color w:val="000000" w:themeColor="text1"/>
        </w:rPr>
        <w:t>積電合作「引路」專案，推動</w:t>
      </w:r>
      <w:proofErr w:type="gramStart"/>
      <w:r w:rsidRPr="004310C6">
        <w:rPr>
          <w:rFonts w:hAnsi="標楷體" w:hint="eastAsia"/>
          <w:color w:val="000000" w:themeColor="text1"/>
        </w:rPr>
        <w:t>偏鄉技職</w:t>
      </w:r>
      <w:proofErr w:type="gramEnd"/>
      <w:r w:rsidRPr="004310C6">
        <w:rPr>
          <w:rFonts w:hAnsi="標楷體" w:hint="eastAsia"/>
          <w:color w:val="000000" w:themeColor="text1"/>
        </w:rPr>
        <w:t xml:space="preserve">教育，協助職業探索，找到可賴以為生的謀生技能。 </w:t>
      </w:r>
    </w:p>
    <w:p w14:paraId="40B041A2" w14:textId="77777777" w:rsidR="00A8131B" w:rsidRPr="004310C6" w:rsidRDefault="00A8131B" w:rsidP="00A8131B">
      <w:pPr>
        <w:pStyle w:val="3"/>
        <w:rPr>
          <w:rFonts w:hAnsi="標楷體"/>
          <w:color w:val="000000" w:themeColor="text1"/>
        </w:rPr>
      </w:pPr>
      <w:r w:rsidRPr="004310C6">
        <w:rPr>
          <w:rFonts w:hAnsi="標楷體" w:hint="eastAsia"/>
          <w:color w:val="000000" w:themeColor="text1"/>
        </w:rPr>
        <w:t>復引述媒體報導資料略以</w:t>
      </w:r>
      <w:r w:rsidRPr="004310C6">
        <w:rPr>
          <w:rStyle w:val="aff2"/>
          <w:rFonts w:hAnsi="標楷體"/>
          <w:color w:val="000000" w:themeColor="text1"/>
        </w:rPr>
        <w:footnoteReference w:id="11"/>
      </w:r>
      <w:r w:rsidRPr="004310C6">
        <w:rPr>
          <w:rFonts w:hAnsi="標楷體" w:hint="eastAsia"/>
          <w:color w:val="000000" w:themeColor="text1"/>
        </w:rPr>
        <w:t>，《經濟學人》首於</w:t>
      </w:r>
      <w:r w:rsidRPr="004310C6">
        <w:rPr>
          <w:rFonts w:hAnsi="標楷體"/>
          <w:color w:val="000000" w:themeColor="text1"/>
        </w:rPr>
        <w:t>1977</w:t>
      </w:r>
      <w:r w:rsidRPr="004310C6">
        <w:rPr>
          <w:rFonts w:hAnsi="標楷體" w:hint="eastAsia"/>
          <w:color w:val="000000" w:themeColor="text1"/>
        </w:rPr>
        <w:t>年，將荷蘭所面臨的問題，稱之為「荷蘭病」。迄今，「荷蘭病」一詞，除指一國因天然資源出口大幅増加，也泛指因大量資本流入，導致幣值急遽上升，並使得國內產業喪失國際競爭力的現象。而此現象與臺灣之狀況是否類似，雖仍有爭議，然</w:t>
      </w:r>
      <w:proofErr w:type="gramStart"/>
      <w:r w:rsidRPr="004310C6">
        <w:rPr>
          <w:rFonts w:hAnsi="標楷體" w:hint="eastAsia"/>
          <w:color w:val="000000" w:themeColor="text1"/>
        </w:rPr>
        <w:t>國內外均有學者</w:t>
      </w:r>
      <w:proofErr w:type="gramEnd"/>
      <w:r w:rsidRPr="004310C6">
        <w:rPr>
          <w:rFonts w:hAnsi="標楷體" w:hint="eastAsia"/>
          <w:color w:val="000000" w:themeColor="text1"/>
        </w:rPr>
        <w:t>表示，臺灣經濟仰賴科技產品，尤其以資源傾向半導體產業，也導致其他產業面臨人才荒，仍須提防所謂「荷蘭病」之徵兆。</w:t>
      </w:r>
    </w:p>
    <w:p w14:paraId="2873F4E4" w14:textId="020524AF" w:rsidR="00A8131B" w:rsidRPr="004310C6" w:rsidRDefault="00A8131B" w:rsidP="00A8131B">
      <w:pPr>
        <w:pStyle w:val="3"/>
        <w:rPr>
          <w:rFonts w:hAnsi="標楷體"/>
          <w:color w:val="000000" w:themeColor="text1"/>
        </w:rPr>
      </w:pPr>
      <w:r w:rsidRPr="004310C6">
        <w:rPr>
          <w:rFonts w:hAnsi="標楷體" w:hint="eastAsia"/>
          <w:color w:val="000000" w:themeColor="text1"/>
        </w:rPr>
        <w:t>綜上，我國除被譽為「</w:t>
      </w:r>
      <w:proofErr w:type="gramStart"/>
      <w:r w:rsidRPr="004310C6">
        <w:rPr>
          <w:rFonts w:hAnsi="標楷體" w:hint="eastAsia"/>
          <w:color w:val="000000" w:themeColor="text1"/>
        </w:rPr>
        <w:t>護國神山</w:t>
      </w:r>
      <w:proofErr w:type="gramEnd"/>
      <w:r w:rsidRPr="004310C6">
        <w:rPr>
          <w:rFonts w:hAnsi="標楷體" w:hint="eastAsia"/>
          <w:color w:val="000000" w:themeColor="text1"/>
        </w:rPr>
        <w:t>」地位之半導體產業鏈，允為國家重要經濟命脈外，</w:t>
      </w:r>
      <w:r w:rsidR="0092793E" w:rsidRPr="004310C6">
        <w:rPr>
          <w:rFonts w:hAnsi="標楷體" w:hint="eastAsia"/>
          <w:bCs w:val="0"/>
          <w:color w:val="000000" w:themeColor="text1"/>
        </w:rPr>
        <w:t>國發會及各主管機關</w:t>
      </w:r>
      <w:proofErr w:type="gramStart"/>
      <w:r w:rsidRPr="004310C6">
        <w:rPr>
          <w:rFonts w:hAnsi="標楷體" w:hint="eastAsia"/>
          <w:color w:val="000000" w:themeColor="text1"/>
        </w:rPr>
        <w:t>仍需機先</w:t>
      </w:r>
      <w:proofErr w:type="gramEnd"/>
      <w:r w:rsidRPr="004310C6">
        <w:rPr>
          <w:rFonts w:hAnsi="標楷體" w:hint="eastAsia"/>
          <w:color w:val="000000" w:themeColor="text1"/>
        </w:rPr>
        <w:t>投入具未來前瞻的技術開發，並關注其他重要產業之人才培育，以</w:t>
      </w:r>
      <w:proofErr w:type="gramStart"/>
      <w:r w:rsidRPr="004310C6">
        <w:rPr>
          <w:rFonts w:hAnsi="標楷體" w:hint="eastAsia"/>
          <w:color w:val="000000" w:themeColor="text1"/>
        </w:rPr>
        <w:t>避免磁吸效應</w:t>
      </w:r>
      <w:proofErr w:type="gramEnd"/>
      <w:r w:rsidRPr="004310C6">
        <w:rPr>
          <w:rFonts w:hAnsi="標楷體" w:hint="eastAsia"/>
          <w:color w:val="000000" w:themeColor="text1"/>
        </w:rPr>
        <w:t>引發其他產業人才荒，</w:t>
      </w:r>
      <w:r w:rsidR="001D6385" w:rsidRPr="004310C6">
        <w:rPr>
          <w:rFonts w:hAnsi="標楷體" w:hint="eastAsia"/>
          <w:color w:val="000000" w:themeColor="text1"/>
        </w:rPr>
        <w:t>期能</w:t>
      </w:r>
      <w:r w:rsidRPr="004310C6">
        <w:rPr>
          <w:rFonts w:hAnsi="標楷體" w:hint="eastAsia"/>
          <w:color w:val="000000" w:themeColor="text1"/>
        </w:rPr>
        <w:t>支援更多產業茁壯發展及升級轉型，促進人才與產業永續雙贏模式。</w:t>
      </w:r>
    </w:p>
    <w:p w14:paraId="49F0B3C6" w14:textId="77777777" w:rsidR="003264E1" w:rsidRPr="004310C6" w:rsidRDefault="003264E1" w:rsidP="00A8131B">
      <w:pPr>
        <w:rPr>
          <w:color w:val="000000" w:themeColor="text1"/>
        </w:rPr>
      </w:pPr>
    </w:p>
    <w:p w14:paraId="0253E8E3" w14:textId="18DC4E4B" w:rsidR="000B38EE" w:rsidRPr="004310C6" w:rsidRDefault="009A6C03" w:rsidP="002D12FE">
      <w:pPr>
        <w:pStyle w:val="2"/>
        <w:ind w:left="993" w:hanging="653"/>
        <w:rPr>
          <w:rFonts w:hAnsi="標楷體"/>
          <w:b/>
          <w:color w:val="000000" w:themeColor="text1"/>
        </w:rPr>
      </w:pPr>
      <w:bookmarkStart w:id="12" w:name="_Toc109378091"/>
      <w:r w:rsidRPr="004310C6">
        <w:rPr>
          <w:rFonts w:hAnsi="標楷體" w:hint="eastAsia"/>
          <w:b/>
          <w:color w:val="000000" w:themeColor="text1"/>
        </w:rPr>
        <w:t>我國人才培育政策，除在地</w:t>
      </w:r>
      <w:r w:rsidR="000151AA" w:rsidRPr="004310C6">
        <w:rPr>
          <w:rFonts w:hAnsi="標楷體" w:hint="eastAsia"/>
          <w:b/>
          <w:color w:val="000000" w:themeColor="text1"/>
        </w:rPr>
        <w:t>強化</w:t>
      </w:r>
      <w:r w:rsidRPr="004310C6">
        <w:rPr>
          <w:rFonts w:hAnsi="標楷體" w:hint="eastAsia"/>
          <w:b/>
          <w:color w:val="000000" w:themeColor="text1"/>
        </w:rPr>
        <w:t>外，</w:t>
      </w:r>
      <w:proofErr w:type="gramStart"/>
      <w:r w:rsidR="00FC1D89" w:rsidRPr="004310C6">
        <w:rPr>
          <w:rFonts w:hAnsi="標楷體" w:hint="eastAsia"/>
          <w:b/>
          <w:color w:val="000000" w:themeColor="text1"/>
        </w:rPr>
        <w:t>如何引才及</w:t>
      </w:r>
      <w:proofErr w:type="gramEnd"/>
      <w:r w:rsidR="00FC1D89" w:rsidRPr="004310C6">
        <w:rPr>
          <w:rFonts w:hAnsi="標楷體" w:hint="eastAsia"/>
          <w:b/>
          <w:color w:val="000000" w:themeColor="text1"/>
        </w:rPr>
        <w:t>留才亦為</w:t>
      </w:r>
      <w:r w:rsidR="00572A46" w:rsidRPr="004310C6">
        <w:rPr>
          <w:rFonts w:hAnsi="標楷體" w:hint="eastAsia"/>
          <w:b/>
          <w:color w:val="000000" w:themeColor="text1"/>
        </w:rPr>
        <w:t>重點</w:t>
      </w:r>
      <w:bookmarkEnd w:id="7"/>
      <w:bookmarkEnd w:id="8"/>
      <w:r w:rsidR="00FC1D89" w:rsidRPr="004310C6">
        <w:rPr>
          <w:rFonts w:hAnsi="標楷體" w:hint="eastAsia"/>
          <w:b/>
          <w:color w:val="000000" w:themeColor="text1"/>
        </w:rPr>
        <w:t>，</w:t>
      </w:r>
      <w:r w:rsidR="000151AA" w:rsidRPr="004310C6">
        <w:rPr>
          <w:rFonts w:hAnsi="標楷體" w:hint="eastAsia"/>
          <w:b/>
          <w:color w:val="000000" w:themeColor="text1"/>
        </w:rPr>
        <w:t>需創造友善</w:t>
      </w:r>
      <w:r w:rsidR="00D81DA5" w:rsidRPr="004310C6">
        <w:rPr>
          <w:rFonts w:hAnsi="標楷體" w:hint="eastAsia"/>
          <w:b/>
          <w:color w:val="000000" w:themeColor="text1"/>
        </w:rPr>
        <w:t>具</w:t>
      </w:r>
      <w:r w:rsidR="000151AA" w:rsidRPr="004310C6">
        <w:rPr>
          <w:rFonts w:hAnsi="標楷體" w:hint="eastAsia"/>
          <w:b/>
          <w:color w:val="000000" w:themeColor="text1"/>
        </w:rPr>
        <w:t>競爭力之法規及環境，方能吸引</w:t>
      </w:r>
      <w:r w:rsidR="006D7DB8" w:rsidRPr="004310C6">
        <w:rPr>
          <w:rFonts w:hAnsi="標楷體"/>
          <w:b/>
          <w:color w:val="000000" w:themeColor="text1"/>
        </w:rPr>
        <w:t>外國專業人才、海外</w:t>
      </w:r>
      <w:r w:rsidR="000151AA" w:rsidRPr="004310C6">
        <w:rPr>
          <w:rFonts w:hAnsi="標楷體" w:hint="eastAsia"/>
          <w:b/>
          <w:color w:val="000000" w:themeColor="text1"/>
        </w:rPr>
        <w:t>國人</w:t>
      </w:r>
      <w:r w:rsidR="00D81DA5" w:rsidRPr="004310C6">
        <w:rPr>
          <w:rFonts w:hAnsi="標楷體"/>
          <w:b/>
          <w:color w:val="000000" w:themeColor="text1"/>
        </w:rPr>
        <w:t>專才</w:t>
      </w:r>
      <w:r w:rsidR="006D7DB8" w:rsidRPr="004310C6">
        <w:rPr>
          <w:rFonts w:hAnsi="標楷體"/>
          <w:b/>
          <w:color w:val="000000" w:themeColor="text1"/>
        </w:rPr>
        <w:t>、</w:t>
      </w:r>
      <w:proofErr w:type="gramStart"/>
      <w:r w:rsidR="000151AA" w:rsidRPr="004310C6">
        <w:rPr>
          <w:rFonts w:hAnsi="標楷體" w:hint="eastAsia"/>
          <w:b/>
          <w:color w:val="000000" w:themeColor="text1"/>
        </w:rPr>
        <w:t>優</w:t>
      </w:r>
      <w:r w:rsidR="006D7DB8" w:rsidRPr="004310C6">
        <w:rPr>
          <w:rFonts w:hAnsi="標楷體"/>
          <w:b/>
          <w:color w:val="000000" w:themeColor="text1"/>
        </w:rPr>
        <w:t>秀僑</w:t>
      </w:r>
      <w:proofErr w:type="gramEnd"/>
      <w:r w:rsidR="006D7DB8" w:rsidRPr="004310C6">
        <w:rPr>
          <w:rFonts w:hAnsi="標楷體"/>
          <w:b/>
          <w:color w:val="000000" w:themeColor="text1"/>
        </w:rPr>
        <w:t>外</w:t>
      </w:r>
      <w:r w:rsidR="006D7DB8" w:rsidRPr="004310C6">
        <w:rPr>
          <w:rFonts w:hAnsi="標楷體" w:hint="eastAsia"/>
          <w:b/>
          <w:color w:val="000000" w:themeColor="text1"/>
        </w:rPr>
        <w:t>生</w:t>
      </w:r>
      <w:r w:rsidR="00FC1D89" w:rsidRPr="004310C6">
        <w:rPr>
          <w:rFonts w:hAnsi="標楷體" w:hint="eastAsia"/>
          <w:b/>
          <w:color w:val="000000" w:themeColor="text1"/>
        </w:rPr>
        <w:t>，</w:t>
      </w:r>
      <w:proofErr w:type="gramStart"/>
      <w:r w:rsidR="006D7DB8" w:rsidRPr="004310C6">
        <w:rPr>
          <w:rFonts w:hAnsi="標楷體" w:hint="eastAsia"/>
          <w:b/>
          <w:color w:val="000000" w:themeColor="text1"/>
        </w:rPr>
        <w:t>均待納入</w:t>
      </w:r>
      <w:proofErr w:type="gramEnd"/>
      <w:r w:rsidR="006D7DB8" w:rsidRPr="004310C6">
        <w:rPr>
          <w:rFonts w:hAnsi="標楷體" w:hint="eastAsia"/>
          <w:b/>
          <w:color w:val="000000" w:themeColor="text1"/>
        </w:rPr>
        <w:t>我國</w:t>
      </w:r>
      <w:r w:rsidR="00CA1029" w:rsidRPr="004310C6">
        <w:rPr>
          <w:rFonts w:hAnsi="標楷體" w:hint="eastAsia"/>
          <w:b/>
          <w:color w:val="000000" w:themeColor="text1"/>
        </w:rPr>
        <w:t>短、中、</w:t>
      </w:r>
      <w:r w:rsidR="006D7DB8" w:rsidRPr="004310C6">
        <w:rPr>
          <w:rFonts w:hAnsi="標楷體" w:hint="eastAsia"/>
          <w:b/>
          <w:color w:val="000000" w:themeColor="text1"/>
        </w:rPr>
        <w:t>長程人才培育</w:t>
      </w:r>
      <w:r w:rsidR="008C1A83" w:rsidRPr="004310C6">
        <w:rPr>
          <w:rFonts w:hAnsi="標楷體" w:hint="eastAsia"/>
          <w:b/>
          <w:color w:val="000000" w:themeColor="text1"/>
        </w:rPr>
        <w:t>及產業提升</w:t>
      </w:r>
      <w:r w:rsidR="006D7DB8" w:rsidRPr="004310C6">
        <w:rPr>
          <w:rFonts w:hAnsi="標楷體" w:hint="eastAsia"/>
          <w:b/>
          <w:color w:val="000000" w:themeColor="text1"/>
        </w:rPr>
        <w:t>之</w:t>
      </w:r>
      <w:r w:rsidR="000151AA" w:rsidRPr="004310C6">
        <w:rPr>
          <w:rFonts w:hAnsi="標楷體" w:hint="eastAsia"/>
          <w:b/>
          <w:color w:val="000000" w:themeColor="text1"/>
        </w:rPr>
        <w:t>政策</w:t>
      </w:r>
      <w:r w:rsidR="005F1D5A" w:rsidRPr="004310C6">
        <w:rPr>
          <w:rFonts w:hAnsi="標楷體" w:hint="eastAsia"/>
          <w:b/>
          <w:color w:val="000000" w:themeColor="text1"/>
        </w:rPr>
        <w:t>。</w:t>
      </w:r>
      <w:bookmarkEnd w:id="12"/>
    </w:p>
    <w:p w14:paraId="7626E33C" w14:textId="69EA93F3" w:rsidR="008444FD" w:rsidRPr="004310C6" w:rsidRDefault="00FC1D89" w:rsidP="002A21CA">
      <w:pPr>
        <w:pStyle w:val="3"/>
        <w:rPr>
          <w:rFonts w:hAnsi="標楷體"/>
          <w:color w:val="000000" w:themeColor="text1"/>
        </w:rPr>
      </w:pPr>
      <w:r w:rsidRPr="004310C6">
        <w:rPr>
          <w:rFonts w:hAnsi="標楷體" w:hint="eastAsia"/>
          <w:color w:val="000000" w:themeColor="text1"/>
        </w:rPr>
        <w:t>蔡英文總統於109年520就職暨國慶演說亦揭示，臺灣要成為全球經濟的關鍵力量，必須匯聚各方人才，未來更要與國際進一步接軌，政府將在數位領域及雙語國家上，培養更多的本土人才和菁英，亦持續深化改革吸引國際人才的環境及法制，並透過國際交流、產學合作及雙語國家政策，積極培育國內產業人才，讓產業有更強的國際競爭力等語。</w:t>
      </w:r>
    </w:p>
    <w:p w14:paraId="36A00A48" w14:textId="30CDEBB9" w:rsidR="002A21CA" w:rsidRPr="004310C6" w:rsidRDefault="002A21CA" w:rsidP="002A21CA">
      <w:pPr>
        <w:pStyle w:val="3"/>
        <w:rPr>
          <w:rFonts w:hAnsi="標楷體"/>
          <w:color w:val="000000" w:themeColor="text1"/>
        </w:rPr>
      </w:pPr>
      <w:r w:rsidRPr="004310C6">
        <w:rPr>
          <w:rFonts w:hAnsi="標楷體" w:hint="eastAsia"/>
          <w:color w:val="000000" w:themeColor="text1"/>
        </w:rPr>
        <w:t>近年</w:t>
      </w:r>
      <w:r w:rsidR="00B505E6" w:rsidRPr="004310C6">
        <w:rPr>
          <w:rFonts w:hAnsi="標楷體" w:hint="eastAsia"/>
          <w:color w:val="000000" w:themeColor="text1"/>
        </w:rPr>
        <w:t>我國</w:t>
      </w:r>
      <w:r w:rsidRPr="004310C6">
        <w:rPr>
          <w:rFonts w:hAnsi="標楷體" w:hint="eastAsia"/>
          <w:color w:val="000000" w:themeColor="text1"/>
        </w:rPr>
        <w:t>以此方向推動之國際化政策包括「強化與東協及南亞國家合作交流計畫」、「非洲菁英人才培育計畫」以及「重點產業領域擴大招收僑生港澳學生及外國學生實施計畫」，</w:t>
      </w:r>
      <w:r w:rsidR="00C02621" w:rsidRPr="004310C6">
        <w:rPr>
          <w:rFonts w:hAnsi="標楷體" w:hint="eastAsia"/>
          <w:color w:val="000000" w:themeColor="text1"/>
        </w:rPr>
        <w:t>重點摘要</w:t>
      </w:r>
      <w:r w:rsidRPr="004310C6">
        <w:rPr>
          <w:rFonts w:hAnsi="標楷體" w:hint="eastAsia"/>
          <w:color w:val="000000" w:themeColor="text1"/>
        </w:rPr>
        <w:t>如下：</w:t>
      </w:r>
    </w:p>
    <w:p w14:paraId="1872569C" w14:textId="224DDEEB" w:rsidR="001F34D9" w:rsidRPr="004310C6" w:rsidRDefault="001F34D9" w:rsidP="001F34D9">
      <w:pPr>
        <w:pStyle w:val="4"/>
        <w:rPr>
          <w:rFonts w:hAnsi="標楷體"/>
          <w:color w:val="000000" w:themeColor="text1"/>
        </w:rPr>
      </w:pPr>
      <w:r w:rsidRPr="004310C6">
        <w:rPr>
          <w:rFonts w:hAnsi="標楷體" w:hint="eastAsia"/>
          <w:color w:val="000000" w:themeColor="text1"/>
        </w:rPr>
        <w:t>強化與東協及南亞國家合作交流計畫：</w:t>
      </w:r>
    </w:p>
    <w:p w14:paraId="3ED8D75E" w14:textId="7AF7D48D" w:rsidR="001F34D9" w:rsidRPr="004310C6" w:rsidRDefault="001F34D9" w:rsidP="004B27B8">
      <w:pPr>
        <w:pStyle w:val="5"/>
        <w:rPr>
          <w:rFonts w:hAnsi="標楷體"/>
          <w:color w:val="000000" w:themeColor="text1"/>
        </w:rPr>
      </w:pPr>
      <w:r w:rsidRPr="004310C6">
        <w:rPr>
          <w:rFonts w:hAnsi="標楷體" w:hint="eastAsia"/>
          <w:color w:val="000000" w:themeColor="text1"/>
        </w:rPr>
        <w:t>目標：以「以人為本、雙向交流、資源共享」為核心目標，帶領我國大專校院開拓與東協及南亞國家之實質教育交流，深化雙方互動及聯盟關係，達成創造互利共贏之人才培育合作及區域經濟發展願景。</w:t>
      </w:r>
    </w:p>
    <w:p w14:paraId="06B729C4" w14:textId="4AF69D07" w:rsidR="001F34D9" w:rsidRPr="004310C6" w:rsidRDefault="001F34D9" w:rsidP="004B27B8">
      <w:pPr>
        <w:pStyle w:val="5"/>
        <w:rPr>
          <w:rFonts w:hAnsi="標楷體"/>
          <w:color w:val="000000" w:themeColor="text1"/>
        </w:rPr>
      </w:pPr>
      <w:r w:rsidRPr="004310C6">
        <w:rPr>
          <w:rFonts w:hAnsi="標楷體" w:hint="eastAsia"/>
          <w:color w:val="000000" w:themeColor="text1"/>
        </w:rPr>
        <w:t>範圍：新南向16個國家（馬來西亞、印尼、越南、緬甸、新加坡、菲律賓、印度及泰國、巴基斯坦、尼泊爾、斯里蘭卡、孟加拉、</w:t>
      </w:r>
      <w:proofErr w:type="gramStart"/>
      <w:r w:rsidRPr="004310C6">
        <w:rPr>
          <w:rFonts w:hAnsi="標楷體" w:hint="eastAsia"/>
          <w:color w:val="000000" w:themeColor="text1"/>
        </w:rPr>
        <w:t>汶萊</w:t>
      </w:r>
      <w:proofErr w:type="gramEnd"/>
      <w:r w:rsidRPr="004310C6">
        <w:rPr>
          <w:rFonts w:hAnsi="標楷體" w:hint="eastAsia"/>
          <w:color w:val="000000" w:themeColor="text1"/>
        </w:rPr>
        <w:t>、寮國、柬埔寨、不丹）。</w:t>
      </w:r>
    </w:p>
    <w:p w14:paraId="3BC9F6DB" w14:textId="7FB31B1F" w:rsidR="001F34D9" w:rsidRPr="004310C6" w:rsidRDefault="001F34D9" w:rsidP="001F34D9">
      <w:pPr>
        <w:pStyle w:val="4"/>
        <w:rPr>
          <w:rFonts w:hAnsi="標楷體"/>
          <w:color w:val="000000" w:themeColor="text1"/>
        </w:rPr>
      </w:pPr>
      <w:r w:rsidRPr="004310C6">
        <w:rPr>
          <w:rFonts w:hAnsi="標楷體" w:hint="eastAsia"/>
          <w:color w:val="000000" w:themeColor="text1"/>
        </w:rPr>
        <w:t>非洲菁英人才培育計畫：</w:t>
      </w:r>
    </w:p>
    <w:p w14:paraId="06B544B3" w14:textId="44E5E93A" w:rsidR="001F34D9" w:rsidRPr="004310C6" w:rsidRDefault="001F34D9" w:rsidP="004B27B8">
      <w:pPr>
        <w:pStyle w:val="5"/>
        <w:rPr>
          <w:rFonts w:hAnsi="標楷體"/>
          <w:color w:val="000000" w:themeColor="text1"/>
        </w:rPr>
      </w:pPr>
      <w:r w:rsidRPr="004310C6">
        <w:rPr>
          <w:rFonts w:hAnsi="標楷體" w:hint="eastAsia"/>
          <w:color w:val="000000" w:themeColor="text1"/>
        </w:rPr>
        <w:t>目標：為促進我國與非洲國家學術交流，並擴大我國高教在非洲之能見度與影響力，</w:t>
      </w:r>
      <w:r w:rsidR="001D6385" w:rsidRPr="004310C6">
        <w:rPr>
          <w:rFonts w:hAnsi="標楷體" w:hint="eastAsia"/>
          <w:color w:val="000000" w:themeColor="text1"/>
        </w:rPr>
        <w:t>教育</w:t>
      </w:r>
      <w:r w:rsidRPr="004310C6">
        <w:rPr>
          <w:rFonts w:hAnsi="標楷體" w:hint="eastAsia"/>
          <w:color w:val="000000" w:themeColor="text1"/>
        </w:rPr>
        <w:t>部自110年起核定補助國內大專校院招收菁英人</w:t>
      </w:r>
      <w:r w:rsidRPr="004310C6">
        <w:rPr>
          <w:rFonts w:hAnsi="標楷體" w:hint="eastAsia"/>
          <w:color w:val="000000" w:themeColor="text1"/>
        </w:rPr>
        <w:lastRenderedPageBreak/>
        <w:t>才來</w:t>
      </w:r>
      <w:proofErr w:type="gramStart"/>
      <w:r w:rsidRPr="004310C6">
        <w:rPr>
          <w:rFonts w:hAnsi="標楷體" w:hint="eastAsia"/>
          <w:color w:val="000000" w:themeColor="text1"/>
        </w:rPr>
        <w:t>臺</w:t>
      </w:r>
      <w:proofErr w:type="gramEnd"/>
      <w:r w:rsidRPr="004310C6">
        <w:rPr>
          <w:rFonts w:hAnsi="標楷體" w:hint="eastAsia"/>
          <w:color w:val="000000" w:themeColor="text1"/>
        </w:rPr>
        <w:t>就讀</w:t>
      </w:r>
      <w:proofErr w:type="gramStart"/>
      <w:r w:rsidRPr="004310C6">
        <w:rPr>
          <w:rFonts w:hAnsi="標楷體" w:hint="eastAsia"/>
          <w:color w:val="000000" w:themeColor="text1"/>
        </w:rPr>
        <w:t>碩</w:t>
      </w:r>
      <w:proofErr w:type="gramEnd"/>
      <w:r w:rsidRPr="004310C6">
        <w:rPr>
          <w:rFonts w:hAnsi="標楷體" w:hint="eastAsia"/>
          <w:color w:val="000000" w:themeColor="text1"/>
        </w:rPr>
        <w:t>博士學位、培育特定領域高階人才及推動我國大學校院聯盟合作等計畫。</w:t>
      </w:r>
    </w:p>
    <w:p w14:paraId="34B73882" w14:textId="3C4ECEA2" w:rsidR="002A21CA" w:rsidRPr="004310C6" w:rsidRDefault="001F34D9" w:rsidP="004B27B8">
      <w:pPr>
        <w:pStyle w:val="5"/>
        <w:rPr>
          <w:rFonts w:hAnsi="標楷體"/>
          <w:color w:val="000000" w:themeColor="text1"/>
        </w:rPr>
      </w:pPr>
      <w:r w:rsidRPr="004310C6">
        <w:rPr>
          <w:rFonts w:hAnsi="標楷體" w:hint="eastAsia"/>
          <w:color w:val="000000" w:themeColor="text1"/>
        </w:rPr>
        <w:t>範圍：各大學校院應以「農業」、「醫療」、「資訊」、「商管」及「華語教育」等5個我國高教優勢領域內，與我國友邦史瓦</w:t>
      </w:r>
      <w:proofErr w:type="gramStart"/>
      <w:r w:rsidRPr="004310C6">
        <w:rPr>
          <w:rFonts w:hAnsi="標楷體" w:hint="eastAsia"/>
          <w:color w:val="000000" w:themeColor="text1"/>
        </w:rPr>
        <w:t>帝尼或友</w:t>
      </w:r>
      <w:proofErr w:type="gramEnd"/>
      <w:r w:rsidRPr="004310C6">
        <w:rPr>
          <w:rFonts w:hAnsi="標楷體" w:hint="eastAsia"/>
          <w:color w:val="000000" w:themeColor="text1"/>
        </w:rPr>
        <w:t>我</w:t>
      </w:r>
      <w:proofErr w:type="gramStart"/>
      <w:r w:rsidRPr="004310C6">
        <w:rPr>
          <w:rFonts w:hAnsi="標楷體" w:hint="eastAsia"/>
          <w:color w:val="000000" w:themeColor="text1"/>
        </w:rPr>
        <w:t>之</w:t>
      </w:r>
      <w:proofErr w:type="gramEnd"/>
      <w:r w:rsidRPr="004310C6">
        <w:rPr>
          <w:rFonts w:hAnsi="標楷體" w:hint="eastAsia"/>
          <w:color w:val="000000" w:themeColor="text1"/>
        </w:rPr>
        <w:t>國家如索馬利蘭、南非及奈及利亞等非洲國家，進行交流合作。</w:t>
      </w:r>
    </w:p>
    <w:p w14:paraId="4544517C" w14:textId="5A8510B4" w:rsidR="00C74AC7" w:rsidRPr="004310C6" w:rsidRDefault="00C74AC7" w:rsidP="004B27B8">
      <w:pPr>
        <w:pStyle w:val="4"/>
        <w:rPr>
          <w:rFonts w:hAnsi="標楷體"/>
          <w:color w:val="000000" w:themeColor="text1"/>
        </w:rPr>
      </w:pPr>
      <w:r w:rsidRPr="004310C6">
        <w:rPr>
          <w:rFonts w:hAnsi="標楷體" w:hint="eastAsia"/>
          <w:color w:val="000000" w:themeColor="text1"/>
        </w:rPr>
        <w:t>重點產業領域擴大招收僑生港澳學生及外國學生實施計畫：</w:t>
      </w:r>
      <w:r w:rsidR="00F1353A" w:rsidRPr="004310C6">
        <w:rPr>
          <w:rFonts w:hAnsi="標楷體" w:hint="eastAsia"/>
          <w:color w:val="000000" w:themeColor="text1"/>
        </w:rPr>
        <w:t>教育部</w:t>
      </w:r>
      <w:r w:rsidRPr="004310C6">
        <w:rPr>
          <w:rFonts w:hAnsi="標楷體" w:hint="eastAsia"/>
          <w:color w:val="000000" w:themeColor="text1"/>
        </w:rPr>
        <w:t>規劃華語先修制度，並將透過重點產業系所招生及設置國際</w:t>
      </w:r>
      <w:proofErr w:type="gramStart"/>
      <w:r w:rsidRPr="004310C6">
        <w:rPr>
          <w:rFonts w:hAnsi="標楷體" w:hint="eastAsia"/>
          <w:color w:val="000000" w:themeColor="text1"/>
        </w:rPr>
        <w:t>專修部等措施</w:t>
      </w:r>
      <w:proofErr w:type="gramEnd"/>
      <w:r w:rsidRPr="004310C6">
        <w:rPr>
          <w:rFonts w:hAnsi="標楷體" w:hint="eastAsia"/>
          <w:color w:val="000000" w:themeColor="text1"/>
        </w:rPr>
        <w:t>，讓大學在國際招生上質量俱進，同時維護僑外生權益，說明如下：</w:t>
      </w:r>
    </w:p>
    <w:p w14:paraId="18E100BC" w14:textId="29C87533" w:rsidR="00065D8D" w:rsidRPr="004310C6" w:rsidRDefault="004C6E5C" w:rsidP="004B27B8">
      <w:pPr>
        <w:pStyle w:val="5"/>
        <w:rPr>
          <w:rFonts w:hAnsi="標楷體"/>
          <w:color w:val="000000" w:themeColor="text1"/>
        </w:rPr>
      </w:pPr>
      <w:r w:rsidRPr="004310C6">
        <w:rPr>
          <w:rFonts w:hAnsi="標楷體" w:hint="eastAsia"/>
          <w:color w:val="000000" w:themeColor="text1"/>
        </w:rPr>
        <w:t>華語先修制度：</w:t>
      </w:r>
      <w:r w:rsidR="00C74AC7" w:rsidRPr="004310C6">
        <w:rPr>
          <w:rFonts w:hAnsi="標楷體" w:hint="eastAsia"/>
          <w:color w:val="000000" w:themeColor="text1"/>
        </w:rPr>
        <w:t>僑外生經大學招生錄取後、入學前，如華語或英語能力未達一定條件，由大學統一安排華語教學或先修課程，通過華語檢測後，方能於國際</w:t>
      </w:r>
      <w:proofErr w:type="gramStart"/>
      <w:r w:rsidR="00C74AC7" w:rsidRPr="004310C6">
        <w:rPr>
          <w:rFonts w:hAnsi="標楷體" w:hint="eastAsia"/>
          <w:color w:val="000000" w:themeColor="text1"/>
        </w:rPr>
        <w:t>專修部修讀</w:t>
      </w:r>
      <w:proofErr w:type="gramEnd"/>
      <w:r w:rsidR="00C74AC7" w:rsidRPr="004310C6">
        <w:rPr>
          <w:rFonts w:hAnsi="標楷體" w:hint="eastAsia"/>
          <w:color w:val="000000" w:themeColor="text1"/>
        </w:rPr>
        <w:t>專業課程。</w:t>
      </w:r>
    </w:p>
    <w:p w14:paraId="317BA63F" w14:textId="2855A0F4" w:rsidR="00065D8D" w:rsidRPr="004310C6" w:rsidRDefault="004C6E5C" w:rsidP="004B27B8">
      <w:pPr>
        <w:pStyle w:val="5"/>
        <w:rPr>
          <w:rFonts w:hAnsi="標楷體"/>
          <w:color w:val="000000" w:themeColor="text1"/>
        </w:rPr>
      </w:pPr>
      <w:r w:rsidRPr="004310C6">
        <w:rPr>
          <w:rFonts w:hAnsi="標楷體" w:hint="eastAsia"/>
          <w:color w:val="000000" w:themeColor="text1"/>
        </w:rPr>
        <w:t>重點產業系所招生：學校依現有</w:t>
      </w:r>
      <w:r w:rsidRPr="004310C6">
        <w:rPr>
          <w:rFonts w:hAnsi="標楷體"/>
          <w:color w:val="000000" w:themeColor="text1"/>
        </w:rPr>
        <w:t>5+2</w:t>
      </w:r>
      <w:r w:rsidRPr="004310C6">
        <w:rPr>
          <w:rFonts w:hAnsi="標楷體" w:hint="eastAsia"/>
          <w:color w:val="000000" w:themeColor="text1"/>
        </w:rPr>
        <w:t>領域相關系所班別及現行規定辦理招生；學校可</w:t>
      </w:r>
      <w:proofErr w:type="gramStart"/>
      <w:r w:rsidRPr="004310C6">
        <w:rPr>
          <w:rFonts w:hAnsi="標楷體" w:hint="eastAsia"/>
          <w:color w:val="000000" w:themeColor="text1"/>
        </w:rPr>
        <w:t>採</w:t>
      </w:r>
      <w:proofErr w:type="gramEnd"/>
      <w:r w:rsidRPr="004310C6">
        <w:rPr>
          <w:rFonts w:hAnsi="標楷體" w:hint="eastAsia"/>
          <w:color w:val="000000" w:themeColor="text1"/>
        </w:rPr>
        <w:t>全英語授課或華語授課，惟學生須具備使用授課語言進行專業學習能力，</w:t>
      </w:r>
      <w:proofErr w:type="gramStart"/>
      <w:r w:rsidRPr="004310C6">
        <w:rPr>
          <w:rFonts w:hAnsi="標楷體" w:hint="eastAsia"/>
          <w:color w:val="000000" w:themeColor="text1"/>
        </w:rPr>
        <w:t>採</w:t>
      </w:r>
      <w:proofErr w:type="gramEnd"/>
      <w:r w:rsidRPr="004310C6">
        <w:rPr>
          <w:rFonts w:hAnsi="標楷體" w:hint="eastAsia"/>
          <w:color w:val="000000" w:themeColor="text1"/>
        </w:rPr>
        <w:t>華語授課者則須於大二起達華語文能力測驗進階級，學校則需有提升學生語言能力有效機制。</w:t>
      </w:r>
    </w:p>
    <w:p w14:paraId="1EBAE765" w14:textId="74CEC989" w:rsidR="00C74AC7" w:rsidRPr="004310C6" w:rsidRDefault="004C6E5C" w:rsidP="004B27B8">
      <w:pPr>
        <w:pStyle w:val="5"/>
        <w:rPr>
          <w:rFonts w:hAnsi="標楷體"/>
          <w:color w:val="000000" w:themeColor="text1"/>
        </w:rPr>
      </w:pPr>
      <w:r w:rsidRPr="004310C6">
        <w:rPr>
          <w:rFonts w:hAnsi="標楷體" w:hint="eastAsia"/>
          <w:color w:val="000000" w:themeColor="text1"/>
        </w:rPr>
        <w:t>設立國際專修部：學校需新設立行政單位「國際專修部」，專責管理學生之教務、學</w:t>
      </w:r>
      <w:proofErr w:type="gramStart"/>
      <w:r w:rsidRPr="004310C6">
        <w:rPr>
          <w:rFonts w:hAnsi="標楷體" w:hint="eastAsia"/>
          <w:color w:val="000000" w:themeColor="text1"/>
        </w:rPr>
        <w:t>務</w:t>
      </w:r>
      <w:proofErr w:type="gramEnd"/>
      <w:r w:rsidRPr="004310C6">
        <w:rPr>
          <w:rFonts w:hAnsi="標楷體" w:hint="eastAsia"/>
          <w:color w:val="000000" w:themeColor="text1"/>
        </w:rPr>
        <w:t>及國際相關事務，統籌辦理學生學習、生活適應及就業輔導機制。</w:t>
      </w:r>
    </w:p>
    <w:p w14:paraId="6F4C4D0E" w14:textId="44B7B1C5" w:rsidR="003871C2" w:rsidRPr="004310C6" w:rsidRDefault="003871C2" w:rsidP="003871C2">
      <w:pPr>
        <w:pStyle w:val="3"/>
        <w:ind w:leftChars="200"/>
        <w:rPr>
          <w:rFonts w:hAnsi="標楷體"/>
          <w:color w:val="000000" w:themeColor="text1"/>
        </w:rPr>
      </w:pPr>
      <w:proofErr w:type="gramStart"/>
      <w:r w:rsidRPr="004310C6">
        <w:rPr>
          <w:rFonts w:hAnsi="標楷體" w:hint="eastAsia"/>
          <w:color w:val="000000" w:themeColor="text1"/>
        </w:rPr>
        <w:t>此外，</w:t>
      </w:r>
      <w:proofErr w:type="gramEnd"/>
      <w:r w:rsidRPr="004310C6">
        <w:rPr>
          <w:rFonts w:hAnsi="標楷體" w:hint="eastAsia"/>
          <w:color w:val="000000" w:themeColor="text1"/>
        </w:rPr>
        <w:t>在</w:t>
      </w:r>
      <w:r w:rsidR="003A617A" w:rsidRPr="004310C6">
        <w:rPr>
          <w:rFonts w:hAnsi="標楷體" w:hint="eastAsia"/>
          <w:color w:val="000000" w:themeColor="text1"/>
        </w:rPr>
        <w:t>我國提供博士班赴海外獎學金及服務制度，相關對策</w:t>
      </w:r>
      <w:r w:rsidR="00AA7B39" w:rsidRPr="004310C6">
        <w:rPr>
          <w:rFonts w:hAnsi="標楷體" w:hint="eastAsia"/>
          <w:color w:val="000000" w:themeColor="text1"/>
        </w:rPr>
        <w:t>及成效略</w:t>
      </w:r>
      <w:proofErr w:type="gramStart"/>
      <w:r w:rsidR="00AA7B39" w:rsidRPr="004310C6">
        <w:rPr>
          <w:rFonts w:hAnsi="標楷體" w:hint="eastAsia"/>
          <w:color w:val="000000" w:themeColor="text1"/>
        </w:rPr>
        <w:t>以</w:t>
      </w:r>
      <w:proofErr w:type="gramEnd"/>
      <w:r w:rsidR="003A617A" w:rsidRPr="004310C6">
        <w:rPr>
          <w:rFonts w:hAnsi="標楷體" w:hint="eastAsia"/>
          <w:color w:val="000000" w:themeColor="text1"/>
        </w:rPr>
        <w:t>：</w:t>
      </w:r>
    </w:p>
    <w:p w14:paraId="141C4CE3" w14:textId="3C168BC6" w:rsidR="003A617A" w:rsidRPr="004310C6" w:rsidRDefault="00F7261C" w:rsidP="004B27B8">
      <w:pPr>
        <w:pStyle w:val="4"/>
        <w:rPr>
          <w:rFonts w:hAnsi="標楷體"/>
          <w:color w:val="000000" w:themeColor="text1"/>
        </w:rPr>
      </w:pPr>
      <w:r w:rsidRPr="004310C6">
        <w:rPr>
          <w:rFonts w:hAnsi="標楷體" w:hint="eastAsia"/>
          <w:color w:val="000000" w:themeColor="text1"/>
        </w:rPr>
        <w:t>國內博士班獎學金：為提高我國學者國際競爭力，透過高等教育深耕計畫第二部分「協助大學</w:t>
      </w:r>
      <w:r w:rsidRPr="004310C6">
        <w:rPr>
          <w:rFonts w:hAnsi="標楷體" w:hint="eastAsia"/>
          <w:color w:val="000000" w:themeColor="text1"/>
        </w:rPr>
        <w:lastRenderedPageBreak/>
        <w:t>追求國際一流地位及發展研究中心」：強化國際競爭力，各校得以高教深耕經費編列博士班獎學金，強化大學研究能量，並培育重點領域國際一流人才，例如：國立臺灣大學</w:t>
      </w:r>
      <w:proofErr w:type="gramStart"/>
      <w:r w:rsidRPr="004310C6">
        <w:rPr>
          <w:rFonts w:hAnsi="標楷體" w:hint="eastAsia"/>
          <w:color w:val="000000" w:themeColor="text1"/>
        </w:rPr>
        <w:t>博士生赴國</w:t>
      </w:r>
      <w:proofErr w:type="gramEnd"/>
      <w:r w:rsidRPr="004310C6">
        <w:rPr>
          <w:rFonts w:hAnsi="標楷體" w:hint="eastAsia"/>
          <w:color w:val="000000" w:themeColor="text1"/>
        </w:rPr>
        <w:t>外移地研究試辦方案－「</w:t>
      </w:r>
      <w:proofErr w:type="gramStart"/>
      <w:r w:rsidRPr="004310C6">
        <w:rPr>
          <w:rFonts w:hAnsi="標楷體" w:hint="eastAsia"/>
          <w:color w:val="000000" w:themeColor="text1"/>
        </w:rPr>
        <w:t>遠學計畫</w:t>
      </w:r>
      <w:proofErr w:type="gramEnd"/>
      <w:r w:rsidRPr="004310C6">
        <w:rPr>
          <w:rFonts w:hAnsi="標楷體" w:hint="eastAsia"/>
          <w:color w:val="000000" w:themeColor="text1"/>
        </w:rPr>
        <w:t>」，各學院每學年核定至多50名學生，補助期間為7個月至一年，獎助學金為52.5萬元至90萬元、國立成功大學「博士生世界徜徉2.0」計畫補助</w:t>
      </w:r>
      <w:proofErr w:type="gramStart"/>
      <w:r w:rsidRPr="004310C6">
        <w:rPr>
          <w:rFonts w:hAnsi="標楷體" w:hint="eastAsia"/>
          <w:color w:val="000000" w:themeColor="text1"/>
        </w:rPr>
        <w:t>博士生赴國外</w:t>
      </w:r>
      <w:proofErr w:type="gramEnd"/>
      <w:r w:rsidRPr="004310C6">
        <w:rPr>
          <w:rFonts w:hAnsi="標楷體" w:hint="eastAsia"/>
          <w:color w:val="000000" w:themeColor="text1"/>
        </w:rPr>
        <w:t>大學或學術機構研習，亞洲地區每月至多6萬元、其他地區每月至多12萬元，有助提升博士生國際移動力。</w:t>
      </w:r>
    </w:p>
    <w:p w14:paraId="57A4E21F" w14:textId="70F9B848" w:rsidR="00CB2D8F" w:rsidRPr="004310C6" w:rsidRDefault="00E85E44" w:rsidP="004B27B8">
      <w:pPr>
        <w:pStyle w:val="4"/>
        <w:rPr>
          <w:rFonts w:hAnsi="標楷體"/>
          <w:color w:val="000000" w:themeColor="text1"/>
        </w:rPr>
      </w:pPr>
      <w:r w:rsidRPr="004310C6">
        <w:rPr>
          <w:rFonts w:hAnsi="標楷體" w:hint="eastAsia"/>
          <w:color w:val="000000" w:themeColor="text1"/>
        </w:rPr>
        <w:t>海外留學獎學金制度：</w:t>
      </w:r>
    </w:p>
    <w:p w14:paraId="6DD6D203" w14:textId="77777777" w:rsidR="002B2468" w:rsidRPr="004310C6" w:rsidRDefault="00C267A7" w:rsidP="00B539AC">
      <w:pPr>
        <w:pStyle w:val="5"/>
        <w:rPr>
          <w:rFonts w:hAnsi="標楷體"/>
          <w:color w:val="000000" w:themeColor="text1"/>
        </w:rPr>
      </w:pPr>
      <w:r w:rsidRPr="004310C6">
        <w:rPr>
          <w:rFonts w:hAnsi="標楷體" w:hint="eastAsia"/>
          <w:color w:val="000000" w:themeColor="text1"/>
        </w:rPr>
        <w:t>公費留學考試獎學金自</w:t>
      </w:r>
      <w:proofErr w:type="gramStart"/>
      <w:r w:rsidRPr="004310C6">
        <w:rPr>
          <w:rFonts w:hAnsi="標楷體" w:hint="eastAsia"/>
          <w:color w:val="000000" w:themeColor="text1"/>
        </w:rPr>
        <w:t>105</w:t>
      </w:r>
      <w:proofErr w:type="gramEnd"/>
      <w:r w:rsidRPr="004310C6">
        <w:rPr>
          <w:rFonts w:hAnsi="標楷體" w:hint="eastAsia"/>
          <w:color w:val="000000" w:themeColor="text1"/>
        </w:rPr>
        <w:t>年度起限定攻讀博士學位，惟保留「建築、規劃與設計」學群及藝術</w:t>
      </w:r>
      <w:proofErr w:type="gramStart"/>
      <w:r w:rsidRPr="004310C6">
        <w:rPr>
          <w:rFonts w:hAnsi="標楷體" w:hint="eastAsia"/>
          <w:color w:val="000000" w:themeColor="text1"/>
        </w:rPr>
        <w:t>學群各學門</w:t>
      </w:r>
      <w:proofErr w:type="gramEnd"/>
      <w:r w:rsidRPr="004310C6">
        <w:rPr>
          <w:rFonts w:hAnsi="標楷體" w:hint="eastAsia"/>
          <w:color w:val="000000" w:themeColor="text1"/>
        </w:rPr>
        <w:t>所屬創作與展演類碩士之獎助，例如：</w:t>
      </w:r>
      <w:proofErr w:type="gramStart"/>
      <w:r w:rsidRPr="004310C6">
        <w:rPr>
          <w:rFonts w:hAnsi="標楷體" w:hint="eastAsia"/>
          <w:color w:val="000000" w:themeColor="text1"/>
        </w:rPr>
        <w:t>勵</w:t>
      </w:r>
      <w:proofErr w:type="gramEnd"/>
      <w:r w:rsidRPr="004310C6">
        <w:rPr>
          <w:rFonts w:hAnsi="標楷體" w:hint="eastAsia"/>
          <w:color w:val="000000" w:themeColor="text1"/>
        </w:rPr>
        <w:t>學優秀公費生、原住民公費生及身心障礙公費生三類特殊身分學生仍得選擇攻讀碩士或博士學位。</w:t>
      </w:r>
    </w:p>
    <w:p w14:paraId="371FA548" w14:textId="72F64C37" w:rsidR="00E85E44" w:rsidRPr="004310C6" w:rsidRDefault="00C267A7" w:rsidP="00B539AC">
      <w:pPr>
        <w:pStyle w:val="5"/>
        <w:rPr>
          <w:rFonts w:hAnsi="標楷體"/>
          <w:color w:val="000000" w:themeColor="text1"/>
        </w:rPr>
      </w:pPr>
      <w:r w:rsidRPr="004310C6">
        <w:rPr>
          <w:rFonts w:hAnsi="標楷體" w:hint="eastAsia"/>
          <w:color w:val="000000" w:themeColor="text1"/>
        </w:rPr>
        <w:t>另106年起配合政府推動「新南向政策」，培育我國熟稔該地區的高階人才，新增「赴新南向國家公費生」名額10名，可攻讀碩士或博士學位，每年總計提供約140個錄取名額。</w:t>
      </w:r>
    </w:p>
    <w:p w14:paraId="5DC40164" w14:textId="30CBCCD0" w:rsidR="00B539AC" w:rsidRPr="004310C6" w:rsidRDefault="005C6FA9" w:rsidP="005C6FA9">
      <w:pPr>
        <w:pStyle w:val="5"/>
        <w:rPr>
          <w:rFonts w:hAnsi="標楷體"/>
          <w:color w:val="000000" w:themeColor="text1"/>
        </w:rPr>
      </w:pPr>
      <w:r w:rsidRPr="004310C6">
        <w:rPr>
          <w:rFonts w:hAnsi="標楷體" w:hint="eastAsia"/>
          <w:color w:val="000000" w:themeColor="text1"/>
        </w:rPr>
        <w:t>辦理成果：</w:t>
      </w:r>
      <w:r w:rsidR="0098175B" w:rsidRPr="004310C6">
        <w:rPr>
          <w:rFonts w:hAnsi="標楷體" w:hint="eastAsia"/>
          <w:color w:val="000000" w:themeColor="text1"/>
        </w:rPr>
        <w:t>近5年</w:t>
      </w:r>
      <w:r w:rsidRPr="004310C6">
        <w:rPr>
          <w:rFonts w:hAnsi="標楷體" w:hint="eastAsia"/>
          <w:color w:val="000000" w:themeColor="text1"/>
        </w:rPr>
        <w:t>錄取人數自115人增至141人。</w:t>
      </w:r>
    </w:p>
    <w:p w14:paraId="35A13F96" w14:textId="2E157630" w:rsidR="00E71E50" w:rsidRPr="004310C6" w:rsidRDefault="004D2E86" w:rsidP="00E71E50">
      <w:pPr>
        <w:pStyle w:val="af8"/>
        <w:numPr>
          <w:ilvl w:val="0"/>
          <w:numId w:val="3"/>
        </w:numPr>
        <w:ind w:left="697" w:hanging="697"/>
        <w:jc w:val="both"/>
        <w:rPr>
          <w:rFonts w:hAnsi="標楷體"/>
          <w:color w:val="000000" w:themeColor="text1"/>
        </w:rPr>
      </w:pPr>
      <w:r w:rsidRPr="004310C6">
        <w:rPr>
          <w:rFonts w:hAnsi="標楷體" w:hint="eastAsia"/>
          <w:b/>
          <w:color w:val="000000" w:themeColor="text1"/>
        </w:rPr>
        <w:t>海外留學獎學金制度</w:t>
      </w:r>
      <w:r w:rsidR="00FE3A50" w:rsidRPr="004310C6">
        <w:rPr>
          <w:rFonts w:hAnsi="標楷體" w:hint="eastAsia"/>
          <w:b/>
          <w:color w:val="000000" w:themeColor="text1"/>
        </w:rPr>
        <w:t>辦理成果摘要表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2"/>
        <w:gridCol w:w="567"/>
        <w:gridCol w:w="993"/>
        <w:gridCol w:w="992"/>
        <w:gridCol w:w="992"/>
        <w:gridCol w:w="1559"/>
        <w:gridCol w:w="2268"/>
        <w:gridCol w:w="1134"/>
      </w:tblGrid>
      <w:tr w:rsidR="004310C6" w:rsidRPr="004310C6" w14:paraId="42BADB14" w14:textId="77777777" w:rsidTr="00463293">
        <w:trPr>
          <w:trHeight w:val="47"/>
          <w:tblHeader/>
          <w:jc w:val="center"/>
        </w:trPr>
        <w:tc>
          <w:tcPr>
            <w:tcW w:w="1129" w:type="dxa"/>
            <w:gridSpan w:val="2"/>
            <w:shd w:val="clear" w:color="auto" w:fill="F2F2F2"/>
            <w:noWrap/>
            <w:vAlign w:val="center"/>
            <w:hideMark/>
          </w:tcPr>
          <w:p w14:paraId="657BA169" w14:textId="67AE33CE" w:rsidR="00E866FA" w:rsidRPr="004310C6" w:rsidRDefault="00E866FA" w:rsidP="00E866FA">
            <w:pPr>
              <w:jc w:val="center"/>
              <w:rPr>
                <w:rFonts w:hAnsi="標楷體"/>
                <w:b/>
                <w:color w:val="000000" w:themeColor="text1"/>
                <w:sz w:val="26"/>
                <w:szCs w:val="26"/>
              </w:rPr>
            </w:pPr>
            <w:r w:rsidRPr="004310C6">
              <w:rPr>
                <w:rFonts w:hAnsi="標楷體"/>
                <w:b/>
                <w:color w:val="000000" w:themeColor="text1"/>
                <w:sz w:val="26"/>
                <w:szCs w:val="26"/>
              </w:rPr>
              <w:t>年度</w:t>
            </w:r>
          </w:p>
        </w:tc>
        <w:tc>
          <w:tcPr>
            <w:tcW w:w="993" w:type="dxa"/>
            <w:shd w:val="clear" w:color="auto" w:fill="F2F2F2"/>
            <w:noWrap/>
            <w:vAlign w:val="center"/>
            <w:hideMark/>
          </w:tcPr>
          <w:p w14:paraId="52EC2E42" w14:textId="77777777" w:rsidR="00E866FA" w:rsidRPr="004310C6" w:rsidRDefault="00E866FA" w:rsidP="008C5531">
            <w:pPr>
              <w:jc w:val="center"/>
              <w:rPr>
                <w:rFonts w:hAnsi="標楷體"/>
                <w:b/>
                <w:color w:val="000000" w:themeColor="text1"/>
                <w:sz w:val="26"/>
                <w:szCs w:val="26"/>
              </w:rPr>
            </w:pPr>
            <w:r w:rsidRPr="004310C6">
              <w:rPr>
                <w:rFonts w:hAnsi="標楷體"/>
                <w:b/>
                <w:color w:val="000000" w:themeColor="text1"/>
                <w:sz w:val="26"/>
                <w:szCs w:val="26"/>
              </w:rPr>
              <w:t>一般生</w:t>
            </w:r>
          </w:p>
        </w:tc>
        <w:tc>
          <w:tcPr>
            <w:tcW w:w="992" w:type="dxa"/>
            <w:shd w:val="clear" w:color="auto" w:fill="F2F2F2"/>
            <w:noWrap/>
            <w:vAlign w:val="center"/>
            <w:hideMark/>
          </w:tcPr>
          <w:p w14:paraId="49B77025" w14:textId="77777777" w:rsidR="00E866FA" w:rsidRPr="004310C6" w:rsidRDefault="00E866FA" w:rsidP="008C5531">
            <w:pPr>
              <w:jc w:val="center"/>
              <w:rPr>
                <w:rFonts w:hAnsi="標楷體"/>
                <w:b/>
                <w:color w:val="000000" w:themeColor="text1"/>
                <w:sz w:val="26"/>
                <w:szCs w:val="26"/>
              </w:rPr>
            </w:pPr>
            <w:r w:rsidRPr="004310C6">
              <w:rPr>
                <w:rFonts w:hAnsi="標楷體"/>
                <w:b/>
                <w:color w:val="000000" w:themeColor="text1"/>
                <w:sz w:val="26"/>
                <w:szCs w:val="26"/>
              </w:rPr>
              <w:t>身障生</w:t>
            </w:r>
          </w:p>
        </w:tc>
        <w:tc>
          <w:tcPr>
            <w:tcW w:w="992" w:type="dxa"/>
            <w:shd w:val="clear" w:color="auto" w:fill="F2F2F2"/>
            <w:noWrap/>
            <w:vAlign w:val="center"/>
            <w:hideMark/>
          </w:tcPr>
          <w:p w14:paraId="1D5610F0" w14:textId="77777777" w:rsidR="00E866FA" w:rsidRPr="004310C6" w:rsidRDefault="00E866FA" w:rsidP="008C5531">
            <w:pPr>
              <w:jc w:val="center"/>
              <w:rPr>
                <w:rFonts w:hAnsi="標楷體"/>
                <w:b/>
                <w:color w:val="000000" w:themeColor="text1"/>
                <w:sz w:val="26"/>
                <w:szCs w:val="26"/>
              </w:rPr>
            </w:pPr>
            <w:r w:rsidRPr="004310C6">
              <w:rPr>
                <w:rFonts w:hAnsi="標楷體"/>
                <w:b/>
                <w:color w:val="000000" w:themeColor="text1"/>
                <w:sz w:val="26"/>
                <w:szCs w:val="26"/>
              </w:rPr>
              <w:t>原民生</w:t>
            </w:r>
          </w:p>
        </w:tc>
        <w:tc>
          <w:tcPr>
            <w:tcW w:w="1559" w:type="dxa"/>
            <w:shd w:val="clear" w:color="auto" w:fill="F2F2F2"/>
            <w:vAlign w:val="center"/>
            <w:hideMark/>
          </w:tcPr>
          <w:p w14:paraId="09D48455" w14:textId="77777777" w:rsidR="00E866FA" w:rsidRPr="004310C6" w:rsidRDefault="00E866FA" w:rsidP="008C5531">
            <w:pPr>
              <w:adjustRightInd w:val="0"/>
              <w:snapToGrid w:val="0"/>
              <w:jc w:val="center"/>
              <w:rPr>
                <w:rFonts w:hAnsi="標楷體"/>
                <w:b/>
                <w:color w:val="000000" w:themeColor="text1"/>
                <w:sz w:val="26"/>
                <w:szCs w:val="26"/>
              </w:rPr>
            </w:pPr>
            <w:proofErr w:type="gramStart"/>
            <w:r w:rsidRPr="004310C6">
              <w:rPr>
                <w:rFonts w:hAnsi="標楷體"/>
                <w:b/>
                <w:color w:val="000000" w:themeColor="text1"/>
                <w:sz w:val="26"/>
                <w:szCs w:val="26"/>
              </w:rPr>
              <w:t>勵</w:t>
            </w:r>
            <w:proofErr w:type="gramEnd"/>
            <w:r w:rsidRPr="004310C6">
              <w:rPr>
                <w:rFonts w:hAnsi="標楷體"/>
                <w:b/>
                <w:color w:val="000000" w:themeColor="text1"/>
                <w:sz w:val="26"/>
                <w:szCs w:val="26"/>
              </w:rPr>
              <w:t>學優秀生</w:t>
            </w:r>
          </w:p>
        </w:tc>
        <w:tc>
          <w:tcPr>
            <w:tcW w:w="2268" w:type="dxa"/>
            <w:shd w:val="clear" w:color="auto" w:fill="F2F2F2"/>
            <w:vAlign w:val="center"/>
            <w:hideMark/>
          </w:tcPr>
          <w:p w14:paraId="38E56CBF" w14:textId="56CE6B66" w:rsidR="00E866FA" w:rsidRPr="004310C6" w:rsidRDefault="00E866FA" w:rsidP="00E866FA">
            <w:pPr>
              <w:adjustRightInd w:val="0"/>
              <w:snapToGrid w:val="0"/>
              <w:jc w:val="center"/>
              <w:rPr>
                <w:rFonts w:hAnsi="標楷體"/>
                <w:b/>
                <w:color w:val="000000" w:themeColor="text1"/>
                <w:spacing w:val="-20"/>
                <w:sz w:val="26"/>
                <w:szCs w:val="26"/>
              </w:rPr>
            </w:pPr>
            <w:r w:rsidRPr="004310C6">
              <w:rPr>
                <w:rFonts w:hAnsi="標楷體"/>
                <w:b/>
                <w:color w:val="000000" w:themeColor="text1"/>
                <w:spacing w:val="-20"/>
                <w:sz w:val="26"/>
                <w:szCs w:val="26"/>
              </w:rPr>
              <w:t>赴新南向國家公費生</w:t>
            </w:r>
          </w:p>
        </w:tc>
        <w:tc>
          <w:tcPr>
            <w:tcW w:w="1134" w:type="dxa"/>
            <w:shd w:val="clear" w:color="auto" w:fill="F2F2F2"/>
            <w:noWrap/>
            <w:vAlign w:val="center"/>
            <w:hideMark/>
          </w:tcPr>
          <w:p w14:paraId="5489BA3F" w14:textId="77777777" w:rsidR="00E866FA" w:rsidRPr="004310C6" w:rsidRDefault="00E866FA" w:rsidP="008C5531">
            <w:pPr>
              <w:jc w:val="center"/>
              <w:rPr>
                <w:rFonts w:hAnsi="標楷體"/>
                <w:b/>
                <w:color w:val="000000" w:themeColor="text1"/>
                <w:sz w:val="26"/>
                <w:szCs w:val="26"/>
              </w:rPr>
            </w:pPr>
            <w:r w:rsidRPr="004310C6">
              <w:rPr>
                <w:rFonts w:hAnsi="標楷體"/>
                <w:b/>
                <w:color w:val="000000" w:themeColor="text1"/>
                <w:sz w:val="26"/>
                <w:szCs w:val="26"/>
              </w:rPr>
              <w:t>合計</w:t>
            </w:r>
          </w:p>
        </w:tc>
      </w:tr>
      <w:tr w:rsidR="004310C6" w:rsidRPr="004310C6" w14:paraId="19A5D069" w14:textId="77777777" w:rsidTr="008C5531">
        <w:trPr>
          <w:trHeight w:val="47"/>
          <w:jc w:val="center"/>
        </w:trPr>
        <w:tc>
          <w:tcPr>
            <w:tcW w:w="562" w:type="dxa"/>
            <w:vMerge w:val="restart"/>
            <w:shd w:val="clear" w:color="auto" w:fill="auto"/>
            <w:noWrap/>
            <w:vAlign w:val="center"/>
          </w:tcPr>
          <w:p w14:paraId="15736017"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106</w:t>
            </w:r>
          </w:p>
        </w:tc>
        <w:tc>
          <w:tcPr>
            <w:tcW w:w="567" w:type="dxa"/>
            <w:shd w:val="clear" w:color="auto" w:fill="auto"/>
            <w:noWrap/>
            <w:vAlign w:val="center"/>
          </w:tcPr>
          <w:p w14:paraId="063A1352"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報名</w:t>
            </w:r>
          </w:p>
        </w:tc>
        <w:tc>
          <w:tcPr>
            <w:tcW w:w="993" w:type="dxa"/>
            <w:shd w:val="clear" w:color="auto" w:fill="auto"/>
            <w:noWrap/>
            <w:vAlign w:val="center"/>
          </w:tcPr>
          <w:p w14:paraId="7D03F6C5"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456</w:t>
            </w:r>
          </w:p>
        </w:tc>
        <w:tc>
          <w:tcPr>
            <w:tcW w:w="992" w:type="dxa"/>
            <w:shd w:val="clear" w:color="auto" w:fill="auto"/>
            <w:noWrap/>
            <w:vAlign w:val="center"/>
          </w:tcPr>
          <w:p w14:paraId="1C1ED66F"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4</w:t>
            </w:r>
          </w:p>
        </w:tc>
        <w:tc>
          <w:tcPr>
            <w:tcW w:w="992" w:type="dxa"/>
            <w:shd w:val="clear" w:color="auto" w:fill="auto"/>
            <w:noWrap/>
            <w:vAlign w:val="center"/>
          </w:tcPr>
          <w:p w14:paraId="66152555"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50</w:t>
            </w:r>
          </w:p>
        </w:tc>
        <w:tc>
          <w:tcPr>
            <w:tcW w:w="1559" w:type="dxa"/>
            <w:shd w:val="clear" w:color="auto" w:fill="auto"/>
            <w:noWrap/>
            <w:vAlign w:val="center"/>
          </w:tcPr>
          <w:p w14:paraId="544612E2"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7</w:t>
            </w:r>
          </w:p>
        </w:tc>
        <w:tc>
          <w:tcPr>
            <w:tcW w:w="2268" w:type="dxa"/>
            <w:shd w:val="clear" w:color="auto" w:fill="auto"/>
            <w:noWrap/>
            <w:vAlign w:val="center"/>
          </w:tcPr>
          <w:p w14:paraId="1F4F3C40"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20</w:t>
            </w:r>
          </w:p>
        </w:tc>
        <w:tc>
          <w:tcPr>
            <w:tcW w:w="1134" w:type="dxa"/>
            <w:shd w:val="clear" w:color="auto" w:fill="auto"/>
            <w:noWrap/>
            <w:vAlign w:val="center"/>
          </w:tcPr>
          <w:p w14:paraId="3DC7160D"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537</w:t>
            </w:r>
          </w:p>
        </w:tc>
      </w:tr>
      <w:tr w:rsidR="004310C6" w:rsidRPr="004310C6" w14:paraId="41800A12" w14:textId="77777777" w:rsidTr="008C5531">
        <w:trPr>
          <w:trHeight w:val="47"/>
          <w:jc w:val="center"/>
        </w:trPr>
        <w:tc>
          <w:tcPr>
            <w:tcW w:w="562" w:type="dxa"/>
            <w:vMerge/>
            <w:vAlign w:val="center"/>
          </w:tcPr>
          <w:p w14:paraId="0938FDE7" w14:textId="77777777" w:rsidR="00575EB0" w:rsidRPr="004310C6" w:rsidRDefault="00575EB0" w:rsidP="008C5531">
            <w:pPr>
              <w:widowControl/>
              <w:jc w:val="center"/>
              <w:rPr>
                <w:rFonts w:hAnsi="標楷體"/>
                <w:color w:val="000000" w:themeColor="text1"/>
                <w:spacing w:val="-20"/>
                <w:kern w:val="0"/>
                <w:sz w:val="26"/>
                <w:szCs w:val="26"/>
              </w:rPr>
            </w:pPr>
          </w:p>
        </w:tc>
        <w:tc>
          <w:tcPr>
            <w:tcW w:w="567" w:type="dxa"/>
            <w:shd w:val="clear" w:color="auto" w:fill="auto"/>
            <w:noWrap/>
            <w:vAlign w:val="center"/>
          </w:tcPr>
          <w:p w14:paraId="6A712B68"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錄取</w:t>
            </w:r>
          </w:p>
        </w:tc>
        <w:tc>
          <w:tcPr>
            <w:tcW w:w="993" w:type="dxa"/>
            <w:shd w:val="clear" w:color="auto" w:fill="auto"/>
            <w:noWrap/>
            <w:vAlign w:val="center"/>
          </w:tcPr>
          <w:p w14:paraId="129B203B"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88</w:t>
            </w:r>
          </w:p>
        </w:tc>
        <w:tc>
          <w:tcPr>
            <w:tcW w:w="992" w:type="dxa"/>
            <w:shd w:val="clear" w:color="auto" w:fill="auto"/>
            <w:noWrap/>
            <w:vAlign w:val="center"/>
          </w:tcPr>
          <w:p w14:paraId="64303D0A"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1</w:t>
            </w:r>
          </w:p>
        </w:tc>
        <w:tc>
          <w:tcPr>
            <w:tcW w:w="992" w:type="dxa"/>
            <w:shd w:val="clear" w:color="auto" w:fill="auto"/>
            <w:noWrap/>
            <w:vAlign w:val="center"/>
          </w:tcPr>
          <w:p w14:paraId="29A29F05"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13</w:t>
            </w:r>
          </w:p>
        </w:tc>
        <w:tc>
          <w:tcPr>
            <w:tcW w:w="1559" w:type="dxa"/>
            <w:shd w:val="clear" w:color="auto" w:fill="auto"/>
            <w:noWrap/>
            <w:vAlign w:val="center"/>
          </w:tcPr>
          <w:p w14:paraId="5EBB5C5B"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4</w:t>
            </w:r>
          </w:p>
        </w:tc>
        <w:tc>
          <w:tcPr>
            <w:tcW w:w="2268" w:type="dxa"/>
            <w:shd w:val="clear" w:color="auto" w:fill="auto"/>
            <w:noWrap/>
            <w:vAlign w:val="center"/>
          </w:tcPr>
          <w:p w14:paraId="54D2EB38"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9</w:t>
            </w:r>
          </w:p>
        </w:tc>
        <w:tc>
          <w:tcPr>
            <w:tcW w:w="1134" w:type="dxa"/>
            <w:shd w:val="clear" w:color="auto" w:fill="auto"/>
            <w:noWrap/>
            <w:vAlign w:val="center"/>
          </w:tcPr>
          <w:p w14:paraId="3A96AD38"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115</w:t>
            </w:r>
          </w:p>
        </w:tc>
      </w:tr>
      <w:tr w:rsidR="004310C6" w:rsidRPr="004310C6" w14:paraId="75871F10" w14:textId="77777777" w:rsidTr="008C5531">
        <w:trPr>
          <w:trHeight w:val="47"/>
          <w:jc w:val="center"/>
        </w:trPr>
        <w:tc>
          <w:tcPr>
            <w:tcW w:w="562" w:type="dxa"/>
            <w:vMerge w:val="restart"/>
            <w:shd w:val="clear" w:color="auto" w:fill="auto"/>
            <w:noWrap/>
            <w:vAlign w:val="center"/>
          </w:tcPr>
          <w:p w14:paraId="680F2E60"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107</w:t>
            </w:r>
          </w:p>
        </w:tc>
        <w:tc>
          <w:tcPr>
            <w:tcW w:w="567" w:type="dxa"/>
            <w:shd w:val="clear" w:color="auto" w:fill="auto"/>
            <w:noWrap/>
            <w:vAlign w:val="center"/>
          </w:tcPr>
          <w:p w14:paraId="297310E9"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報名</w:t>
            </w:r>
          </w:p>
        </w:tc>
        <w:tc>
          <w:tcPr>
            <w:tcW w:w="993" w:type="dxa"/>
            <w:shd w:val="clear" w:color="auto" w:fill="auto"/>
            <w:noWrap/>
            <w:vAlign w:val="center"/>
          </w:tcPr>
          <w:p w14:paraId="3E5C9409"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491</w:t>
            </w:r>
          </w:p>
        </w:tc>
        <w:tc>
          <w:tcPr>
            <w:tcW w:w="992" w:type="dxa"/>
            <w:shd w:val="clear" w:color="auto" w:fill="auto"/>
            <w:noWrap/>
            <w:vAlign w:val="center"/>
          </w:tcPr>
          <w:p w14:paraId="00A7EB80"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3</w:t>
            </w:r>
          </w:p>
        </w:tc>
        <w:tc>
          <w:tcPr>
            <w:tcW w:w="992" w:type="dxa"/>
            <w:shd w:val="clear" w:color="auto" w:fill="auto"/>
            <w:noWrap/>
            <w:vAlign w:val="center"/>
          </w:tcPr>
          <w:p w14:paraId="450232E4"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45</w:t>
            </w:r>
          </w:p>
        </w:tc>
        <w:tc>
          <w:tcPr>
            <w:tcW w:w="1559" w:type="dxa"/>
            <w:shd w:val="clear" w:color="auto" w:fill="auto"/>
            <w:noWrap/>
            <w:vAlign w:val="center"/>
          </w:tcPr>
          <w:p w14:paraId="006720D0"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6</w:t>
            </w:r>
          </w:p>
        </w:tc>
        <w:tc>
          <w:tcPr>
            <w:tcW w:w="2268" w:type="dxa"/>
            <w:shd w:val="clear" w:color="auto" w:fill="auto"/>
            <w:noWrap/>
            <w:vAlign w:val="center"/>
          </w:tcPr>
          <w:p w14:paraId="0F626B2F"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20</w:t>
            </w:r>
          </w:p>
        </w:tc>
        <w:tc>
          <w:tcPr>
            <w:tcW w:w="1134" w:type="dxa"/>
            <w:shd w:val="clear" w:color="auto" w:fill="auto"/>
            <w:noWrap/>
            <w:vAlign w:val="center"/>
          </w:tcPr>
          <w:p w14:paraId="4DB6B694"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565</w:t>
            </w:r>
          </w:p>
        </w:tc>
      </w:tr>
      <w:tr w:rsidR="004310C6" w:rsidRPr="004310C6" w14:paraId="51C68267" w14:textId="77777777" w:rsidTr="008C5531">
        <w:trPr>
          <w:trHeight w:val="47"/>
          <w:jc w:val="center"/>
        </w:trPr>
        <w:tc>
          <w:tcPr>
            <w:tcW w:w="562" w:type="dxa"/>
            <w:vMerge/>
            <w:vAlign w:val="center"/>
          </w:tcPr>
          <w:p w14:paraId="5BBFB048" w14:textId="77777777" w:rsidR="00575EB0" w:rsidRPr="004310C6" w:rsidRDefault="00575EB0" w:rsidP="008C5531">
            <w:pPr>
              <w:widowControl/>
              <w:jc w:val="center"/>
              <w:rPr>
                <w:rFonts w:hAnsi="標楷體"/>
                <w:color w:val="000000" w:themeColor="text1"/>
                <w:spacing w:val="-20"/>
                <w:kern w:val="0"/>
                <w:sz w:val="26"/>
                <w:szCs w:val="26"/>
              </w:rPr>
            </w:pPr>
          </w:p>
        </w:tc>
        <w:tc>
          <w:tcPr>
            <w:tcW w:w="567" w:type="dxa"/>
            <w:shd w:val="clear" w:color="auto" w:fill="auto"/>
            <w:noWrap/>
            <w:vAlign w:val="center"/>
          </w:tcPr>
          <w:p w14:paraId="63DAA394"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錄取</w:t>
            </w:r>
          </w:p>
        </w:tc>
        <w:tc>
          <w:tcPr>
            <w:tcW w:w="993" w:type="dxa"/>
            <w:shd w:val="clear" w:color="auto" w:fill="auto"/>
            <w:noWrap/>
            <w:vAlign w:val="center"/>
          </w:tcPr>
          <w:p w14:paraId="55C25468"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90</w:t>
            </w:r>
          </w:p>
        </w:tc>
        <w:tc>
          <w:tcPr>
            <w:tcW w:w="992" w:type="dxa"/>
            <w:shd w:val="clear" w:color="auto" w:fill="auto"/>
            <w:noWrap/>
            <w:vAlign w:val="center"/>
          </w:tcPr>
          <w:p w14:paraId="1B2D0C59"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2</w:t>
            </w:r>
          </w:p>
        </w:tc>
        <w:tc>
          <w:tcPr>
            <w:tcW w:w="992" w:type="dxa"/>
            <w:shd w:val="clear" w:color="auto" w:fill="auto"/>
            <w:noWrap/>
            <w:vAlign w:val="center"/>
          </w:tcPr>
          <w:p w14:paraId="2A3F81C2"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13</w:t>
            </w:r>
          </w:p>
        </w:tc>
        <w:tc>
          <w:tcPr>
            <w:tcW w:w="1559" w:type="dxa"/>
            <w:shd w:val="clear" w:color="auto" w:fill="auto"/>
            <w:noWrap/>
            <w:vAlign w:val="center"/>
          </w:tcPr>
          <w:p w14:paraId="6161B7A1"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4</w:t>
            </w:r>
          </w:p>
        </w:tc>
        <w:tc>
          <w:tcPr>
            <w:tcW w:w="2268" w:type="dxa"/>
            <w:shd w:val="clear" w:color="auto" w:fill="auto"/>
            <w:noWrap/>
            <w:vAlign w:val="center"/>
          </w:tcPr>
          <w:p w14:paraId="7CCE989D"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10</w:t>
            </w:r>
          </w:p>
        </w:tc>
        <w:tc>
          <w:tcPr>
            <w:tcW w:w="1134" w:type="dxa"/>
            <w:shd w:val="clear" w:color="auto" w:fill="auto"/>
            <w:noWrap/>
            <w:vAlign w:val="center"/>
          </w:tcPr>
          <w:p w14:paraId="1CC1CC47"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119</w:t>
            </w:r>
          </w:p>
        </w:tc>
      </w:tr>
      <w:tr w:rsidR="004310C6" w:rsidRPr="004310C6" w14:paraId="1801139F" w14:textId="77777777" w:rsidTr="008C5531">
        <w:trPr>
          <w:trHeight w:val="47"/>
          <w:jc w:val="center"/>
        </w:trPr>
        <w:tc>
          <w:tcPr>
            <w:tcW w:w="562" w:type="dxa"/>
            <w:vMerge w:val="restart"/>
            <w:shd w:val="clear" w:color="auto" w:fill="auto"/>
            <w:noWrap/>
            <w:vAlign w:val="center"/>
          </w:tcPr>
          <w:p w14:paraId="4785959D"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108</w:t>
            </w:r>
          </w:p>
        </w:tc>
        <w:tc>
          <w:tcPr>
            <w:tcW w:w="567" w:type="dxa"/>
            <w:shd w:val="clear" w:color="auto" w:fill="auto"/>
            <w:noWrap/>
            <w:vAlign w:val="center"/>
          </w:tcPr>
          <w:p w14:paraId="6AC98CF6"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報名</w:t>
            </w:r>
          </w:p>
        </w:tc>
        <w:tc>
          <w:tcPr>
            <w:tcW w:w="993" w:type="dxa"/>
            <w:shd w:val="clear" w:color="auto" w:fill="auto"/>
            <w:noWrap/>
            <w:vAlign w:val="center"/>
          </w:tcPr>
          <w:p w14:paraId="5131ACE8"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513</w:t>
            </w:r>
          </w:p>
        </w:tc>
        <w:tc>
          <w:tcPr>
            <w:tcW w:w="992" w:type="dxa"/>
            <w:shd w:val="clear" w:color="auto" w:fill="auto"/>
            <w:noWrap/>
            <w:vAlign w:val="center"/>
          </w:tcPr>
          <w:p w14:paraId="79C31DB7"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6</w:t>
            </w:r>
          </w:p>
        </w:tc>
        <w:tc>
          <w:tcPr>
            <w:tcW w:w="992" w:type="dxa"/>
            <w:shd w:val="clear" w:color="auto" w:fill="auto"/>
            <w:noWrap/>
            <w:vAlign w:val="center"/>
          </w:tcPr>
          <w:p w14:paraId="4D57E2BA"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48</w:t>
            </w:r>
          </w:p>
        </w:tc>
        <w:tc>
          <w:tcPr>
            <w:tcW w:w="1559" w:type="dxa"/>
            <w:shd w:val="clear" w:color="auto" w:fill="auto"/>
            <w:noWrap/>
            <w:vAlign w:val="center"/>
          </w:tcPr>
          <w:p w14:paraId="3FA1CD1E"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6</w:t>
            </w:r>
          </w:p>
        </w:tc>
        <w:tc>
          <w:tcPr>
            <w:tcW w:w="2268" w:type="dxa"/>
            <w:shd w:val="clear" w:color="auto" w:fill="auto"/>
            <w:noWrap/>
            <w:vAlign w:val="center"/>
          </w:tcPr>
          <w:p w14:paraId="3D46BFAE"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20</w:t>
            </w:r>
          </w:p>
        </w:tc>
        <w:tc>
          <w:tcPr>
            <w:tcW w:w="1134" w:type="dxa"/>
            <w:shd w:val="clear" w:color="auto" w:fill="auto"/>
            <w:noWrap/>
            <w:vAlign w:val="center"/>
          </w:tcPr>
          <w:p w14:paraId="5E34507F"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593</w:t>
            </w:r>
          </w:p>
        </w:tc>
      </w:tr>
      <w:tr w:rsidR="004310C6" w:rsidRPr="004310C6" w14:paraId="696BBC40" w14:textId="77777777" w:rsidTr="008C5531">
        <w:trPr>
          <w:trHeight w:val="47"/>
          <w:jc w:val="center"/>
        </w:trPr>
        <w:tc>
          <w:tcPr>
            <w:tcW w:w="562" w:type="dxa"/>
            <w:vMerge/>
            <w:vAlign w:val="center"/>
          </w:tcPr>
          <w:p w14:paraId="7C5A7B6C" w14:textId="77777777" w:rsidR="00575EB0" w:rsidRPr="004310C6" w:rsidRDefault="00575EB0" w:rsidP="008C5531">
            <w:pPr>
              <w:widowControl/>
              <w:jc w:val="center"/>
              <w:rPr>
                <w:rFonts w:hAnsi="標楷體"/>
                <w:color w:val="000000" w:themeColor="text1"/>
                <w:spacing w:val="-20"/>
                <w:kern w:val="0"/>
                <w:sz w:val="26"/>
                <w:szCs w:val="26"/>
              </w:rPr>
            </w:pPr>
          </w:p>
        </w:tc>
        <w:tc>
          <w:tcPr>
            <w:tcW w:w="567" w:type="dxa"/>
            <w:shd w:val="clear" w:color="auto" w:fill="auto"/>
            <w:noWrap/>
            <w:vAlign w:val="center"/>
          </w:tcPr>
          <w:p w14:paraId="363DD512"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錄取</w:t>
            </w:r>
          </w:p>
        </w:tc>
        <w:tc>
          <w:tcPr>
            <w:tcW w:w="993" w:type="dxa"/>
            <w:shd w:val="clear" w:color="auto" w:fill="auto"/>
            <w:noWrap/>
            <w:vAlign w:val="center"/>
          </w:tcPr>
          <w:p w14:paraId="7D23F0AC"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99</w:t>
            </w:r>
          </w:p>
        </w:tc>
        <w:tc>
          <w:tcPr>
            <w:tcW w:w="992" w:type="dxa"/>
            <w:shd w:val="clear" w:color="auto" w:fill="auto"/>
            <w:noWrap/>
            <w:vAlign w:val="center"/>
          </w:tcPr>
          <w:p w14:paraId="66D4EE38"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5</w:t>
            </w:r>
          </w:p>
        </w:tc>
        <w:tc>
          <w:tcPr>
            <w:tcW w:w="992" w:type="dxa"/>
            <w:shd w:val="clear" w:color="auto" w:fill="auto"/>
            <w:noWrap/>
            <w:vAlign w:val="center"/>
          </w:tcPr>
          <w:p w14:paraId="11C3BE60"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13</w:t>
            </w:r>
          </w:p>
        </w:tc>
        <w:tc>
          <w:tcPr>
            <w:tcW w:w="1559" w:type="dxa"/>
            <w:shd w:val="clear" w:color="auto" w:fill="auto"/>
            <w:noWrap/>
            <w:vAlign w:val="center"/>
          </w:tcPr>
          <w:p w14:paraId="1D6B2F29"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3</w:t>
            </w:r>
          </w:p>
        </w:tc>
        <w:tc>
          <w:tcPr>
            <w:tcW w:w="2268" w:type="dxa"/>
            <w:shd w:val="clear" w:color="auto" w:fill="auto"/>
            <w:noWrap/>
            <w:vAlign w:val="center"/>
          </w:tcPr>
          <w:p w14:paraId="33FCF9E8"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10</w:t>
            </w:r>
          </w:p>
        </w:tc>
        <w:tc>
          <w:tcPr>
            <w:tcW w:w="1134" w:type="dxa"/>
            <w:shd w:val="clear" w:color="auto" w:fill="auto"/>
            <w:noWrap/>
            <w:vAlign w:val="center"/>
          </w:tcPr>
          <w:p w14:paraId="0B0C1419"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130</w:t>
            </w:r>
          </w:p>
        </w:tc>
      </w:tr>
      <w:tr w:rsidR="004310C6" w:rsidRPr="004310C6" w14:paraId="206331B0" w14:textId="77777777" w:rsidTr="008C5531">
        <w:trPr>
          <w:trHeight w:val="47"/>
          <w:jc w:val="center"/>
        </w:trPr>
        <w:tc>
          <w:tcPr>
            <w:tcW w:w="562" w:type="dxa"/>
            <w:vMerge w:val="restart"/>
            <w:vAlign w:val="center"/>
          </w:tcPr>
          <w:p w14:paraId="6521D3CA"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109</w:t>
            </w:r>
          </w:p>
        </w:tc>
        <w:tc>
          <w:tcPr>
            <w:tcW w:w="567" w:type="dxa"/>
            <w:shd w:val="clear" w:color="auto" w:fill="auto"/>
            <w:noWrap/>
            <w:vAlign w:val="center"/>
          </w:tcPr>
          <w:p w14:paraId="5DC6E5D7"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報名</w:t>
            </w:r>
          </w:p>
        </w:tc>
        <w:tc>
          <w:tcPr>
            <w:tcW w:w="993" w:type="dxa"/>
            <w:shd w:val="clear" w:color="auto" w:fill="auto"/>
            <w:noWrap/>
            <w:vAlign w:val="center"/>
          </w:tcPr>
          <w:p w14:paraId="326C53CE"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506</w:t>
            </w:r>
          </w:p>
        </w:tc>
        <w:tc>
          <w:tcPr>
            <w:tcW w:w="992" w:type="dxa"/>
            <w:shd w:val="clear" w:color="auto" w:fill="auto"/>
            <w:noWrap/>
            <w:vAlign w:val="center"/>
          </w:tcPr>
          <w:p w14:paraId="00D7D27E"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9</w:t>
            </w:r>
          </w:p>
        </w:tc>
        <w:tc>
          <w:tcPr>
            <w:tcW w:w="992" w:type="dxa"/>
            <w:shd w:val="clear" w:color="auto" w:fill="auto"/>
            <w:noWrap/>
            <w:vAlign w:val="center"/>
          </w:tcPr>
          <w:p w14:paraId="72B2D847"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12</w:t>
            </w:r>
          </w:p>
        </w:tc>
        <w:tc>
          <w:tcPr>
            <w:tcW w:w="1559" w:type="dxa"/>
            <w:shd w:val="clear" w:color="auto" w:fill="auto"/>
            <w:noWrap/>
            <w:vAlign w:val="center"/>
          </w:tcPr>
          <w:p w14:paraId="522017F3"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6</w:t>
            </w:r>
          </w:p>
        </w:tc>
        <w:tc>
          <w:tcPr>
            <w:tcW w:w="2268" w:type="dxa"/>
            <w:shd w:val="clear" w:color="auto" w:fill="auto"/>
            <w:noWrap/>
            <w:vAlign w:val="center"/>
          </w:tcPr>
          <w:p w14:paraId="3443A9E8"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21</w:t>
            </w:r>
          </w:p>
        </w:tc>
        <w:tc>
          <w:tcPr>
            <w:tcW w:w="1134" w:type="dxa"/>
            <w:shd w:val="clear" w:color="auto" w:fill="auto"/>
            <w:noWrap/>
            <w:vAlign w:val="center"/>
          </w:tcPr>
          <w:p w14:paraId="22DA00F3"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554</w:t>
            </w:r>
          </w:p>
        </w:tc>
      </w:tr>
      <w:tr w:rsidR="004310C6" w:rsidRPr="004310C6" w14:paraId="3C687030" w14:textId="77777777" w:rsidTr="008C5531">
        <w:trPr>
          <w:trHeight w:val="47"/>
          <w:jc w:val="center"/>
        </w:trPr>
        <w:tc>
          <w:tcPr>
            <w:tcW w:w="562" w:type="dxa"/>
            <w:vMerge/>
            <w:vAlign w:val="center"/>
          </w:tcPr>
          <w:p w14:paraId="1875E463" w14:textId="77777777" w:rsidR="00575EB0" w:rsidRPr="004310C6" w:rsidRDefault="00575EB0" w:rsidP="008C5531">
            <w:pPr>
              <w:widowControl/>
              <w:jc w:val="center"/>
              <w:rPr>
                <w:rFonts w:hAnsi="標楷體"/>
                <w:color w:val="000000" w:themeColor="text1"/>
                <w:spacing w:val="-20"/>
                <w:kern w:val="0"/>
                <w:sz w:val="26"/>
                <w:szCs w:val="26"/>
              </w:rPr>
            </w:pPr>
          </w:p>
        </w:tc>
        <w:tc>
          <w:tcPr>
            <w:tcW w:w="567" w:type="dxa"/>
            <w:shd w:val="clear" w:color="auto" w:fill="auto"/>
            <w:noWrap/>
            <w:vAlign w:val="center"/>
          </w:tcPr>
          <w:p w14:paraId="7DC76D52"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錄取</w:t>
            </w:r>
          </w:p>
        </w:tc>
        <w:tc>
          <w:tcPr>
            <w:tcW w:w="993" w:type="dxa"/>
            <w:shd w:val="clear" w:color="auto" w:fill="auto"/>
            <w:noWrap/>
            <w:vAlign w:val="center"/>
          </w:tcPr>
          <w:p w14:paraId="66B9EE4E"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101</w:t>
            </w:r>
          </w:p>
        </w:tc>
        <w:tc>
          <w:tcPr>
            <w:tcW w:w="992" w:type="dxa"/>
            <w:shd w:val="clear" w:color="auto" w:fill="auto"/>
            <w:noWrap/>
            <w:vAlign w:val="center"/>
          </w:tcPr>
          <w:p w14:paraId="05F80892"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5</w:t>
            </w:r>
          </w:p>
        </w:tc>
        <w:tc>
          <w:tcPr>
            <w:tcW w:w="992" w:type="dxa"/>
            <w:shd w:val="clear" w:color="auto" w:fill="auto"/>
            <w:noWrap/>
            <w:vAlign w:val="center"/>
          </w:tcPr>
          <w:p w14:paraId="176D818A"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10</w:t>
            </w:r>
          </w:p>
        </w:tc>
        <w:tc>
          <w:tcPr>
            <w:tcW w:w="1559" w:type="dxa"/>
            <w:shd w:val="clear" w:color="auto" w:fill="auto"/>
            <w:noWrap/>
            <w:vAlign w:val="center"/>
          </w:tcPr>
          <w:p w14:paraId="5F0F3CF5"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5</w:t>
            </w:r>
          </w:p>
        </w:tc>
        <w:tc>
          <w:tcPr>
            <w:tcW w:w="2268" w:type="dxa"/>
            <w:shd w:val="clear" w:color="auto" w:fill="auto"/>
            <w:noWrap/>
            <w:vAlign w:val="center"/>
          </w:tcPr>
          <w:p w14:paraId="66A27B30"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10</w:t>
            </w:r>
          </w:p>
        </w:tc>
        <w:tc>
          <w:tcPr>
            <w:tcW w:w="1134" w:type="dxa"/>
            <w:shd w:val="clear" w:color="auto" w:fill="auto"/>
            <w:noWrap/>
            <w:vAlign w:val="center"/>
          </w:tcPr>
          <w:p w14:paraId="025CC7C5"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131</w:t>
            </w:r>
          </w:p>
        </w:tc>
      </w:tr>
      <w:tr w:rsidR="004310C6" w:rsidRPr="004310C6" w14:paraId="3EBAA1F1" w14:textId="77777777" w:rsidTr="008C5531">
        <w:trPr>
          <w:trHeight w:val="47"/>
          <w:jc w:val="center"/>
        </w:trPr>
        <w:tc>
          <w:tcPr>
            <w:tcW w:w="562" w:type="dxa"/>
            <w:vMerge w:val="restart"/>
            <w:vAlign w:val="center"/>
          </w:tcPr>
          <w:p w14:paraId="0DA4ADF2"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hint="eastAsia"/>
                <w:color w:val="000000" w:themeColor="text1"/>
                <w:spacing w:val="-20"/>
                <w:kern w:val="0"/>
                <w:sz w:val="26"/>
                <w:szCs w:val="26"/>
              </w:rPr>
              <w:t>110</w:t>
            </w:r>
          </w:p>
        </w:tc>
        <w:tc>
          <w:tcPr>
            <w:tcW w:w="567" w:type="dxa"/>
            <w:shd w:val="clear" w:color="auto" w:fill="auto"/>
            <w:noWrap/>
            <w:vAlign w:val="center"/>
          </w:tcPr>
          <w:p w14:paraId="01B1D27E"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報名</w:t>
            </w:r>
          </w:p>
        </w:tc>
        <w:tc>
          <w:tcPr>
            <w:tcW w:w="993" w:type="dxa"/>
            <w:shd w:val="clear" w:color="auto" w:fill="auto"/>
            <w:noWrap/>
            <w:vAlign w:val="center"/>
          </w:tcPr>
          <w:p w14:paraId="1DE4DA62"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hint="eastAsia"/>
                <w:color w:val="000000" w:themeColor="text1"/>
                <w:spacing w:val="-20"/>
                <w:kern w:val="0"/>
                <w:sz w:val="26"/>
                <w:szCs w:val="26"/>
              </w:rPr>
              <w:t>308</w:t>
            </w:r>
          </w:p>
        </w:tc>
        <w:tc>
          <w:tcPr>
            <w:tcW w:w="992" w:type="dxa"/>
            <w:shd w:val="clear" w:color="auto" w:fill="auto"/>
            <w:noWrap/>
            <w:vAlign w:val="center"/>
          </w:tcPr>
          <w:p w14:paraId="6F9A9454"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hint="eastAsia"/>
                <w:color w:val="000000" w:themeColor="text1"/>
                <w:spacing w:val="-20"/>
                <w:kern w:val="0"/>
                <w:sz w:val="26"/>
                <w:szCs w:val="26"/>
              </w:rPr>
              <w:t>11</w:t>
            </w:r>
          </w:p>
        </w:tc>
        <w:tc>
          <w:tcPr>
            <w:tcW w:w="992" w:type="dxa"/>
            <w:shd w:val="clear" w:color="auto" w:fill="auto"/>
            <w:noWrap/>
            <w:vAlign w:val="center"/>
          </w:tcPr>
          <w:p w14:paraId="18394A3D"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hint="eastAsia"/>
                <w:color w:val="000000" w:themeColor="text1"/>
                <w:spacing w:val="-20"/>
                <w:kern w:val="0"/>
                <w:sz w:val="26"/>
                <w:szCs w:val="26"/>
              </w:rPr>
              <w:t>13</w:t>
            </w:r>
          </w:p>
        </w:tc>
        <w:tc>
          <w:tcPr>
            <w:tcW w:w="1559" w:type="dxa"/>
            <w:shd w:val="clear" w:color="auto" w:fill="auto"/>
            <w:noWrap/>
            <w:vAlign w:val="center"/>
          </w:tcPr>
          <w:p w14:paraId="68E1B30A"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hint="eastAsia"/>
                <w:color w:val="000000" w:themeColor="text1"/>
                <w:spacing w:val="-20"/>
                <w:kern w:val="0"/>
                <w:sz w:val="26"/>
                <w:szCs w:val="26"/>
              </w:rPr>
              <w:t>5</w:t>
            </w:r>
          </w:p>
        </w:tc>
        <w:tc>
          <w:tcPr>
            <w:tcW w:w="2268" w:type="dxa"/>
            <w:shd w:val="clear" w:color="auto" w:fill="auto"/>
            <w:noWrap/>
            <w:vAlign w:val="center"/>
          </w:tcPr>
          <w:p w14:paraId="359E7F45"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hint="eastAsia"/>
                <w:color w:val="000000" w:themeColor="text1"/>
                <w:spacing w:val="-20"/>
                <w:kern w:val="0"/>
                <w:sz w:val="26"/>
                <w:szCs w:val="26"/>
              </w:rPr>
              <w:t>15</w:t>
            </w:r>
          </w:p>
        </w:tc>
        <w:tc>
          <w:tcPr>
            <w:tcW w:w="1134" w:type="dxa"/>
            <w:shd w:val="clear" w:color="auto" w:fill="auto"/>
            <w:noWrap/>
            <w:vAlign w:val="center"/>
          </w:tcPr>
          <w:p w14:paraId="1C853E7A"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hint="eastAsia"/>
                <w:color w:val="000000" w:themeColor="text1"/>
                <w:spacing w:val="-20"/>
                <w:kern w:val="0"/>
                <w:sz w:val="26"/>
                <w:szCs w:val="26"/>
              </w:rPr>
              <w:t>352</w:t>
            </w:r>
          </w:p>
        </w:tc>
      </w:tr>
      <w:tr w:rsidR="004310C6" w:rsidRPr="004310C6" w14:paraId="7C5A7D3C" w14:textId="77777777" w:rsidTr="008C5531">
        <w:trPr>
          <w:trHeight w:val="47"/>
          <w:jc w:val="center"/>
        </w:trPr>
        <w:tc>
          <w:tcPr>
            <w:tcW w:w="562" w:type="dxa"/>
            <w:vMerge/>
            <w:vAlign w:val="center"/>
          </w:tcPr>
          <w:p w14:paraId="18E3694E" w14:textId="77777777" w:rsidR="00575EB0" w:rsidRPr="004310C6" w:rsidRDefault="00575EB0" w:rsidP="008C5531">
            <w:pPr>
              <w:widowControl/>
              <w:jc w:val="center"/>
              <w:rPr>
                <w:rFonts w:hAnsi="標楷體"/>
                <w:color w:val="000000" w:themeColor="text1"/>
                <w:spacing w:val="-20"/>
                <w:kern w:val="0"/>
                <w:sz w:val="26"/>
                <w:szCs w:val="26"/>
              </w:rPr>
            </w:pPr>
          </w:p>
        </w:tc>
        <w:tc>
          <w:tcPr>
            <w:tcW w:w="567" w:type="dxa"/>
            <w:shd w:val="clear" w:color="auto" w:fill="auto"/>
            <w:noWrap/>
            <w:vAlign w:val="center"/>
          </w:tcPr>
          <w:p w14:paraId="674B8523"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color w:val="000000" w:themeColor="text1"/>
                <w:spacing w:val="-20"/>
                <w:kern w:val="0"/>
                <w:sz w:val="26"/>
                <w:szCs w:val="26"/>
              </w:rPr>
              <w:t>錄取</w:t>
            </w:r>
          </w:p>
        </w:tc>
        <w:tc>
          <w:tcPr>
            <w:tcW w:w="993" w:type="dxa"/>
            <w:shd w:val="clear" w:color="auto" w:fill="auto"/>
            <w:noWrap/>
            <w:vAlign w:val="center"/>
          </w:tcPr>
          <w:p w14:paraId="573F8B92"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hint="eastAsia"/>
                <w:color w:val="000000" w:themeColor="text1"/>
                <w:spacing w:val="-20"/>
                <w:kern w:val="0"/>
                <w:sz w:val="26"/>
                <w:szCs w:val="26"/>
              </w:rPr>
              <w:t>109</w:t>
            </w:r>
          </w:p>
        </w:tc>
        <w:tc>
          <w:tcPr>
            <w:tcW w:w="992" w:type="dxa"/>
            <w:shd w:val="clear" w:color="auto" w:fill="auto"/>
            <w:noWrap/>
            <w:vAlign w:val="center"/>
          </w:tcPr>
          <w:p w14:paraId="3BDA438B"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hint="eastAsia"/>
                <w:color w:val="000000" w:themeColor="text1"/>
                <w:spacing w:val="-20"/>
                <w:kern w:val="0"/>
                <w:sz w:val="26"/>
                <w:szCs w:val="26"/>
              </w:rPr>
              <w:t>8</w:t>
            </w:r>
          </w:p>
        </w:tc>
        <w:tc>
          <w:tcPr>
            <w:tcW w:w="992" w:type="dxa"/>
            <w:shd w:val="clear" w:color="auto" w:fill="auto"/>
            <w:noWrap/>
            <w:vAlign w:val="center"/>
          </w:tcPr>
          <w:p w14:paraId="3F5E0DBA"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hint="eastAsia"/>
                <w:color w:val="000000" w:themeColor="text1"/>
                <w:spacing w:val="-20"/>
                <w:kern w:val="0"/>
                <w:sz w:val="26"/>
                <w:szCs w:val="26"/>
              </w:rPr>
              <w:t>10</w:t>
            </w:r>
          </w:p>
        </w:tc>
        <w:tc>
          <w:tcPr>
            <w:tcW w:w="1559" w:type="dxa"/>
            <w:shd w:val="clear" w:color="auto" w:fill="auto"/>
            <w:noWrap/>
            <w:vAlign w:val="center"/>
          </w:tcPr>
          <w:p w14:paraId="1641776F"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hint="eastAsia"/>
                <w:color w:val="000000" w:themeColor="text1"/>
                <w:spacing w:val="-20"/>
                <w:kern w:val="0"/>
                <w:sz w:val="26"/>
                <w:szCs w:val="26"/>
              </w:rPr>
              <w:t>4</w:t>
            </w:r>
          </w:p>
        </w:tc>
        <w:tc>
          <w:tcPr>
            <w:tcW w:w="2268" w:type="dxa"/>
            <w:shd w:val="clear" w:color="auto" w:fill="auto"/>
            <w:noWrap/>
            <w:vAlign w:val="center"/>
          </w:tcPr>
          <w:p w14:paraId="688F8F26"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hint="eastAsia"/>
                <w:color w:val="000000" w:themeColor="text1"/>
                <w:spacing w:val="-20"/>
                <w:kern w:val="0"/>
                <w:sz w:val="26"/>
                <w:szCs w:val="26"/>
              </w:rPr>
              <w:t>10</w:t>
            </w:r>
          </w:p>
        </w:tc>
        <w:tc>
          <w:tcPr>
            <w:tcW w:w="1134" w:type="dxa"/>
            <w:shd w:val="clear" w:color="auto" w:fill="auto"/>
            <w:noWrap/>
            <w:vAlign w:val="center"/>
          </w:tcPr>
          <w:p w14:paraId="66739CFD" w14:textId="77777777" w:rsidR="00575EB0" w:rsidRPr="004310C6" w:rsidRDefault="00575EB0" w:rsidP="008C5531">
            <w:pPr>
              <w:widowControl/>
              <w:jc w:val="center"/>
              <w:rPr>
                <w:rFonts w:hAnsi="標楷體"/>
                <w:color w:val="000000" w:themeColor="text1"/>
                <w:spacing w:val="-20"/>
                <w:kern w:val="0"/>
                <w:sz w:val="26"/>
                <w:szCs w:val="26"/>
              </w:rPr>
            </w:pPr>
            <w:r w:rsidRPr="004310C6">
              <w:rPr>
                <w:rFonts w:hAnsi="標楷體" w:hint="eastAsia"/>
                <w:color w:val="000000" w:themeColor="text1"/>
                <w:spacing w:val="-20"/>
                <w:kern w:val="0"/>
                <w:sz w:val="26"/>
                <w:szCs w:val="26"/>
              </w:rPr>
              <w:t>141</w:t>
            </w:r>
          </w:p>
        </w:tc>
      </w:tr>
    </w:tbl>
    <w:p w14:paraId="1986F6F9" w14:textId="7DCD0588" w:rsidR="0039453A" w:rsidRPr="004310C6" w:rsidRDefault="00DD7A93" w:rsidP="0098175B">
      <w:pPr>
        <w:spacing w:after="240"/>
        <w:ind w:leftChars="-41" w:left="-139"/>
        <w:rPr>
          <w:rFonts w:hAnsi="標楷體"/>
          <w:color w:val="000000" w:themeColor="text1"/>
        </w:rPr>
      </w:pPr>
      <w:r w:rsidRPr="004310C6">
        <w:rPr>
          <w:rFonts w:hAnsi="標楷體" w:hint="eastAsia"/>
          <w:color w:val="000000" w:themeColor="text1"/>
          <w:sz w:val="24"/>
          <w:szCs w:val="24"/>
        </w:rPr>
        <w:t>資料來源：教育部簡報座談資料。</w:t>
      </w:r>
    </w:p>
    <w:p w14:paraId="3029CF5D" w14:textId="77777777" w:rsidR="00601E83" w:rsidRPr="004310C6" w:rsidRDefault="00601E83" w:rsidP="00601E83">
      <w:pPr>
        <w:pStyle w:val="4"/>
        <w:rPr>
          <w:rFonts w:hAnsi="標楷體"/>
          <w:color w:val="000000" w:themeColor="text1"/>
        </w:rPr>
      </w:pPr>
      <w:r w:rsidRPr="004310C6">
        <w:rPr>
          <w:rFonts w:hAnsi="標楷體" w:hint="eastAsia"/>
          <w:color w:val="000000" w:themeColor="text1"/>
        </w:rPr>
        <w:t>留學獎學金：</w:t>
      </w:r>
    </w:p>
    <w:p w14:paraId="2B394C7E" w14:textId="235A95C8" w:rsidR="00D75A8D" w:rsidRPr="004310C6" w:rsidRDefault="00D75A8D" w:rsidP="00D75A8D">
      <w:pPr>
        <w:pStyle w:val="5"/>
        <w:rPr>
          <w:rFonts w:hAnsi="標楷體"/>
          <w:color w:val="000000" w:themeColor="text1"/>
        </w:rPr>
      </w:pPr>
      <w:r w:rsidRPr="004310C6">
        <w:rPr>
          <w:rFonts w:hAnsi="標楷體" w:hint="eastAsia"/>
          <w:color w:val="000000" w:themeColor="text1"/>
        </w:rPr>
        <w:t>屬於部分獎助性質，每年核予一般生1萬6,000美元獎學金，最長補助2年；原住民生、身心障礙生及</w:t>
      </w:r>
      <w:proofErr w:type="gramStart"/>
      <w:r w:rsidRPr="004310C6">
        <w:rPr>
          <w:rFonts w:hAnsi="標楷體" w:hint="eastAsia"/>
          <w:color w:val="000000" w:themeColor="text1"/>
        </w:rPr>
        <w:t>勵</w:t>
      </w:r>
      <w:proofErr w:type="gramEnd"/>
      <w:r w:rsidRPr="004310C6">
        <w:rPr>
          <w:rFonts w:hAnsi="標楷體" w:hint="eastAsia"/>
          <w:color w:val="000000" w:themeColor="text1"/>
        </w:rPr>
        <w:t>學優秀生等3類特殊生可獲每年3萬美元，最長補助3年。</w:t>
      </w:r>
    </w:p>
    <w:p w14:paraId="50384C26" w14:textId="497034DE" w:rsidR="00D75A8D" w:rsidRPr="004310C6" w:rsidRDefault="00D75A8D" w:rsidP="00D75A8D">
      <w:pPr>
        <w:pStyle w:val="5"/>
        <w:rPr>
          <w:rFonts w:hAnsi="標楷體"/>
          <w:color w:val="000000" w:themeColor="text1"/>
        </w:rPr>
      </w:pPr>
      <w:r w:rsidRPr="004310C6">
        <w:rPr>
          <w:rFonts w:hAnsi="標楷體" w:hint="eastAsia"/>
          <w:color w:val="000000" w:themeColor="text1"/>
        </w:rPr>
        <w:t>辦理成果：錄取人數每年約為205人。</w:t>
      </w:r>
    </w:p>
    <w:p w14:paraId="71AEEBDE" w14:textId="0F683577" w:rsidR="00D75A8D" w:rsidRPr="004310C6" w:rsidRDefault="00603086" w:rsidP="00D75A8D">
      <w:pPr>
        <w:pStyle w:val="af8"/>
        <w:numPr>
          <w:ilvl w:val="0"/>
          <w:numId w:val="3"/>
        </w:numPr>
        <w:ind w:left="697" w:hanging="697"/>
        <w:jc w:val="both"/>
        <w:rPr>
          <w:rFonts w:hAnsi="標楷體"/>
          <w:color w:val="000000" w:themeColor="text1"/>
          <w:sz w:val="32"/>
          <w:szCs w:val="36"/>
        </w:rPr>
      </w:pPr>
      <w:r w:rsidRPr="004310C6">
        <w:rPr>
          <w:rFonts w:hAnsi="標楷體" w:hint="eastAsia"/>
          <w:b/>
          <w:color w:val="000000" w:themeColor="text1"/>
        </w:rPr>
        <w:t>留學獎學金</w:t>
      </w:r>
      <w:r w:rsidR="00F20893" w:rsidRPr="004310C6">
        <w:rPr>
          <w:rFonts w:hAnsi="標楷體" w:hint="eastAsia"/>
          <w:b/>
          <w:color w:val="000000" w:themeColor="text1"/>
        </w:rPr>
        <w:t>制度辦理成果摘要表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2"/>
        <w:gridCol w:w="993"/>
        <w:gridCol w:w="850"/>
        <w:gridCol w:w="1129"/>
        <w:gridCol w:w="1134"/>
        <w:gridCol w:w="1281"/>
        <w:gridCol w:w="850"/>
        <w:gridCol w:w="1271"/>
        <w:gridCol w:w="851"/>
      </w:tblGrid>
      <w:tr w:rsidR="004310C6" w:rsidRPr="004310C6" w14:paraId="2E5090A1" w14:textId="77777777" w:rsidTr="00F95FF4">
        <w:trPr>
          <w:trHeight w:val="20"/>
          <w:tblHeader/>
          <w:jc w:val="center"/>
        </w:trPr>
        <w:tc>
          <w:tcPr>
            <w:tcW w:w="992" w:type="dxa"/>
            <w:vMerge w:val="restart"/>
            <w:shd w:val="clear" w:color="auto" w:fill="EAF1DD" w:themeFill="accent3" w:themeFillTint="33"/>
            <w:noWrap/>
            <w:vAlign w:val="center"/>
            <w:hideMark/>
          </w:tcPr>
          <w:p w14:paraId="30A647C7" w14:textId="77777777" w:rsidR="00AD0B14" w:rsidRPr="004310C6" w:rsidRDefault="00AD0B14" w:rsidP="008C5531">
            <w:pPr>
              <w:jc w:val="center"/>
              <w:rPr>
                <w:rFonts w:hAnsi="標楷體"/>
                <w:b/>
                <w:color w:val="000000" w:themeColor="text1"/>
                <w:sz w:val="24"/>
                <w:szCs w:val="24"/>
              </w:rPr>
            </w:pPr>
            <w:r w:rsidRPr="004310C6">
              <w:rPr>
                <w:rFonts w:hAnsi="標楷體"/>
                <w:b/>
                <w:color w:val="000000" w:themeColor="text1"/>
                <w:sz w:val="24"/>
                <w:szCs w:val="24"/>
              </w:rPr>
              <w:br w:type="page"/>
            </w:r>
            <w:r w:rsidRPr="004310C6">
              <w:rPr>
                <w:rFonts w:hAnsi="標楷體" w:hint="eastAsia"/>
                <w:b/>
                <w:color w:val="000000" w:themeColor="text1"/>
                <w:sz w:val="24"/>
                <w:szCs w:val="24"/>
              </w:rPr>
              <w:t>年度</w:t>
            </w:r>
          </w:p>
        </w:tc>
        <w:tc>
          <w:tcPr>
            <w:tcW w:w="993" w:type="dxa"/>
            <w:vMerge w:val="restart"/>
            <w:shd w:val="clear" w:color="auto" w:fill="EAF1DD" w:themeFill="accent3" w:themeFillTint="33"/>
            <w:noWrap/>
            <w:vAlign w:val="center"/>
            <w:hideMark/>
          </w:tcPr>
          <w:p w14:paraId="761C6C0A" w14:textId="77777777" w:rsidR="00AD0B14" w:rsidRPr="004310C6" w:rsidRDefault="00AD0B14" w:rsidP="008C5531">
            <w:pPr>
              <w:jc w:val="center"/>
              <w:rPr>
                <w:rFonts w:hAnsi="標楷體"/>
                <w:b/>
                <w:color w:val="000000" w:themeColor="text1"/>
                <w:sz w:val="24"/>
                <w:szCs w:val="24"/>
              </w:rPr>
            </w:pPr>
            <w:r w:rsidRPr="004310C6">
              <w:rPr>
                <w:rFonts w:hAnsi="標楷體" w:hint="eastAsia"/>
                <w:b/>
                <w:color w:val="000000" w:themeColor="text1"/>
                <w:sz w:val="24"/>
                <w:szCs w:val="24"/>
              </w:rPr>
              <w:t>一般生</w:t>
            </w:r>
          </w:p>
        </w:tc>
        <w:tc>
          <w:tcPr>
            <w:tcW w:w="3113" w:type="dxa"/>
            <w:gridSpan w:val="3"/>
            <w:tcBorders>
              <w:bottom w:val="single" w:sz="4" w:space="0" w:color="auto"/>
            </w:tcBorders>
            <w:shd w:val="clear" w:color="auto" w:fill="EAF1DD" w:themeFill="accent3" w:themeFillTint="33"/>
            <w:noWrap/>
            <w:vAlign w:val="center"/>
            <w:hideMark/>
          </w:tcPr>
          <w:p w14:paraId="3B69B82A" w14:textId="77777777" w:rsidR="00AD0B14" w:rsidRPr="004310C6" w:rsidRDefault="00AD0B14" w:rsidP="008C5531">
            <w:pPr>
              <w:jc w:val="center"/>
              <w:rPr>
                <w:rFonts w:hAnsi="標楷體"/>
                <w:b/>
                <w:color w:val="000000" w:themeColor="text1"/>
                <w:sz w:val="24"/>
                <w:szCs w:val="24"/>
              </w:rPr>
            </w:pPr>
            <w:r w:rsidRPr="004310C6">
              <w:rPr>
                <w:rFonts w:hAnsi="標楷體" w:hint="eastAsia"/>
                <w:b/>
                <w:color w:val="000000" w:themeColor="text1"/>
                <w:sz w:val="24"/>
                <w:szCs w:val="24"/>
              </w:rPr>
              <w:t>選送赴特定國家</w:t>
            </w:r>
          </w:p>
        </w:tc>
        <w:tc>
          <w:tcPr>
            <w:tcW w:w="3402" w:type="dxa"/>
            <w:gridSpan w:val="3"/>
            <w:tcBorders>
              <w:bottom w:val="single" w:sz="4" w:space="0" w:color="auto"/>
            </w:tcBorders>
            <w:shd w:val="clear" w:color="auto" w:fill="EAF1DD" w:themeFill="accent3" w:themeFillTint="33"/>
            <w:noWrap/>
            <w:vAlign w:val="center"/>
            <w:hideMark/>
          </w:tcPr>
          <w:p w14:paraId="61CAF8E6" w14:textId="77777777" w:rsidR="00AD0B14" w:rsidRPr="004310C6" w:rsidRDefault="00AD0B14" w:rsidP="008C5531">
            <w:pPr>
              <w:jc w:val="center"/>
              <w:rPr>
                <w:rFonts w:hAnsi="標楷體"/>
                <w:b/>
                <w:color w:val="000000" w:themeColor="text1"/>
                <w:sz w:val="24"/>
                <w:szCs w:val="24"/>
              </w:rPr>
            </w:pPr>
            <w:r w:rsidRPr="004310C6">
              <w:rPr>
                <w:rFonts w:hAnsi="標楷體" w:hint="eastAsia"/>
                <w:b/>
                <w:color w:val="000000" w:themeColor="text1"/>
                <w:sz w:val="24"/>
                <w:szCs w:val="24"/>
              </w:rPr>
              <w:t>特殊生</w:t>
            </w:r>
          </w:p>
        </w:tc>
        <w:tc>
          <w:tcPr>
            <w:tcW w:w="851" w:type="dxa"/>
            <w:vMerge w:val="restart"/>
            <w:shd w:val="clear" w:color="auto" w:fill="EAF1DD" w:themeFill="accent3" w:themeFillTint="33"/>
            <w:noWrap/>
            <w:vAlign w:val="center"/>
            <w:hideMark/>
          </w:tcPr>
          <w:p w14:paraId="42BB80FF" w14:textId="77777777" w:rsidR="00AD0B14" w:rsidRPr="004310C6" w:rsidRDefault="00AD0B14" w:rsidP="008C5531">
            <w:pPr>
              <w:jc w:val="center"/>
              <w:rPr>
                <w:rFonts w:hAnsi="標楷體"/>
                <w:b/>
                <w:color w:val="000000" w:themeColor="text1"/>
                <w:sz w:val="24"/>
                <w:szCs w:val="24"/>
              </w:rPr>
            </w:pPr>
            <w:r w:rsidRPr="004310C6">
              <w:rPr>
                <w:rFonts w:hAnsi="標楷體" w:hint="eastAsia"/>
                <w:b/>
                <w:color w:val="000000" w:themeColor="text1"/>
                <w:sz w:val="24"/>
                <w:szCs w:val="24"/>
              </w:rPr>
              <w:t>合計</w:t>
            </w:r>
          </w:p>
        </w:tc>
      </w:tr>
      <w:tr w:rsidR="004310C6" w:rsidRPr="004310C6" w14:paraId="18371773" w14:textId="77777777" w:rsidTr="00F95FF4">
        <w:trPr>
          <w:trHeight w:val="20"/>
          <w:tblHeader/>
          <w:jc w:val="center"/>
        </w:trPr>
        <w:tc>
          <w:tcPr>
            <w:tcW w:w="992" w:type="dxa"/>
            <w:vMerge/>
            <w:shd w:val="clear" w:color="auto" w:fill="auto"/>
            <w:vAlign w:val="center"/>
            <w:hideMark/>
          </w:tcPr>
          <w:p w14:paraId="63C929BB" w14:textId="77777777" w:rsidR="00AD0B14" w:rsidRPr="004310C6" w:rsidRDefault="00AD0B14" w:rsidP="008C5531">
            <w:pPr>
              <w:jc w:val="center"/>
              <w:rPr>
                <w:rFonts w:hAnsi="標楷體"/>
                <w:b/>
                <w:bCs/>
                <w:color w:val="000000" w:themeColor="text1"/>
                <w:sz w:val="24"/>
                <w:szCs w:val="24"/>
              </w:rPr>
            </w:pPr>
          </w:p>
        </w:tc>
        <w:tc>
          <w:tcPr>
            <w:tcW w:w="993" w:type="dxa"/>
            <w:vMerge/>
            <w:shd w:val="clear" w:color="auto" w:fill="auto"/>
            <w:vAlign w:val="center"/>
            <w:hideMark/>
          </w:tcPr>
          <w:p w14:paraId="3752E272" w14:textId="77777777" w:rsidR="00AD0B14" w:rsidRPr="004310C6" w:rsidRDefault="00AD0B14" w:rsidP="008C5531">
            <w:pPr>
              <w:jc w:val="center"/>
              <w:rPr>
                <w:rFonts w:hAnsi="標楷體"/>
                <w:b/>
                <w:bCs/>
                <w:color w:val="000000" w:themeColor="text1"/>
                <w:sz w:val="24"/>
                <w:szCs w:val="24"/>
              </w:rPr>
            </w:pPr>
          </w:p>
        </w:tc>
        <w:tc>
          <w:tcPr>
            <w:tcW w:w="850" w:type="dxa"/>
            <w:vMerge w:val="restart"/>
            <w:shd w:val="clear" w:color="auto" w:fill="EAF1DD" w:themeFill="accent3" w:themeFillTint="33"/>
            <w:noWrap/>
            <w:vAlign w:val="center"/>
            <w:hideMark/>
          </w:tcPr>
          <w:p w14:paraId="01C5FE65" w14:textId="77777777" w:rsidR="00AD0B14" w:rsidRPr="004310C6" w:rsidRDefault="00AD0B14" w:rsidP="008C5531">
            <w:pPr>
              <w:jc w:val="center"/>
              <w:rPr>
                <w:rFonts w:hAnsi="標楷體"/>
                <w:b/>
                <w:color w:val="000000" w:themeColor="text1"/>
                <w:sz w:val="24"/>
                <w:szCs w:val="24"/>
              </w:rPr>
            </w:pPr>
            <w:r w:rsidRPr="004310C6">
              <w:rPr>
                <w:rFonts w:hAnsi="標楷體" w:hint="eastAsia"/>
                <w:b/>
                <w:color w:val="000000" w:themeColor="text1"/>
                <w:sz w:val="24"/>
                <w:szCs w:val="24"/>
              </w:rPr>
              <w:t>北歐</w:t>
            </w:r>
          </w:p>
        </w:tc>
        <w:tc>
          <w:tcPr>
            <w:tcW w:w="2263" w:type="dxa"/>
            <w:gridSpan w:val="2"/>
            <w:tcBorders>
              <w:bottom w:val="single" w:sz="4" w:space="0" w:color="auto"/>
            </w:tcBorders>
            <w:shd w:val="clear" w:color="auto" w:fill="EAF1DD" w:themeFill="accent3" w:themeFillTint="33"/>
            <w:noWrap/>
            <w:vAlign w:val="center"/>
            <w:hideMark/>
          </w:tcPr>
          <w:p w14:paraId="23BD070A" w14:textId="77777777" w:rsidR="00AD0B14" w:rsidRPr="004310C6" w:rsidRDefault="00AD0B14" w:rsidP="008C5531">
            <w:pPr>
              <w:jc w:val="center"/>
              <w:rPr>
                <w:rFonts w:hAnsi="標楷體"/>
                <w:b/>
                <w:color w:val="000000" w:themeColor="text1"/>
                <w:sz w:val="24"/>
                <w:szCs w:val="24"/>
              </w:rPr>
            </w:pPr>
            <w:r w:rsidRPr="004310C6">
              <w:rPr>
                <w:rFonts w:hAnsi="標楷體" w:hint="eastAsia"/>
                <w:b/>
                <w:color w:val="000000" w:themeColor="text1"/>
                <w:sz w:val="24"/>
                <w:szCs w:val="24"/>
              </w:rPr>
              <w:t>新南向</w:t>
            </w:r>
          </w:p>
        </w:tc>
        <w:tc>
          <w:tcPr>
            <w:tcW w:w="1281" w:type="dxa"/>
            <w:vMerge w:val="restart"/>
            <w:shd w:val="clear" w:color="auto" w:fill="EAF1DD" w:themeFill="accent3" w:themeFillTint="33"/>
            <w:vAlign w:val="center"/>
            <w:hideMark/>
          </w:tcPr>
          <w:p w14:paraId="425FDE41" w14:textId="77777777" w:rsidR="0039218F" w:rsidRPr="004310C6" w:rsidRDefault="00AD0B14" w:rsidP="008C5531">
            <w:pPr>
              <w:jc w:val="center"/>
              <w:rPr>
                <w:rFonts w:hAnsi="標楷體"/>
                <w:b/>
                <w:color w:val="000000" w:themeColor="text1"/>
                <w:sz w:val="24"/>
                <w:szCs w:val="24"/>
              </w:rPr>
            </w:pPr>
            <w:proofErr w:type="gramStart"/>
            <w:r w:rsidRPr="004310C6">
              <w:rPr>
                <w:rFonts w:hAnsi="標楷體" w:hint="eastAsia"/>
                <w:b/>
                <w:color w:val="000000" w:themeColor="text1"/>
                <w:sz w:val="24"/>
                <w:szCs w:val="24"/>
              </w:rPr>
              <w:t>勵</w:t>
            </w:r>
            <w:proofErr w:type="gramEnd"/>
            <w:r w:rsidRPr="004310C6">
              <w:rPr>
                <w:rFonts w:hAnsi="標楷體" w:hint="eastAsia"/>
                <w:b/>
                <w:color w:val="000000" w:themeColor="text1"/>
                <w:sz w:val="24"/>
                <w:szCs w:val="24"/>
              </w:rPr>
              <w:t>學</w:t>
            </w:r>
          </w:p>
          <w:p w14:paraId="25C3D3C4" w14:textId="26FFE779" w:rsidR="00AD0B14" w:rsidRPr="004310C6" w:rsidRDefault="00AD0B14" w:rsidP="008C5531">
            <w:pPr>
              <w:jc w:val="center"/>
              <w:rPr>
                <w:rFonts w:hAnsi="標楷體"/>
                <w:b/>
                <w:color w:val="000000" w:themeColor="text1"/>
                <w:sz w:val="24"/>
                <w:szCs w:val="24"/>
              </w:rPr>
            </w:pPr>
            <w:r w:rsidRPr="004310C6">
              <w:rPr>
                <w:rFonts w:hAnsi="標楷體" w:hint="eastAsia"/>
                <w:b/>
                <w:color w:val="000000" w:themeColor="text1"/>
                <w:sz w:val="24"/>
                <w:szCs w:val="24"/>
              </w:rPr>
              <w:t>優秀生</w:t>
            </w:r>
          </w:p>
        </w:tc>
        <w:tc>
          <w:tcPr>
            <w:tcW w:w="850" w:type="dxa"/>
            <w:vMerge w:val="restart"/>
            <w:shd w:val="clear" w:color="auto" w:fill="EAF1DD" w:themeFill="accent3" w:themeFillTint="33"/>
            <w:vAlign w:val="center"/>
            <w:hideMark/>
          </w:tcPr>
          <w:p w14:paraId="649FDB78" w14:textId="77777777" w:rsidR="00AD0B14" w:rsidRPr="004310C6" w:rsidRDefault="00AD0B14" w:rsidP="008C5531">
            <w:pPr>
              <w:jc w:val="center"/>
              <w:rPr>
                <w:rFonts w:hAnsi="標楷體"/>
                <w:b/>
                <w:color w:val="000000" w:themeColor="text1"/>
                <w:sz w:val="24"/>
                <w:szCs w:val="24"/>
              </w:rPr>
            </w:pPr>
            <w:r w:rsidRPr="004310C6">
              <w:rPr>
                <w:rFonts w:hAnsi="標楷體" w:hint="eastAsia"/>
                <w:b/>
                <w:color w:val="000000" w:themeColor="text1"/>
                <w:sz w:val="24"/>
                <w:szCs w:val="24"/>
              </w:rPr>
              <w:t>原住民生</w:t>
            </w:r>
          </w:p>
        </w:tc>
        <w:tc>
          <w:tcPr>
            <w:tcW w:w="1271" w:type="dxa"/>
            <w:vMerge w:val="restart"/>
            <w:shd w:val="clear" w:color="auto" w:fill="EAF1DD" w:themeFill="accent3" w:themeFillTint="33"/>
            <w:vAlign w:val="center"/>
            <w:hideMark/>
          </w:tcPr>
          <w:p w14:paraId="4EF00B8F" w14:textId="77777777" w:rsidR="0039218F" w:rsidRPr="004310C6" w:rsidRDefault="00AD0B14" w:rsidP="008C5531">
            <w:pPr>
              <w:jc w:val="center"/>
              <w:rPr>
                <w:rFonts w:hAnsi="標楷體"/>
                <w:b/>
                <w:color w:val="000000" w:themeColor="text1"/>
                <w:sz w:val="24"/>
                <w:szCs w:val="24"/>
              </w:rPr>
            </w:pPr>
            <w:r w:rsidRPr="004310C6">
              <w:rPr>
                <w:rFonts w:hAnsi="標楷體" w:hint="eastAsia"/>
                <w:b/>
                <w:color w:val="000000" w:themeColor="text1"/>
                <w:sz w:val="24"/>
                <w:szCs w:val="24"/>
              </w:rPr>
              <w:t>身心</w:t>
            </w:r>
          </w:p>
          <w:p w14:paraId="63B37F8E" w14:textId="1DBF4CBF" w:rsidR="00AD0B14" w:rsidRPr="004310C6" w:rsidRDefault="00AD0B14" w:rsidP="008C5531">
            <w:pPr>
              <w:jc w:val="center"/>
              <w:rPr>
                <w:rFonts w:hAnsi="標楷體"/>
                <w:b/>
                <w:color w:val="000000" w:themeColor="text1"/>
                <w:sz w:val="24"/>
                <w:szCs w:val="24"/>
              </w:rPr>
            </w:pPr>
            <w:r w:rsidRPr="004310C6">
              <w:rPr>
                <w:rFonts w:hAnsi="標楷體" w:hint="eastAsia"/>
                <w:b/>
                <w:color w:val="000000" w:themeColor="text1"/>
                <w:sz w:val="24"/>
                <w:szCs w:val="24"/>
              </w:rPr>
              <w:t>障礙生</w:t>
            </w:r>
          </w:p>
        </w:tc>
        <w:tc>
          <w:tcPr>
            <w:tcW w:w="851" w:type="dxa"/>
            <w:vMerge/>
            <w:shd w:val="clear" w:color="auto" w:fill="auto"/>
            <w:vAlign w:val="center"/>
            <w:hideMark/>
          </w:tcPr>
          <w:p w14:paraId="7831592D" w14:textId="77777777" w:rsidR="00AD0B14" w:rsidRPr="004310C6" w:rsidRDefault="00AD0B14" w:rsidP="008C5531">
            <w:pPr>
              <w:jc w:val="center"/>
              <w:rPr>
                <w:rFonts w:hAnsi="標楷體"/>
                <w:b/>
                <w:bCs/>
                <w:color w:val="000000" w:themeColor="text1"/>
                <w:sz w:val="24"/>
                <w:szCs w:val="24"/>
              </w:rPr>
            </w:pPr>
          </w:p>
        </w:tc>
      </w:tr>
      <w:tr w:rsidR="004310C6" w:rsidRPr="004310C6" w14:paraId="13CB0777" w14:textId="77777777" w:rsidTr="00F95FF4">
        <w:trPr>
          <w:trHeight w:val="20"/>
          <w:tblHeader/>
          <w:jc w:val="center"/>
        </w:trPr>
        <w:tc>
          <w:tcPr>
            <w:tcW w:w="992" w:type="dxa"/>
            <w:vMerge/>
            <w:shd w:val="clear" w:color="auto" w:fill="auto"/>
            <w:noWrap/>
            <w:vAlign w:val="center"/>
            <w:hideMark/>
          </w:tcPr>
          <w:p w14:paraId="148B533F" w14:textId="77777777" w:rsidR="00AD0B14" w:rsidRPr="004310C6" w:rsidRDefault="00AD0B14" w:rsidP="008C5531">
            <w:pPr>
              <w:jc w:val="center"/>
              <w:rPr>
                <w:rFonts w:hAnsi="標楷體"/>
                <w:b/>
                <w:bCs/>
                <w:color w:val="000000" w:themeColor="text1"/>
                <w:sz w:val="24"/>
                <w:szCs w:val="24"/>
              </w:rPr>
            </w:pPr>
          </w:p>
        </w:tc>
        <w:tc>
          <w:tcPr>
            <w:tcW w:w="993" w:type="dxa"/>
            <w:vMerge/>
            <w:shd w:val="clear" w:color="auto" w:fill="auto"/>
            <w:noWrap/>
            <w:vAlign w:val="center"/>
            <w:hideMark/>
          </w:tcPr>
          <w:p w14:paraId="400561C4" w14:textId="77777777" w:rsidR="00AD0B14" w:rsidRPr="004310C6" w:rsidRDefault="00AD0B14" w:rsidP="008C5531">
            <w:pPr>
              <w:jc w:val="center"/>
              <w:rPr>
                <w:rFonts w:hAnsi="標楷體"/>
                <w:b/>
                <w:bCs/>
                <w:color w:val="000000" w:themeColor="text1"/>
                <w:sz w:val="24"/>
                <w:szCs w:val="24"/>
              </w:rPr>
            </w:pPr>
          </w:p>
        </w:tc>
        <w:tc>
          <w:tcPr>
            <w:tcW w:w="850" w:type="dxa"/>
            <w:vMerge/>
            <w:shd w:val="clear" w:color="auto" w:fill="auto"/>
            <w:noWrap/>
            <w:vAlign w:val="center"/>
            <w:hideMark/>
          </w:tcPr>
          <w:p w14:paraId="298479CA" w14:textId="77777777" w:rsidR="00AD0B14" w:rsidRPr="004310C6" w:rsidRDefault="00AD0B14" w:rsidP="008C5531">
            <w:pPr>
              <w:jc w:val="center"/>
              <w:rPr>
                <w:rFonts w:hAnsi="標楷體"/>
                <w:b/>
                <w:bCs/>
                <w:color w:val="000000" w:themeColor="text1"/>
                <w:sz w:val="24"/>
                <w:szCs w:val="24"/>
              </w:rPr>
            </w:pPr>
          </w:p>
        </w:tc>
        <w:tc>
          <w:tcPr>
            <w:tcW w:w="1129" w:type="dxa"/>
            <w:shd w:val="clear" w:color="auto" w:fill="EAF1DD" w:themeFill="accent3" w:themeFillTint="33"/>
            <w:vAlign w:val="center"/>
            <w:hideMark/>
          </w:tcPr>
          <w:p w14:paraId="5A410F33" w14:textId="6530EE06" w:rsidR="00AD0B14" w:rsidRPr="004310C6" w:rsidRDefault="00AD0B14" w:rsidP="008C5531">
            <w:pPr>
              <w:jc w:val="center"/>
              <w:rPr>
                <w:rFonts w:hAnsi="標楷體"/>
                <w:b/>
                <w:color w:val="000000" w:themeColor="text1"/>
                <w:sz w:val="24"/>
                <w:szCs w:val="24"/>
              </w:rPr>
            </w:pPr>
            <w:r w:rsidRPr="004310C6">
              <w:rPr>
                <w:rFonts w:hAnsi="標楷體" w:hint="eastAsia"/>
                <w:b/>
                <w:color w:val="000000" w:themeColor="text1"/>
                <w:sz w:val="24"/>
                <w:szCs w:val="24"/>
              </w:rPr>
              <w:t>印尼等15國</w:t>
            </w:r>
          </w:p>
        </w:tc>
        <w:tc>
          <w:tcPr>
            <w:tcW w:w="1134" w:type="dxa"/>
            <w:shd w:val="clear" w:color="auto" w:fill="EAF1DD" w:themeFill="accent3" w:themeFillTint="33"/>
            <w:vAlign w:val="center"/>
            <w:hideMark/>
          </w:tcPr>
          <w:p w14:paraId="0CF1090C" w14:textId="77777777" w:rsidR="00AD0B14" w:rsidRPr="004310C6" w:rsidRDefault="00AD0B14" w:rsidP="008C5531">
            <w:pPr>
              <w:jc w:val="center"/>
              <w:rPr>
                <w:rFonts w:hAnsi="標楷體"/>
                <w:b/>
                <w:color w:val="000000" w:themeColor="text1"/>
                <w:sz w:val="24"/>
                <w:szCs w:val="24"/>
              </w:rPr>
            </w:pPr>
            <w:proofErr w:type="gramStart"/>
            <w:r w:rsidRPr="004310C6">
              <w:rPr>
                <w:rFonts w:hAnsi="標楷體" w:hint="eastAsia"/>
                <w:b/>
                <w:color w:val="000000" w:themeColor="text1"/>
                <w:sz w:val="24"/>
                <w:szCs w:val="24"/>
              </w:rPr>
              <w:t>紐澳新</w:t>
            </w:r>
            <w:proofErr w:type="gramEnd"/>
          </w:p>
        </w:tc>
        <w:tc>
          <w:tcPr>
            <w:tcW w:w="1281" w:type="dxa"/>
            <w:vMerge/>
            <w:shd w:val="clear" w:color="auto" w:fill="auto"/>
            <w:vAlign w:val="center"/>
            <w:hideMark/>
          </w:tcPr>
          <w:p w14:paraId="15F4CBF5" w14:textId="77777777" w:rsidR="00AD0B14" w:rsidRPr="004310C6" w:rsidRDefault="00AD0B14" w:rsidP="008C5531">
            <w:pPr>
              <w:jc w:val="center"/>
              <w:rPr>
                <w:rFonts w:hAnsi="標楷體"/>
                <w:b/>
                <w:bCs/>
                <w:color w:val="000000" w:themeColor="text1"/>
                <w:sz w:val="24"/>
                <w:szCs w:val="24"/>
              </w:rPr>
            </w:pPr>
          </w:p>
        </w:tc>
        <w:tc>
          <w:tcPr>
            <w:tcW w:w="850" w:type="dxa"/>
            <w:vMerge/>
            <w:shd w:val="clear" w:color="auto" w:fill="auto"/>
            <w:vAlign w:val="center"/>
            <w:hideMark/>
          </w:tcPr>
          <w:p w14:paraId="6B412B20" w14:textId="77777777" w:rsidR="00AD0B14" w:rsidRPr="004310C6" w:rsidRDefault="00AD0B14" w:rsidP="008C5531">
            <w:pPr>
              <w:jc w:val="center"/>
              <w:rPr>
                <w:rFonts w:hAnsi="標楷體"/>
                <w:b/>
                <w:bCs/>
                <w:color w:val="000000" w:themeColor="text1"/>
                <w:sz w:val="24"/>
                <w:szCs w:val="24"/>
              </w:rPr>
            </w:pPr>
          </w:p>
        </w:tc>
        <w:tc>
          <w:tcPr>
            <w:tcW w:w="1271" w:type="dxa"/>
            <w:vMerge/>
            <w:shd w:val="clear" w:color="auto" w:fill="auto"/>
            <w:vAlign w:val="center"/>
            <w:hideMark/>
          </w:tcPr>
          <w:p w14:paraId="3E206283" w14:textId="77777777" w:rsidR="00AD0B14" w:rsidRPr="004310C6" w:rsidRDefault="00AD0B14" w:rsidP="008C5531">
            <w:pPr>
              <w:jc w:val="center"/>
              <w:rPr>
                <w:rFonts w:hAnsi="標楷體"/>
                <w:b/>
                <w:bCs/>
                <w:color w:val="000000" w:themeColor="text1"/>
                <w:sz w:val="24"/>
                <w:szCs w:val="24"/>
              </w:rPr>
            </w:pPr>
          </w:p>
        </w:tc>
        <w:tc>
          <w:tcPr>
            <w:tcW w:w="851" w:type="dxa"/>
            <w:vMerge/>
            <w:shd w:val="clear" w:color="auto" w:fill="auto"/>
            <w:noWrap/>
            <w:vAlign w:val="center"/>
            <w:hideMark/>
          </w:tcPr>
          <w:p w14:paraId="7B70070A" w14:textId="77777777" w:rsidR="00AD0B14" w:rsidRPr="004310C6" w:rsidRDefault="00AD0B14" w:rsidP="008C5531">
            <w:pPr>
              <w:jc w:val="center"/>
              <w:rPr>
                <w:rFonts w:hAnsi="標楷體"/>
                <w:b/>
                <w:bCs/>
                <w:color w:val="000000" w:themeColor="text1"/>
                <w:sz w:val="24"/>
                <w:szCs w:val="24"/>
              </w:rPr>
            </w:pPr>
          </w:p>
        </w:tc>
      </w:tr>
      <w:tr w:rsidR="004310C6" w:rsidRPr="004310C6" w14:paraId="19142C22" w14:textId="77777777" w:rsidTr="008C5531">
        <w:trPr>
          <w:trHeight w:val="47"/>
          <w:jc w:val="center"/>
        </w:trPr>
        <w:tc>
          <w:tcPr>
            <w:tcW w:w="992" w:type="dxa"/>
            <w:shd w:val="clear" w:color="auto" w:fill="auto"/>
            <w:noWrap/>
            <w:vAlign w:val="center"/>
            <w:hideMark/>
          </w:tcPr>
          <w:p w14:paraId="6EEA2B62"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106</w:t>
            </w:r>
          </w:p>
        </w:tc>
        <w:tc>
          <w:tcPr>
            <w:tcW w:w="993" w:type="dxa"/>
            <w:shd w:val="clear" w:color="auto" w:fill="auto"/>
            <w:noWrap/>
            <w:vAlign w:val="center"/>
            <w:hideMark/>
          </w:tcPr>
          <w:p w14:paraId="288F2F8F"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169</w:t>
            </w:r>
          </w:p>
        </w:tc>
        <w:tc>
          <w:tcPr>
            <w:tcW w:w="850" w:type="dxa"/>
            <w:shd w:val="clear" w:color="auto" w:fill="auto"/>
            <w:noWrap/>
            <w:vAlign w:val="center"/>
            <w:hideMark/>
          </w:tcPr>
          <w:p w14:paraId="18205C97"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10</w:t>
            </w:r>
          </w:p>
        </w:tc>
        <w:tc>
          <w:tcPr>
            <w:tcW w:w="1129" w:type="dxa"/>
            <w:shd w:val="clear" w:color="auto" w:fill="auto"/>
            <w:noWrap/>
            <w:vAlign w:val="center"/>
            <w:hideMark/>
          </w:tcPr>
          <w:p w14:paraId="2C8CC5F4"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6</w:t>
            </w:r>
          </w:p>
        </w:tc>
        <w:tc>
          <w:tcPr>
            <w:tcW w:w="1134" w:type="dxa"/>
            <w:shd w:val="clear" w:color="auto" w:fill="auto"/>
            <w:noWrap/>
            <w:vAlign w:val="center"/>
            <w:hideMark/>
          </w:tcPr>
          <w:p w14:paraId="2F92E4DA"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7</w:t>
            </w:r>
          </w:p>
        </w:tc>
        <w:tc>
          <w:tcPr>
            <w:tcW w:w="1281" w:type="dxa"/>
            <w:shd w:val="clear" w:color="auto" w:fill="auto"/>
            <w:noWrap/>
            <w:vAlign w:val="center"/>
            <w:hideMark/>
          </w:tcPr>
          <w:p w14:paraId="3162566A"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1</w:t>
            </w:r>
          </w:p>
        </w:tc>
        <w:tc>
          <w:tcPr>
            <w:tcW w:w="850" w:type="dxa"/>
            <w:shd w:val="clear" w:color="auto" w:fill="auto"/>
            <w:noWrap/>
            <w:vAlign w:val="center"/>
            <w:hideMark/>
          </w:tcPr>
          <w:p w14:paraId="2499E478"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5</w:t>
            </w:r>
          </w:p>
        </w:tc>
        <w:tc>
          <w:tcPr>
            <w:tcW w:w="1271" w:type="dxa"/>
            <w:shd w:val="clear" w:color="auto" w:fill="auto"/>
            <w:noWrap/>
            <w:vAlign w:val="center"/>
            <w:hideMark/>
          </w:tcPr>
          <w:p w14:paraId="3EDE9FC4"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3</w:t>
            </w:r>
          </w:p>
        </w:tc>
        <w:tc>
          <w:tcPr>
            <w:tcW w:w="851" w:type="dxa"/>
            <w:shd w:val="clear" w:color="auto" w:fill="auto"/>
            <w:noWrap/>
            <w:vAlign w:val="center"/>
            <w:hideMark/>
          </w:tcPr>
          <w:p w14:paraId="7DA409AD"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201</w:t>
            </w:r>
          </w:p>
        </w:tc>
      </w:tr>
      <w:tr w:rsidR="004310C6" w:rsidRPr="004310C6" w14:paraId="48D7B104" w14:textId="77777777" w:rsidTr="008C5531">
        <w:trPr>
          <w:trHeight w:val="47"/>
          <w:jc w:val="center"/>
        </w:trPr>
        <w:tc>
          <w:tcPr>
            <w:tcW w:w="992" w:type="dxa"/>
            <w:shd w:val="clear" w:color="auto" w:fill="auto"/>
            <w:noWrap/>
            <w:vAlign w:val="center"/>
            <w:hideMark/>
          </w:tcPr>
          <w:p w14:paraId="35EDD89D"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107</w:t>
            </w:r>
          </w:p>
        </w:tc>
        <w:tc>
          <w:tcPr>
            <w:tcW w:w="993" w:type="dxa"/>
            <w:shd w:val="clear" w:color="auto" w:fill="auto"/>
            <w:noWrap/>
            <w:vAlign w:val="center"/>
            <w:hideMark/>
          </w:tcPr>
          <w:p w14:paraId="009BC4B9"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166</w:t>
            </w:r>
          </w:p>
        </w:tc>
        <w:tc>
          <w:tcPr>
            <w:tcW w:w="850" w:type="dxa"/>
            <w:shd w:val="clear" w:color="auto" w:fill="auto"/>
            <w:noWrap/>
            <w:vAlign w:val="center"/>
            <w:hideMark/>
          </w:tcPr>
          <w:p w14:paraId="72D69DD5"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10</w:t>
            </w:r>
          </w:p>
        </w:tc>
        <w:tc>
          <w:tcPr>
            <w:tcW w:w="1129" w:type="dxa"/>
            <w:shd w:val="clear" w:color="auto" w:fill="auto"/>
            <w:noWrap/>
            <w:vAlign w:val="center"/>
            <w:hideMark/>
          </w:tcPr>
          <w:p w14:paraId="2E71F02A"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1</w:t>
            </w:r>
          </w:p>
        </w:tc>
        <w:tc>
          <w:tcPr>
            <w:tcW w:w="1134" w:type="dxa"/>
            <w:shd w:val="clear" w:color="auto" w:fill="auto"/>
            <w:noWrap/>
            <w:vAlign w:val="center"/>
            <w:hideMark/>
          </w:tcPr>
          <w:p w14:paraId="64173CF8"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10</w:t>
            </w:r>
          </w:p>
        </w:tc>
        <w:tc>
          <w:tcPr>
            <w:tcW w:w="1281" w:type="dxa"/>
            <w:shd w:val="clear" w:color="auto" w:fill="auto"/>
            <w:noWrap/>
            <w:vAlign w:val="center"/>
            <w:hideMark/>
          </w:tcPr>
          <w:p w14:paraId="6A8ADB65"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2</w:t>
            </w:r>
          </w:p>
        </w:tc>
        <w:tc>
          <w:tcPr>
            <w:tcW w:w="850" w:type="dxa"/>
            <w:shd w:val="clear" w:color="auto" w:fill="auto"/>
            <w:noWrap/>
            <w:vAlign w:val="center"/>
            <w:hideMark/>
          </w:tcPr>
          <w:p w14:paraId="6C0FA1B5"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8</w:t>
            </w:r>
          </w:p>
        </w:tc>
        <w:tc>
          <w:tcPr>
            <w:tcW w:w="1271" w:type="dxa"/>
            <w:shd w:val="clear" w:color="auto" w:fill="auto"/>
            <w:noWrap/>
            <w:vAlign w:val="center"/>
            <w:hideMark/>
          </w:tcPr>
          <w:p w14:paraId="2EBB8BCD"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8</w:t>
            </w:r>
          </w:p>
        </w:tc>
        <w:tc>
          <w:tcPr>
            <w:tcW w:w="851" w:type="dxa"/>
            <w:shd w:val="clear" w:color="auto" w:fill="auto"/>
            <w:noWrap/>
            <w:vAlign w:val="center"/>
            <w:hideMark/>
          </w:tcPr>
          <w:p w14:paraId="6BEEF270"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205</w:t>
            </w:r>
          </w:p>
        </w:tc>
      </w:tr>
      <w:tr w:rsidR="004310C6" w:rsidRPr="004310C6" w14:paraId="6D1CB873" w14:textId="77777777" w:rsidTr="00F95FF4">
        <w:trPr>
          <w:trHeight w:val="20"/>
          <w:jc w:val="center"/>
        </w:trPr>
        <w:tc>
          <w:tcPr>
            <w:tcW w:w="992" w:type="dxa"/>
            <w:shd w:val="clear" w:color="auto" w:fill="auto"/>
            <w:noWrap/>
            <w:vAlign w:val="center"/>
            <w:hideMark/>
          </w:tcPr>
          <w:p w14:paraId="15AEC9E3"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108</w:t>
            </w:r>
          </w:p>
        </w:tc>
        <w:tc>
          <w:tcPr>
            <w:tcW w:w="993" w:type="dxa"/>
            <w:shd w:val="clear" w:color="auto" w:fill="auto"/>
            <w:noWrap/>
            <w:vAlign w:val="center"/>
            <w:hideMark/>
          </w:tcPr>
          <w:p w14:paraId="6D83BE5D"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156</w:t>
            </w:r>
          </w:p>
        </w:tc>
        <w:tc>
          <w:tcPr>
            <w:tcW w:w="850" w:type="dxa"/>
            <w:shd w:val="clear" w:color="auto" w:fill="auto"/>
            <w:noWrap/>
            <w:vAlign w:val="center"/>
            <w:hideMark/>
          </w:tcPr>
          <w:p w14:paraId="722AD8C3"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13</w:t>
            </w:r>
          </w:p>
        </w:tc>
        <w:tc>
          <w:tcPr>
            <w:tcW w:w="1129" w:type="dxa"/>
            <w:shd w:val="clear" w:color="auto" w:fill="auto"/>
            <w:noWrap/>
            <w:vAlign w:val="center"/>
            <w:hideMark/>
          </w:tcPr>
          <w:p w14:paraId="70CAAF17"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3</w:t>
            </w:r>
          </w:p>
        </w:tc>
        <w:tc>
          <w:tcPr>
            <w:tcW w:w="1134" w:type="dxa"/>
            <w:shd w:val="clear" w:color="auto" w:fill="auto"/>
            <w:noWrap/>
            <w:vAlign w:val="center"/>
            <w:hideMark/>
          </w:tcPr>
          <w:p w14:paraId="2AAC081B"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15</w:t>
            </w:r>
          </w:p>
        </w:tc>
        <w:tc>
          <w:tcPr>
            <w:tcW w:w="1281" w:type="dxa"/>
            <w:shd w:val="clear" w:color="auto" w:fill="auto"/>
            <w:noWrap/>
            <w:vAlign w:val="center"/>
            <w:hideMark/>
          </w:tcPr>
          <w:p w14:paraId="24BFCC4D"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6</w:t>
            </w:r>
          </w:p>
        </w:tc>
        <w:tc>
          <w:tcPr>
            <w:tcW w:w="850" w:type="dxa"/>
            <w:shd w:val="clear" w:color="auto" w:fill="auto"/>
            <w:noWrap/>
            <w:vAlign w:val="center"/>
            <w:hideMark/>
          </w:tcPr>
          <w:p w14:paraId="6D0D6D4D"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7</w:t>
            </w:r>
          </w:p>
        </w:tc>
        <w:tc>
          <w:tcPr>
            <w:tcW w:w="1271" w:type="dxa"/>
            <w:shd w:val="clear" w:color="auto" w:fill="auto"/>
            <w:noWrap/>
            <w:vAlign w:val="center"/>
            <w:hideMark/>
          </w:tcPr>
          <w:p w14:paraId="3727202E"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5</w:t>
            </w:r>
          </w:p>
        </w:tc>
        <w:tc>
          <w:tcPr>
            <w:tcW w:w="851" w:type="dxa"/>
            <w:shd w:val="clear" w:color="auto" w:fill="auto"/>
            <w:noWrap/>
            <w:vAlign w:val="center"/>
            <w:hideMark/>
          </w:tcPr>
          <w:p w14:paraId="730A4C44"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205</w:t>
            </w:r>
          </w:p>
        </w:tc>
      </w:tr>
      <w:tr w:rsidR="004310C6" w:rsidRPr="004310C6" w14:paraId="288C48B9" w14:textId="77777777" w:rsidTr="00F95FF4">
        <w:trPr>
          <w:trHeight w:val="20"/>
          <w:jc w:val="center"/>
        </w:trPr>
        <w:tc>
          <w:tcPr>
            <w:tcW w:w="992" w:type="dxa"/>
            <w:shd w:val="clear" w:color="auto" w:fill="auto"/>
            <w:noWrap/>
            <w:vAlign w:val="center"/>
            <w:hideMark/>
          </w:tcPr>
          <w:p w14:paraId="01DCF56A"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109</w:t>
            </w:r>
          </w:p>
        </w:tc>
        <w:tc>
          <w:tcPr>
            <w:tcW w:w="993" w:type="dxa"/>
            <w:shd w:val="clear" w:color="auto" w:fill="auto"/>
            <w:noWrap/>
            <w:vAlign w:val="center"/>
            <w:hideMark/>
          </w:tcPr>
          <w:p w14:paraId="14BF8AB3"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168</w:t>
            </w:r>
          </w:p>
        </w:tc>
        <w:tc>
          <w:tcPr>
            <w:tcW w:w="850" w:type="dxa"/>
            <w:shd w:val="clear" w:color="auto" w:fill="auto"/>
            <w:noWrap/>
            <w:vAlign w:val="center"/>
            <w:hideMark/>
          </w:tcPr>
          <w:p w14:paraId="1338A86F"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10</w:t>
            </w:r>
          </w:p>
        </w:tc>
        <w:tc>
          <w:tcPr>
            <w:tcW w:w="1129" w:type="dxa"/>
            <w:shd w:val="clear" w:color="auto" w:fill="auto"/>
            <w:noWrap/>
            <w:vAlign w:val="center"/>
            <w:hideMark/>
          </w:tcPr>
          <w:p w14:paraId="7FA265AA"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2</w:t>
            </w:r>
          </w:p>
        </w:tc>
        <w:tc>
          <w:tcPr>
            <w:tcW w:w="1134" w:type="dxa"/>
            <w:shd w:val="clear" w:color="auto" w:fill="auto"/>
            <w:noWrap/>
            <w:vAlign w:val="center"/>
            <w:hideMark/>
          </w:tcPr>
          <w:p w14:paraId="14232591"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11</w:t>
            </w:r>
          </w:p>
        </w:tc>
        <w:tc>
          <w:tcPr>
            <w:tcW w:w="1281" w:type="dxa"/>
            <w:shd w:val="clear" w:color="auto" w:fill="auto"/>
            <w:noWrap/>
            <w:vAlign w:val="center"/>
            <w:hideMark/>
          </w:tcPr>
          <w:p w14:paraId="2364FA6D"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2</w:t>
            </w:r>
          </w:p>
        </w:tc>
        <w:tc>
          <w:tcPr>
            <w:tcW w:w="850" w:type="dxa"/>
            <w:shd w:val="clear" w:color="auto" w:fill="auto"/>
            <w:noWrap/>
            <w:vAlign w:val="center"/>
            <w:hideMark/>
          </w:tcPr>
          <w:p w14:paraId="73E7FDC3"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9</w:t>
            </w:r>
          </w:p>
        </w:tc>
        <w:tc>
          <w:tcPr>
            <w:tcW w:w="1271" w:type="dxa"/>
            <w:shd w:val="clear" w:color="auto" w:fill="auto"/>
            <w:noWrap/>
            <w:vAlign w:val="center"/>
            <w:hideMark/>
          </w:tcPr>
          <w:p w14:paraId="25FF1DB3"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3</w:t>
            </w:r>
          </w:p>
        </w:tc>
        <w:tc>
          <w:tcPr>
            <w:tcW w:w="851" w:type="dxa"/>
            <w:shd w:val="clear" w:color="auto" w:fill="auto"/>
            <w:noWrap/>
            <w:vAlign w:val="center"/>
            <w:hideMark/>
          </w:tcPr>
          <w:p w14:paraId="4723193E"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205</w:t>
            </w:r>
          </w:p>
        </w:tc>
      </w:tr>
      <w:tr w:rsidR="004310C6" w:rsidRPr="004310C6" w14:paraId="0D88FFB9" w14:textId="77777777" w:rsidTr="00F95FF4">
        <w:trPr>
          <w:trHeight w:val="20"/>
          <w:jc w:val="center"/>
        </w:trPr>
        <w:tc>
          <w:tcPr>
            <w:tcW w:w="992" w:type="dxa"/>
            <w:shd w:val="clear" w:color="auto" w:fill="auto"/>
            <w:noWrap/>
            <w:vAlign w:val="center"/>
            <w:hideMark/>
          </w:tcPr>
          <w:p w14:paraId="28CEBBF2"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110</w:t>
            </w:r>
          </w:p>
        </w:tc>
        <w:tc>
          <w:tcPr>
            <w:tcW w:w="993" w:type="dxa"/>
            <w:shd w:val="clear" w:color="auto" w:fill="auto"/>
            <w:noWrap/>
            <w:vAlign w:val="center"/>
            <w:hideMark/>
          </w:tcPr>
          <w:p w14:paraId="1E0D0B7B"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174</w:t>
            </w:r>
          </w:p>
        </w:tc>
        <w:tc>
          <w:tcPr>
            <w:tcW w:w="850" w:type="dxa"/>
            <w:shd w:val="clear" w:color="auto" w:fill="auto"/>
            <w:noWrap/>
            <w:vAlign w:val="center"/>
            <w:hideMark/>
          </w:tcPr>
          <w:p w14:paraId="757E3BFB"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10</w:t>
            </w:r>
          </w:p>
        </w:tc>
        <w:tc>
          <w:tcPr>
            <w:tcW w:w="1129" w:type="dxa"/>
            <w:shd w:val="clear" w:color="auto" w:fill="auto"/>
            <w:noWrap/>
            <w:vAlign w:val="center"/>
            <w:hideMark/>
          </w:tcPr>
          <w:p w14:paraId="06D00546"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6</w:t>
            </w:r>
          </w:p>
        </w:tc>
        <w:tc>
          <w:tcPr>
            <w:tcW w:w="1134" w:type="dxa"/>
            <w:shd w:val="clear" w:color="auto" w:fill="auto"/>
            <w:noWrap/>
            <w:vAlign w:val="center"/>
            <w:hideMark/>
          </w:tcPr>
          <w:p w14:paraId="7566EFEB"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11</w:t>
            </w:r>
          </w:p>
        </w:tc>
        <w:tc>
          <w:tcPr>
            <w:tcW w:w="1281" w:type="dxa"/>
            <w:shd w:val="clear" w:color="auto" w:fill="auto"/>
            <w:noWrap/>
            <w:vAlign w:val="center"/>
            <w:hideMark/>
          </w:tcPr>
          <w:p w14:paraId="090F11FF"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0</w:t>
            </w:r>
          </w:p>
        </w:tc>
        <w:tc>
          <w:tcPr>
            <w:tcW w:w="850" w:type="dxa"/>
            <w:shd w:val="clear" w:color="auto" w:fill="auto"/>
            <w:noWrap/>
            <w:vAlign w:val="center"/>
            <w:hideMark/>
          </w:tcPr>
          <w:p w14:paraId="22320E6C"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4</w:t>
            </w:r>
          </w:p>
        </w:tc>
        <w:tc>
          <w:tcPr>
            <w:tcW w:w="1271" w:type="dxa"/>
            <w:shd w:val="clear" w:color="auto" w:fill="auto"/>
            <w:noWrap/>
            <w:vAlign w:val="center"/>
            <w:hideMark/>
          </w:tcPr>
          <w:p w14:paraId="75601435"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2</w:t>
            </w:r>
          </w:p>
        </w:tc>
        <w:tc>
          <w:tcPr>
            <w:tcW w:w="851" w:type="dxa"/>
            <w:shd w:val="clear" w:color="auto" w:fill="auto"/>
            <w:noWrap/>
            <w:vAlign w:val="center"/>
            <w:hideMark/>
          </w:tcPr>
          <w:p w14:paraId="01F42055" w14:textId="77777777" w:rsidR="00AD0B14" w:rsidRPr="004310C6" w:rsidRDefault="00AD0B14" w:rsidP="008C5531">
            <w:pPr>
              <w:jc w:val="center"/>
              <w:rPr>
                <w:rFonts w:hAnsi="標楷體"/>
                <w:color w:val="000000" w:themeColor="text1"/>
                <w:sz w:val="24"/>
                <w:szCs w:val="24"/>
              </w:rPr>
            </w:pPr>
            <w:r w:rsidRPr="004310C6">
              <w:rPr>
                <w:rFonts w:hAnsi="標楷體" w:hint="eastAsia"/>
                <w:color w:val="000000" w:themeColor="text1"/>
                <w:sz w:val="24"/>
                <w:szCs w:val="24"/>
              </w:rPr>
              <w:t>207</w:t>
            </w:r>
          </w:p>
        </w:tc>
      </w:tr>
    </w:tbl>
    <w:p w14:paraId="43BC0C99" w14:textId="203C2812" w:rsidR="008C5531" w:rsidRPr="004310C6" w:rsidRDefault="00CB43D0" w:rsidP="008C5531">
      <w:pPr>
        <w:spacing w:after="240"/>
        <w:ind w:leftChars="-83" w:left="-282"/>
        <w:rPr>
          <w:rFonts w:hAnsi="標楷體"/>
          <w:color w:val="000000" w:themeColor="text1"/>
        </w:rPr>
      </w:pPr>
      <w:r w:rsidRPr="004310C6">
        <w:rPr>
          <w:rFonts w:hAnsi="標楷體" w:hint="eastAsia"/>
          <w:color w:val="000000" w:themeColor="text1"/>
          <w:sz w:val="24"/>
          <w:szCs w:val="24"/>
        </w:rPr>
        <w:t>資料來源：教育部簡報座談資料。</w:t>
      </w:r>
    </w:p>
    <w:p w14:paraId="15C55D7E" w14:textId="47FD0046" w:rsidR="00EB2DE9" w:rsidRPr="004310C6" w:rsidRDefault="002E3329" w:rsidP="00735BDD">
      <w:pPr>
        <w:pStyle w:val="3"/>
        <w:rPr>
          <w:rFonts w:hAnsi="標楷體"/>
          <w:color w:val="000000" w:themeColor="text1"/>
        </w:rPr>
      </w:pPr>
      <w:proofErr w:type="gramStart"/>
      <w:r w:rsidRPr="004310C6">
        <w:rPr>
          <w:rFonts w:hAnsi="標楷體" w:hint="eastAsia"/>
          <w:color w:val="000000" w:themeColor="text1"/>
        </w:rPr>
        <w:t>本通案</w:t>
      </w:r>
      <w:proofErr w:type="gramEnd"/>
      <w:r w:rsidRPr="004310C6">
        <w:rPr>
          <w:rFonts w:hAnsi="標楷體" w:hint="eastAsia"/>
          <w:color w:val="000000" w:themeColor="text1"/>
        </w:rPr>
        <w:t>調查研究掌握之業界意見</w:t>
      </w:r>
      <w:r w:rsidR="008C5531" w:rsidRPr="004310C6">
        <w:rPr>
          <w:rFonts w:hAnsi="標楷體" w:hint="eastAsia"/>
          <w:color w:val="000000" w:themeColor="text1"/>
        </w:rPr>
        <w:t>亦</w:t>
      </w:r>
      <w:r w:rsidRPr="004310C6">
        <w:rPr>
          <w:rFonts w:hAnsi="標楷體" w:hint="eastAsia"/>
          <w:color w:val="000000" w:themeColor="text1"/>
        </w:rPr>
        <w:t>關注外國專業人才、吸引海外國人專才回流、</w:t>
      </w:r>
      <w:proofErr w:type="gramStart"/>
      <w:r w:rsidRPr="004310C6">
        <w:rPr>
          <w:rFonts w:hAnsi="標楷體" w:hint="eastAsia"/>
          <w:color w:val="000000" w:themeColor="text1"/>
        </w:rPr>
        <w:t>優秀僑外生人才</w:t>
      </w:r>
      <w:proofErr w:type="gramEnd"/>
      <w:r w:rsidRPr="004310C6">
        <w:rPr>
          <w:rFonts w:hAnsi="標楷體" w:hint="eastAsia"/>
          <w:color w:val="000000" w:themeColor="text1"/>
        </w:rPr>
        <w:t>延攬等議題，</w:t>
      </w:r>
      <w:r w:rsidR="008C5531" w:rsidRPr="004310C6">
        <w:rPr>
          <w:rFonts w:hAnsi="標楷體" w:hint="eastAsia"/>
          <w:color w:val="000000" w:themeColor="text1"/>
        </w:rPr>
        <w:t>顯示我國留才</w:t>
      </w:r>
      <w:proofErr w:type="gramStart"/>
      <w:r w:rsidR="008C5531" w:rsidRPr="004310C6">
        <w:rPr>
          <w:rFonts w:hAnsi="標楷體" w:hint="eastAsia"/>
          <w:color w:val="000000" w:themeColor="text1"/>
        </w:rPr>
        <w:t>及攬才政策擘</w:t>
      </w:r>
      <w:proofErr w:type="gramEnd"/>
      <w:r w:rsidR="008C5531" w:rsidRPr="004310C6">
        <w:rPr>
          <w:rFonts w:hAnsi="標楷體" w:hint="eastAsia"/>
          <w:color w:val="000000" w:themeColor="text1"/>
        </w:rPr>
        <w:t>劃及法制改革亦為產業發展之關鍵</w:t>
      </w:r>
      <w:r w:rsidR="002B4E72" w:rsidRPr="004310C6">
        <w:rPr>
          <w:rFonts w:hAnsi="標楷體" w:hint="eastAsia"/>
          <w:color w:val="000000" w:themeColor="text1"/>
        </w:rPr>
        <w:t>。</w:t>
      </w:r>
      <w:proofErr w:type="gramStart"/>
      <w:r w:rsidR="002B4E72" w:rsidRPr="004310C6">
        <w:rPr>
          <w:rFonts w:hAnsi="標楷體" w:hint="eastAsia"/>
          <w:color w:val="000000" w:themeColor="text1"/>
        </w:rPr>
        <w:t>茲綜整</w:t>
      </w:r>
      <w:proofErr w:type="gramEnd"/>
      <w:r w:rsidR="002B4E72" w:rsidRPr="004310C6">
        <w:rPr>
          <w:rFonts w:hAnsi="標楷體" w:hint="eastAsia"/>
          <w:color w:val="000000" w:themeColor="text1"/>
        </w:rPr>
        <w:t>摘要歷次</w:t>
      </w:r>
      <w:r w:rsidR="00861092" w:rsidRPr="004310C6">
        <w:rPr>
          <w:rFonts w:hAnsi="標楷體" w:hint="eastAsia"/>
          <w:color w:val="000000" w:themeColor="text1"/>
        </w:rPr>
        <w:t>諮詢及</w:t>
      </w:r>
      <w:r w:rsidR="002B4E72" w:rsidRPr="004310C6">
        <w:rPr>
          <w:rFonts w:hAnsi="標楷體" w:hint="eastAsia"/>
          <w:color w:val="000000" w:themeColor="text1"/>
        </w:rPr>
        <w:t>座談內容如下：</w:t>
      </w:r>
    </w:p>
    <w:p w14:paraId="7C367FF8" w14:textId="500052FF" w:rsidR="002B4E72" w:rsidRPr="004310C6" w:rsidRDefault="00F95FF4" w:rsidP="002B4E72">
      <w:pPr>
        <w:pStyle w:val="4"/>
        <w:rPr>
          <w:rFonts w:hAnsi="標楷體"/>
          <w:color w:val="000000" w:themeColor="text1"/>
        </w:rPr>
      </w:pPr>
      <w:r w:rsidRPr="004310C6">
        <w:rPr>
          <w:rFonts w:hAnsi="標楷體" w:hint="eastAsia"/>
          <w:color w:val="000000" w:themeColor="text1"/>
        </w:rPr>
        <w:t>國立陽明交通大學產業加速器暨專利開發策略中心(IAPS)</w:t>
      </w:r>
      <w:r w:rsidR="00A311CD" w:rsidRPr="004310C6">
        <w:rPr>
          <w:rFonts w:hAnsi="標楷體" w:hint="eastAsia"/>
          <w:color w:val="000000" w:themeColor="text1"/>
        </w:rPr>
        <w:t>黃經堯教授指出，國際人才引進問題，建議政府能更開放，除人才本身，海外人才子女生育照顧等措施亦應更加友善</w:t>
      </w:r>
      <w:r w:rsidR="00664AD6" w:rsidRPr="004310C6">
        <w:rPr>
          <w:rFonts w:hAnsi="標楷體" w:hint="eastAsia"/>
          <w:color w:val="000000" w:themeColor="text1"/>
        </w:rPr>
        <w:t>。</w:t>
      </w:r>
    </w:p>
    <w:p w14:paraId="02F98CA4" w14:textId="4D31B458" w:rsidR="00EC12E0" w:rsidRPr="004310C6" w:rsidRDefault="00F95FF4" w:rsidP="002B4E72">
      <w:pPr>
        <w:pStyle w:val="4"/>
        <w:rPr>
          <w:rFonts w:hAnsi="標楷體"/>
          <w:color w:val="000000" w:themeColor="text1"/>
        </w:rPr>
      </w:pPr>
      <w:r w:rsidRPr="004310C6">
        <w:rPr>
          <w:rFonts w:hAnsi="標楷體" w:hint="eastAsia"/>
          <w:color w:val="000000" w:themeColor="text1"/>
        </w:rPr>
        <w:t>比翼加速器</w:t>
      </w:r>
      <w:r w:rsidR="006A14E4" w:rsidRPr="004310C6">
        <w:rPr>
          <w:rFonts w:hAnsi="標楷體" w:hint="eastAsia"/>
          <w:color w:val="000000" w:themeColor="text1"/>
        </w:rPr>
        <w:t>陳彥</w:t>
      </w:r>
      <w:proofErr w:type="gramStart"/>
      <w:r w:rsidR="006A14E4" w:rsidRPr="004310C6">
        <w:rPr>
          <w:rFonts w:hAnsi="標楷體" w:hint="eastAsia"/>
          <w:color w:val="000000" w:themeColor="text1"/>
        </w:rPr>
        <w:t>諭</w:t>
      </w:r>
      <w:proofErr w:type="gramEnd"/>
      <w:r w:rsidR="006A14E4" w:rsidRPr="004310C6">
        <w:rPr>
          <w:rFonts w:hAnsi="標楷體" w:hint="eastAsia"/>
          <w:color w:val="000000" w:themeColor="text1"/>
        </w:rPr>
        <w:t>執行董事指出，</w:t>
      </w:r>
      <w:r w:rsidR="00EC12E0" w:rsidRPr="004310C6">
        <w:rPr>
          <w:rFonts w:hAnsi="標楷體" w:hint="eastAsia"/>
          <w:color w:val="000000" w:themeColor="text1"/>
        </w:rPr>
        <w:t>醫療新創相當</w:t>
      </w:r>
      <w:r w:rsidR="00EC12E0" w:rsidRPr="004310C6">
        <w:rPr>
          <w:rFonts w:hAnsi="標楷體" w:hint="eastAsia"/>
          <w:color w:val="000000" w:themeColor="text1"/>
        </w:rPr>
        <w:lastRenderedPageBreak/>
        <w:t>困難，就算結合ICT產業，也很難呈現。加速器期透過TTA能夠擴大能量，惟新創需要市場，建議TTA應於海外擴大辦理，以銜接臺灣新創能量，擴大市場，過去有案</w:t>
      </w:r>
      <w:r w:rsidR="004C6E5C" w:rsidRPr="004310C6">
        <w:rPr>
          <w:rFonts w:hAnsi="標楷體" w:hint="eastAsia"/>
          <w:color w:val="000000" w:themeColor="text1"/>
        </w:rPr>
        <w:t>例</w:t>
      </w:r>
      <w:r w:rsidR="00EC12E0" w:rsidRPr="004310C6">
        <w:rPr>
          <w:rFonts w:hAnsi="標楷體" w:hint="eastAsia"/>
          <w:color w:val="000000" w:themeColor="text1"/>
        </w:rPr>
        <w:t>選擇日本</w:t>
      </w:r>
      <w:r w:rsidRPr="004310C6">
        <w:rPr>
          <w:rFonts w:hAnsi="標楷體" w:hint="eastAsia"/>
          <w:color w:val="000000" w:themeColor="text1"/>
        </w:rPr>
        <w:t>首次公開募股(</w:t>
      </w:r>
      <w:r w:rsidR="00EC12E0" w:rsidRPr="004310C6">
        <w:rPr>
          <w:rFonts w:hAnsi="標楷體" w:hint="eastAsia"/>
          <w:color w:val="000000" w:themeColor="text1"/>
        </w:rPr>
        <w:t>IPO</w:t>
      </w:r>
      <w:r w:rsidRPr="004310C6">
        <w:rPr>
          <w:rFonts w:hAnsi="標楷體" w:hint="eastAsia"/>
          <w:color w:val="000000" w:themeColor="text1"/>
        </w:rPr>
        <w:t>)</w:t>
      </w:r>
      <w:r w:rsidR="00EC12E0" w:rsidRPr="004310C6">
        <w:rPr>
          <w:rFonts w:hAnsi="標楷體" w:hint="eastAsia"/>
          <w:color w:val="000000" w:themeColor="text1"/>
        </w:rPr>
        <w:t>，建議政府應於海外</w:t>
      </w:r>
      <w:proofErr w:type="gramStart"/>
      <w:r w:rsidR="00EC12E0" w:rsidRPr="004310C6">
        <w:rPr>
          <w:rFonts w:hAnsi="標楷體" w:hint="eastAsia"/>
          <w:color w:val="000000" w:themeColor="text1"/>
        </w:rPr>
        <w:t>建立對口</w:t>
      </w:r>
      <w:proofErr w:type="gramEnd"/>
      <w:r w:rsidR="00EC12E0" w:rsidRPr="004310C6">
        <w:rPr>
          <w:rFonts w:hAnsi="標楷體" w:hint="eastAsia"/>
          <w:color w:val="000000" w:themeColor="text1"/>
        </w:rPr>
        <w:t>。</w:t>
      </w:r>
    </w:p>
    <w:p w14:paraId="2BF75E9A" w14:textId="2DA26ABE" w:rsidR="00BA7EDA" w:rsidRPr="004310C6" w:rsidRDefault="00F95FF4" w:rsidP="002B4E72">
      <w:pPr>
        <w:pStyle w:val="4"/>
        <w:rPr>
          <w:rFonts w:hAnsi="標楷體"/>
          <w:color w:val="000000" w:themeColor="text1"/>
        </w:rPr>
      </w:pPr>
      <w:r w:rsidRPr="004310C6">
        <w:rPr>
          <w:rFonts w:hAnsi="標楷體" w:hint="eastAsia"/>
          <w:color w:val="000000" w:themeColor="text1"/>
        </w:rPr>
        <w:t>國立成功大學</w:t>
      </w:r>
      <w:r w:rsidR="00AA5680" w:rsidRPr="004310C6">
        <w:rPr>
          <w:rFonts w:hAnsi="標楷體" w:hint="eastAsia"/>
          <w:color w:val="000000" w:themeColor="text1"/>
        </w:rPr>
        <w:t>蘇慧貞校長指出，目前重大</w:t>
      </w:r>
      <w:r w:rsidR="004C6E5C" w:rsidRPr="004310C6">
        <w:rPr>
          <w:rFonts w:hAnsi="標楷體" w:hint="eastAsia"/>
          <w:color w:val="000000" w:themeColor="text1"/>
        </w:rPr>
        <w:t>目標</w:t>
      </w:r>
      <w:r w:rsidR="00AA5680" w:rsidRPr="004310C6">
        <w:rPr>
          <w:rFonts w:hAnsi="標楷體" w:hint="eastAsia"/>
          <w:color w:val="000000" w:themeColor="text1"/>
        </w:rPr>
        <w:t>就是建立學校與產業之間有效平</w:t>
      </w:r>
      <w:proofErr w:type="gramStart"/>
      <w:r w:rsidR="00AA5680" w:rsidRPr="004310C6">
        <w:rPr>
          <w:rFonts w:hAnsi="標楷體" w:hint="eastAsia"/>
          <w:color w:val="000000" w:themeColor="text1"/>
        </w:rPr>
        <w:t>臺</w:t>
      </w:r>
      <w:proofErr w:type="gramEnd"/>
      <w:r w:rsidR="00AA5680" w:rsidRPr="004310C6">
        <w:rPr>
          <w:rFonts w:hAnsi="標楷體" w:hint="eastAsia"/>
          <w:color w:val="000000" w:themeColor="text1"/>
        </w:rPr>
        <w:t>及轉接鏈結，並橫跨國際，目前</w:t>
      </w:r>
      <w:r w:rsidRPr="004310C6">
        <w:rPr>
          <w:rFonts w:hAnsi="標楷體" w:hint="eastAsia"/>
          <w:color w:val="000000" w:themeColor="text1"/>
        </w:rPr>
        <w:t>該</w:t>
      </w:r>
      <w:r w:rsidR="00AA5680" w:rsidRPr="004310C6">
        <w:rPr>
          <w:rFonts w:hAnsi="標楷體" w:hint="eastAsia"/>
          <w:color w:val="000000" w:themeColor="text1"/>
        </w:rPr>
        <w:t>校是唯一在海外有實體據點，進行跨功能招生及產學合作，據點涵蓋馬來西亞、胡志明市、曼谷等，讓研發成果到當地落地，並</w:t>
      </w:r>
      <w:r w:rsidR="004C6E5C" w:rsidRPr="004310C6">
        <w:rPr>
          <w:rFonts w:hAnsi="標楷體" w:hint="eastAsia"/>
          <w:color w:val="000000" w:themeColor="text1"/>
        </w:rPr>
        <w:t>結合</w:t>
      </w:r>
      <w:r w:rsidR="00AA5680" w:rsidRPr="004310C6">
        <w:rPr>
          <w:rFonts w:hAnsi="標楷體" w:hint="eastAsia"/>
          <w:color w:val="000000" w:themeColor="text1"/>
        </w:rPr>
        <w:t>在地夥伴，</w:t>
      </w:r>
      <w:r w:rsidR="004C6E5C" w:rsidRPr="004310C6">
        <w:rPr>
          <w:rFonts w:hAnsi="標楷體" w:hint="eastAsia"/>
          <w:color w:val="000000" w:themeColor="text1"/>
        </w:rPr>
        <w:t>了解在</w:t>
      </w:r>
      <w:r w:rsidR="00AA5680" w:rsidRPr="004310C6">
        <w:rPr>
          <w:rFonts w:hAnsi="標楷體" w:hint="eastAsia"/>
          <w:color w:val="000000" w:themeColor="text1"/>
        </w:rPr>
        <w:t>地法規</w:t>
      </w:r>
      <w:r w:rsidR="004C6E5C" w:rsidRPr="004310C6">
        <w:rPr>
          <w:rFonts w:hAnsi="標楷體" w:hint="eastAsia"/>
          <w:color w:val="000000" w:themeColor="text1"/>
        </w:rPr>
        <w:t>並</w:t>
      </w:r>
      <w:r w:rsidR="00AA5680" w:rsidRPr="004310C6">
        <w:rPr>
          <w:rFonts w:hAnsi="標楷體" w:hint="eastAsia"/>
          <w:color w:val="000000" w:themeColor="text1"/>
        </w:rPr>
        <w:t>連結在地政府，</w:t>
      </w:r>
      <w:r w:rsidR="004C6E5C" w:rsidRPr="004310C6">
        <w:rPr>
          <w:rFonts w:hAnsi="標楷體" w:hint="eastAsia"/>
          <w:color w:val="000000" w:themeColor="text1"/>
        </w:rPr>
        <w:t>串聯國內外產業發展</w:t>
      </w:r>
      <w:r w:rsidR="00AA5680" w:rsidRPr="004310C6">
        <w:rPr>
          <w:rFonts w:hAnsi="標楷體" w:hint="eastAsia"/>
          <w:color w:val="000000" w:themeColor="text1"/>
        </w:rPr>
        <w:t>。</w:t>
      </w:r>
    </w:p>
    <w:p w14:paraId="56BB3F3B" w14:textId="1E8B9304" w:rsidR="005E5DD4" w:rsidRPr="004310C6" w:rsidRDefault="005E5DD4" w:rsidP="00761A24">
      <w:pPr>
        <w:pStyle w:val="4"/>
        <w:rPr>
          <w:rFonts w:hAnsi="標楷體"/>
          <w:color w:val="000000" w:themeColor="text1"/>
        </w:rPr>
      </w:pPr>
      <w:r w:rsidRPr="004310C6">
        <w:rPr>
          <w:rFonts w:hAnsi="標楷體" w:hint="eastAsia"/>
          <w:color w:val="000000" w:themeColor="text1"/>
        </w:rPr>
        <w:t>矽品</w:t>
      </w:r>
      <w:r w:rsidR="00E41081" w:rsidRPr="004310C6">
        <w:rPr>
          <w:rFonts w:hAnsi="標楷體" w:hint="eastAsia"/>
          <w:color w:val="000000" w:themeColor="text1"/>
        </w:rPr>
        <w:t>精密工業</w:t>
      </w:r>
      <w:r w:rsidR="007804C1" w:rsidRPr="004310C6">
        <w:rPr>
          <w:rFonts w:hAnsi="標楷體" w:hint="eastAsia"/>
          <w:color w:val="000000" w:themeColor="text1"/>
        </w:rPr>
        <w:t>股份</w:t>
      </w:r>
      <w:r w:rsidR="00E41081" w:rsidRPr="004310C6">
        <w:rPr>
          <w:rFonts w:hAnsi="標楷體" w:hint="eastAsia"/>
          <w:color w:val="000000" w:themeColor="text1"/>
        </w:rPr>
        <w:t>有限公司</w:t>
      </w:r>
      <w:r w:rsidRPr="004310C6">
        <w:rPr>
          <w:rFonts w:hAnsi="標楷體" w:hint="eastAsia"/>
          <w:color w:val="000000" w:themeColor="text1"/>
        </w:rPr>
        <w:t>王永傑經理</w:t>
      </w:r>
      <w:r w:rsidR="00116F32" w:rsidRPr="004310C6">
        <w:rPr>
          <w:rFonts w:hAnsi="標楷體" w:hint="eastAsia"/>
          <w:color w:val="000000" w:themeColor="text1"/>
        </w:rPr>
        <w:t>指出，</w:t>
      </w:r>
      <w:r w:rsidR="00D06750" w:rsidRPr="004310C6">
        <w:rPr>
          <w:rFonts w:hAnsi="標楷體" w:hint="eastAsia"/>
          <w:color w:val="000000" w:themeColor="text1"/>
        </w:rPr>
        <w:t>少子女化嚴峻，已經招收僑外生，僑外生就業門檻希望能再放寬，協助半導體產業發展。</w:t>
      </w:r>
    </w:p>
    <w:p w14:paraId="1CC73314" w14:textId="6FF15C1A" w:rsidR="00D06750" w:rsidRPr="004310C6" w:rsidRDefault="00D06750" w:rsidP="00761A24">
      <w:pPr>
        <w:pStyle w:val="4"/>
        <w:rPr>
          <w:rFonts w:hAnsi="標楷體"/>
          <w:color w:val="000000" w:themeColor="text1"/>
        </w:rPr>
      </w:pPr>
      <w:r w:rsidRPr="004310C6">
        <w:rPr>
          <w:rFonts w:hAnsi="標楷體" w:hint="eastAsia"/>
          <w:color w:val="000000" w:themeColor="text1"/>
        </w:rPr>
        <w:t>國立陽明交通大學林奇宏校長指出，</w:t>
      </w:r>
      <w:r w:rsidR="001C0BBC" w:rsidRPr="004310C6">
        <w:rPr>
          <w:rFonts w:hAnsi="標楷體" w:hint="eastAsia"/>
          <w:color w:val="000000" w:themeColor="text1"/>
        </w:rPr>
        <w:t>以前外籍生就業困難，目前有機會留下，未來應先在臺灣大學及企業訓練後，再外派回去企業分部。</w:t>
      </w:r>
    </w:p>
    <w:p w14:paraId="19673F4B" w14:textId="302E641B" w:rsidR="00A65EA0" w:rsidRPr="004310C6" w:rsidRDefault="00F11FE8" w:rsidP="00761A24">
      <w:pPr>
        <w:pStyle w:val="4"/>
        <w:rPr>
          <w:rFonts w:hAnsi="標楷體"/>
          <w:color w:val="000000" w:themeColor="text1"/>
        </w:rPr>
      </w:pPr>
      <w:r w:rsidRPr="004310C6">
        <w:rPr>
          <w:rFonts w:hAnsi="標楷體" w:hint="eastAsia"/>
          <w:color w:val="000000" w:themeColor="text1"/>
        </w:rPr>
        <w:t>1111人力銀行劉美葵執行副董指出，</w:t>
      </w:r>
      <w:r w:rsidR="00A65EA0" w:rsidRPr="004310C6">
        <w:rPr>
          <w:rFonts w:hAnsi="標楷體" w:hint="eastAsia"/>
          <w:color w:val="000000" w:themeColor="text1"/>
        </w:rPr>
        <w:t>目前招募外籍中高階人才較為困難，亦擔心這些外籍人才撤走後，例如印度工程人員如果有一天撤走，可能使臺灣產業面臨困難。</w:t>
      </w:r>
      <w:r w:rsidR="004E63F8" w:rsidRPr="004310C6">
        <w:rPr>
          <w:rFonts w:hAnsi="標楷體" w:hint="eastAsia"/>
          <w:color w:val="000000" w:themeColor="text1"/>
        </w:rPr>
        <w:t>且</w:t>
      </w:r>
      <w:r w:rsidR="00A65EA0" w:rsidRPr="004310C6">
        <w:rPr>
          <w:rFonts w:hAnsi="標楷體" w:hint="eastAsia"/>
          <w:color w:val="000000" w:themeColor="text1"/>
        </w:rPr>
        <w:t>國外高階人才在臺灣的就</w:t>
      </w:r>
      <w:r w:rsidR="004C6E5C" w:rsidRPr="004310C6">
        <w:rPr>
          <w:rFonts w:hAnsi="標楷體" w:hint="eastAsia"/>
          <w:color w:val="000000" w:themeColor="text1"/>
        </w:rPr>
        <w:t>業</w:t>
      </w:r>
      <w:r w:rsidR="00A65EA0" w:rsidRPr="004310C6">
        <w:rPr>
          <w:rFonts w:hAnsi="標楷體" w:hint="eastAsia"/>
          <w:color w:val="000000" w:themeColor="text1"/>
        </w:rPr>
        <w:t>很不容易，困難重重。</w:t>
      </w:r>
    </w:p>
    <w:p w14:paraId="32F93C30" w14:textId="08F2B8A5" w:rsidR="003E374D" w:rsidRPr="004310C6" w:rsidRDefault="002E3329" w:rsidP="003E374D">
      <w:pPr>
        <w:pStyle w:val="3"/>
        <w:rPr>
          <w:rFonts w:hAnsi="標楷體"/>
          <w:color w:val="000000" w:themeColor="text1"/>
        </w:rPr>
      </w:pPr>
      <w:r w:rsidRPr="004310C6">
        <w:rPr>
          <w:rFonts w:hAnsi="標楷體" w:hint="eastAsia"/>
          <w:color w:val="000000" w:themeColor="text1"/>
        </w:rPr>
        <w:t>綜上，</w:t>
      </w:r>
      <w:r w:rsidR="00460C6B" w:rsidRPr="004310C6">
        <w:rPr>
          <w:rFonts w:hAnsi="標楷體" w:hint="eastAsia"/>
          <w:color w:val="000000" w:themeColor="text1"/>
        </w:rPr>
        <w:t>我國人才培育政策，除在地強化外，</w:t>
      </w:r>
      <w:proofErr w:type="gramStart"/>
      <w:r w:rsidR="00460C6B" w:rsidRPr="004310C6">
        <w:rPr>
          <w:rFonts w:hAnsi="標楷體" w:hint="eastAsia"/>
          <w:color w:val="000000" w:themeColor="text1"/>
        </w:rPr>
        <w:t>如何引才及</w:t>
      </w:r>
      <w:proofErr w:type="gramEnd"/>
      <w:r w:rsidR="00460C6B" w:rsidRPr="004310C6">
        <w:rPr>
          <w:rFonts w:hAnsi="標楷體" w:hint="eastAsia"/>
          <w:color w:val="000000" w:themeColor="text1"/>
        </w:rPr>
        <w:t>留才亦為重點，需創造友善</w:t>
      </w:r>
      <w:r w:rsidR="00D81DA5" w:rsidRPr="004310C6">
        <w:rPr>
          <w:rFonts w:hAnsi="標楷體" w:hint="eastAsia"/>
          <w:color w:val="000000" w:themeColor="text1"/>
        </w:rPr>
        <w:t>具</w:t>
      </w:r>
      <w:r w:rsidR="00460C6B" w:rsidRPr="004310C6">
        <w:rPr>
          <w:rFonts w:hAnsi="標楷體" w:hint="eastAsia"/>
          <w:color w:val="000000" w:themeColor="text1"/>
        </w:rPr>
        <w:t>競爭力之法規及環境，方能吸引</w:t>
      </w:r>
      <w:r w:rsidR="00460C6B" w:rsidRPr="004310C6">
        <w:rPr>
          <w:rFonts w:hAnsi="標楷體"/>
          <w:color w:val="000000" w:themeColor="text1"/>
        </w:rPr>
        <w:t>外國專業人才、海外</w:t>
      </w:r>
      <w:r w:rsidR="00460C6B" w:rsidRPr="004310C6">
        <w:rPr>
          <w:rFonts w:hAnsi="標楷體" w:hint="eastAsia"/>
          <w:color w:val="000000" w:themeColor="text1"/>
        </w:rPr>
        <w:t>國人</w:t>
      </w:r>
      <w:r w:rsidR="00D81DA5" w:rsidRPr="004310C6">
        <w:rPr>
          <w:rFonts w:hAnsi="標楷體"/>
          <w:color w:val="000000" w:themeColor="text1"/>
        </w:rPr>
        <w:t>專才</w:t>
      </w:r>
      <w:r w:rsidR="00460C6B" w:rsidRPr="004310C6">
        <w:rPr>
          <w:rFonts w:hAnsi="標楷體"/>
          <w:color w:val="000000" w:themeColor="text1"/>
        </w:rPr>
        <w:t>、</w:t>
      </w:r>
      <w:proofErr w:type="gramStart"/>
      <w:r w:rsidR="00460C6B" w:rsidRPr="004310C6">
        <w:rPr>
          <w:rFonts w:hAnsi="標楷體" w:hint="eastAsia"/>
          <w:color w:val="000000" w:themeColor="text1"/>
        </w:rPr>
        <w:t>優</w:t>
      </w:r>
      <w:r w:rsidR="00460C6B" w:rsidRPr="004310C6">
        <w:rPr>
          <w:rFonts w:hAnsi="標楷體"/>
          <w:color w:val="000000" w:themeColor="text1"/>
        </w:rPr>
        <w:t>秀僑</w:t>
      </w:r>
      <w:proofErr w:type="gramEnd"/>
      <w:r w:rsidR="00460C6B" w:rsidRPr="004310C6">
        <w:rPr>
          <w:rFonts w:hAnsi="標楷體"/>
          <w:color w:val="000000" w:themeColor="text1"/>
        </w:rPr>
        <w:t>外</w:t>
      </w:r>
      <w:r w:rsidR="00460C6B" w:rsidRPr="004310C6">
        <w:rPr>
          <w:rFonts w:hAnsi="標楷體" w:hint="eastAsia"/>
          <w:color w:val="000000" w:themeColor="text1"/>
        </w:rPr>
        <w:t>生，</w:t>
      </w:r>
      <w:proofErr w:type="gramStart"/>
      <w:r w:rsidR="00460C6B" w:rsidRPr="004310C6">
        <w:rPr>
          <w:rFonts w:hAnsi="標楷體" w:hint="eastAsia"/>
          <w:color w:val="000000" w:themeColor="text1"/>
        </w:rPr>
        <w:t>均待納入</w:t>
      </w:r>
      <w:proofErr w:type="gramEnd"/>
      <w:r w:rsidR="00460C6B" w:rsidRPr="004310C6">
        <w:rPr>
          <w:rFonts w:hAnsi="標楷體" w:hint="eastAsia"/>
          <w:color w:val="000000" w:themeColor="text1"/>
        </w:rPr>
        <w:t>我國</w:t>
      </w:r>
      <w:r w:rsidR="00CA1029" w:rsidRPr="004310C6">
        <w:rPr>
          <w:rFonts w:hAnsi="標楷體" w:hint="eastAsia"/>
          <w:color w:val="000000" w:themeColor="text1"/>
        </w:rPr>
        <w:t>短、中、長程</w:t>
      </w:r>
      <w:r w:rsidR="00460C6B" w:rsidRPr="004310C6">
        <w:rPr>
          <w:rFonts w:hAnsi="標楷體" w:hint="eastAsia"/>
          <w:color w:val="000000" w:themeColor="text1"/>
        </w:rPr>
        <w:t>人才培育及產業提升之政策。</w:t>
      </w:r>
    </w:p>
    <w:p w14:paraId="1A827F8E" w14:textId="77777777" w:rsidR="003264E1" w:rsidRPr="004310C6" w:rsidRDefault="003264E1" w:rsidP="003E374D">
      <w:pPr>
        <w:rPr>
          <w:rFonts w:hAnsi="標楷體"/>
          <w:color w:val="000000" w:themeColor="text1"/>
        </w:rPr>
      </w:pPr>
    </w:p>
    <w:p w14:paraId="04C4FB96" w14:textId="1C1AA82C" w:rsidR="00F82C91" w:rsidRPr="004310C6" w:rsidRDefault="00D81DA5" w:rsidP="00831764">
      <w:pPr>
        <w:pStyle w:val="2"/>
        <w:ind w:leftChars="101" w:left="997" w:hanging="653"/>
        <w:rPr>
          <w:rFonts w:hAnsi="標楷體"/>
          <w:b/>
          <w:color w:val="000000" w:themeColor="text1"/>
        </w:rPr>
      </w:pPr>
      <w:bookmarkStart w:id="13" w:name="_Toc105750676"/>
      <w:bookmarkStart w:id="14" w:name="_Toc109378092"/>
      <w:r w:rsidRPr="004310C6">
        <w:rPr>
          <w:rFonts w:hAnsi="標楷體" w:hint="eastAsia"/>
          <w:b/>
          <w:color w:val="000000" w:themeColor="text1"/>
        </w:rPr>
        <w:t>高等教育與區域地方產業發展所需之人才及研發關</w:t>
      </w:r>
      <w:r w:rsidRPr="004310C6">
        <w:rPr>
          <w:rFonts w:hAnsi="標楷體" w:hint="eastAsia"/>
          <w:b/>
          <w:color w:val="000000" w:themeColor="text1"/>
        </w:rPr>
        <w:lastRenderedPageBreak/>
        <w:t>係密切，</w:t>
      </w:r>
      <w:proofErr w:type="gramStart"/>
      <w:r w:rsidRPr="004310C6">
        <w:rPr>
          <w:rFonts w:hAnsi="標楷體" w:hint="eastAsia"/>
          <w:b/>
          <w:color w:val="000000" w:themeColor="text1"/>
        </w:rPr>
        <w:t>據</w:t>
      </w:r>
      <w:r w:rsidR="00FD1354" w:rsidRPr="004310C6">
        <w:rPr>
          <w:rFonts w:hAnsi="標楷體" w:hint="eastAsia"/>
          <w:b/>
          <w:color w:val="000000" w:themeColor="text1"/>
        </w:rPr>
        <w:t>本通案</w:t>
      </w:r>
      <w:proofErr w:type="gramEnd"/>
      <w:r w:rsidR="00FD1354" w:rsidRPr="004310C6">
        <w:rPr>
          <w:rFonts w:hAnsi="標楷體" w:hint="eastAsia"/>
          <w:b/>
          <w:color w:val="000000" w:themeColor="text1"/>
        </w:rPr>
        <w:t>履</w:t>
      </w:r>
      <w:proofErr w:type="gramStart"/>
      <w:r w:rsidR="00FD1354" w:rsidRPr="004310C6">
        <w:rPr>
          <w:rFonts w:hAnsi="標楷體" w:hint="eastAsia"/>
          <w:b/>
          <w:color w:val="000000" w:themeColor="text1"/>
        </w:rPr>
        <w:t>勘</w:t>
      </w:r>
      <w:proofErr w:type="gramEnd"/>
      <w:r w:rsidR="00A56FE4" w:rsidRPr="004310C6">
        <w:rPr>
          <w:rFonts w:hAnsi="標楷體" w:hint="eastAsia"/>
          <w:b/>
          <w:color w:val="000000" w:themeColor="text1"/>
        </w:rPr>
        <w:t>及座談經驗</w:t>
      </w:r>
      <w:r w:rsidR="00FD1354" w:rsidRPr="004310C6">
        <w:rPr>
          <w:rFonts w:hAnsi="標楷體" w:hint="eastAsia"/>
          <w:b/>
          <w:color w:val="000000" w:themeColor="text1"/>
        </w:rPr>
        <w:t>，</w:t>
      </w:r>
      <w:r w:rsidR="00460C6B" w:rsidRPr="004310C6">
        <w:rPr>
          <w:rFonts w:hAnsi="標楷體" w:hint="eastAsia"/>
          <w:b/>
          <w:color w:val="000000" w:themeColor="text1"/>
        </w:rPr>
        <w:t>欣見</w:t>
      </w:r>
      <w:r w:rsidRPr="004310C6">
        <w:rPr>
          <w:rFonts w:hAnsi="標楷體" w:hint="eastAsia"/>
          <w:b/>
          <w:color w:val="000000" w:themeColor="text1"/>
        </w:rPr>
        <w:t>近年來</w:t>
      </w:r>
      <w:r w:rsidR="00BB5789" w:rsidRPr="004310C6">
        <w:rPr>
          <w:rFonts w:hAnsi="標楷體" w:hint="eastAsia"/>
          <w:b/>
          <w:color w:val="000000" w:themeColor="text1"/>
        </w:rPr>
        <w:t>各大專校院</w:t>
      </w:r>
      <w:r w:rsidR="00460C6B" w:rsidRPr="004310C6">
        <w:rPr>
          <w:rFonts w:hAnsi="標楷體" w:hint="eastAsia"/>
          <w:b/>
          <w:color w:val="000000" w:themeColor="text1"/>
        </w:rPr>
        <w:t>皆</w:t>
      </w:r>
      <w:r w:rsidR="00A56FE4" w:rsidRPr="004310C6">
        <w:rPr>
          <w:rFonts w:hAnsi="標楷體" w:hint="eastAsia"/>
          <w:b/>
          <w:color w:val="000000" w:themeColor="text1"/>
        </w:rPr>
        <w:t>致力於在地產業之</w:t>
      </w:r>
      <w:r w:rsidR="006D4B60" w:rsidRPr="004310C6">
        <w:rPr>
          <w:rFonts w:hAnsi="標楷體" w:hint="eastAsia"/>
          <w:b/>
          <w:color w:val="000000" w:themeColor="text1"/>
        </w:rPr>
        <w:t>鏈結</w:t>
      </w:r>
      <w:bookmarkEnd w:id="13"/>
      <w:r w:rsidR="002A1CA2" w:rsidRPr="004310C6">
        <w:rPr>
          <w:rFonts w:hAnsi="標楷體" w:hint="eastAsia"/>
          <w:b/>
          <w:color w:val="000000" w:themeColor="text1"/>
        </w:rPr>
        <w:t>；</w:t>
      </w:r>
      <w:r w:rsidRPr="004310C6">
        <w:rPr>
          <w:rFonts w:hAnsi="標楷體" w:hint="eastAsia"/>
          <w:b/>
          <w:color w:val="000000" w:themeColor="text1"/>
        </w:rPr>
        <w:t>教育部亦致力推動</w:t>
      </w:r>
      <w:r w:rsidRPr="004310C6">
        <w:rPr>
          <w:rFonts w:hAnsi="標楷體" w:hint="eastAsia"/>
          <w:b/>
          <w:bCs w:val="0"/>
          <w:color w:val="000000" w:themeColor="text1"/>
        </w:rPr>
        <w:t>大學社會責任實踐計畫（USR）促進地方連結</w:t>
      </w:r>
      <w:proofErr w:type="gramStart"/>
      <w:r w:rsidRPr="004310C6">
        <w:rPr>
          <w:rFonts w:hAnsi="標楷體" w:hint="eastAsia"/>
          <w:b/>
          <w:bCs w:val="0"/>
          <w:color w:val="000000" w:themeColor="text1"/>
        </w:rPr>
        <w:t>及創生</w:t>
      </w:r>
      <w:proofErr w:type="gramEnd"/>
      <w:r w:rsidRPr="004310C6">
        <w:rPr>
          <w:rFonts w:hAnsi="標楷體" w:hint="eastAsia"/>
          <w:b/>
          <w:bCs w:val="0"/>
          <w:color w:val="000000" w:themeColor="text1"/>
        </w:rPr>
        <w:t>，解決在地發展需求</w:t>
      </w:r>
      <w:r w:rsidR="002A1CA2" w:rsidRPr="004310C6">
        <w:rPr>
          <w:rFonts w:hAnsi="標楷體" w:hint="eastAsia"/>
          <w:b/>
          <w:bCs w:val="0"/>
          <w:color w:val="000000" w:themeColor="text1"/>
        </w:rPr>
        <w:t>，並於</w:t>
      </w:r>
      <w:r w:rsidRPr="004310C6">
        <w:rPr>
          <w:rFonts w:hAnsi="標楷體" w:hint="eastAsia"/>
          <w:b/>
          <w:color w:val="000000" w:themeColor="text1"/>
        </w:rPr>
        <w:t>111年推動設置20座「區域產業人才及技術培育基地」，</w:t>
      </w:r>
      <w:r w:rsidR="00453020" w:rsidRPr="004310C6">
        <w:rPr>
          <w:rFonts w:hAnsi="標楷體" w:hint="eastAsia"/>
          <w:b/>
          <w:color w:val="000000" w:themeColor="text1"/>
        </w:rPr>
        <w:t>期能</w:t>
      </w:r>
      <w:r w:rsidRPr="004310C6">
        <w:rPr>
          <w:rFonts w:hAnsi="標楷體" w:hint="eastAsia"/>
          <w:b/>
          <w:bCs w:val="0"/>
          <w:color w:val="000000" w:themeColor="text1"/>
        </w:rPr>
        <w:t>培育在地產業聚落人才，</w:t>
      </w:r>
      <w:r w:rsidR="00453020" w:rsidRPr="004310C6">
        <w:rPr>
          <w:rFonts w:hAnsi="標楷體" w:hint="eastAsia"/>
          <w:b/>
          <w:bCs w:val="0"/>
          <w:color w:val="000000" w:themeColor="text1"/>
        </w:rPr>
        <w:t>積極</w:t>
      </w:r>
      <w:r w:rsidRPr="004310C6">
        <w:rPr>
          <w:rFonts w:hAnsi="標楷體" w:hint="eastAsia"/>
          <w:b/>
          <w:bCs w:val="0"/>
          <w:color w:val="000000" w:themeColor="text1"/>
        </w:rPr>
        <w:t>落實</w:t>
      </w:r>
      <w:proofErr w:type="gramStart"/>
      <w:r w:rsidRPr="004310C6">
        <w:rPr>
          <w:rFonts w:hAnsi="標楷體" w:hint="eastAsia"/>
          <w:b/>
          <w:bCs w:val="0"/>
          <w:color w:val="000000" w:themeColor="text1"/>
        </w:rPr>
        <w:t>產學接軌</w:t>
      </w:r>
      <w:proofErr w:type="gramEnd"/>
      <w:r w:rsidR="007E3EA5" w:rsidRPr="004310C6">
        <w:rPr>
          <w:rFonts w:hAnsi="標楷體" w:hint="eastAsia"/>
          <w:b/>
          <w:color w:val="000000" w:themeColor="text1"/>
        </w:rPr>
        <w:t>。</w:t>
      </w:r>
      <w:bookmarkEnd w:id="14"/>
    </w:p>
    <w:p w14:paraId="29CDEB4E" w14:textId="28655638" w:rsidR="00216B70" w:rsidRPr="004310C6" w:rsidRDefault="004E0B8F" w:rsidP="00216B70">
      <w:pPr>
        <w:pStyle w:val="3"/>
        <w:rPr>
          <w:rFonts w:hAnsi="標楷體"/>
          <w:b/>
          <w:color w:val="000000" w:themeColor="text1"/>
        </w:rPr>
      </w:pPr>
      <w:r w:rsidRPr="004310C6">
        <w:rPr>
          <w:rFonts w:hAnsi="標楷體" w:hint="eastAsia"/>
          <w:bCs w:val="0"/>
          <w:color w:val="000000" w:themeColor="text1"/>
          <w:kern w:val="0"/>
          <w:szCs w:val="32"/>
        </w:rPr>
        <w:t>依據教育部大專校院校務資訊公開平</w:t>
      </w:r>
      <w:proofErr w:type="gramStart"/>
      <w:r w:rsidRPr="004310C6">
        <w:rPr>
          <w:rFonts w:hAnsi="標楷體" w:hint="eastAsia"/>
          <w:bCs w:val="0"/>
          <w:color w:val="000000" w:themeColor="text1"/>
          <w:kern w:val="0"/>
          <w:szCs w:val="32"/>
        </w:rPr>
        <w:t>臺</w:t>
      </w:r>
      <w:proofErr w:type="gramEnd"/>
      <w:r w:rsidRPr="004310C6">
        <w:rPr>
          <w:rFonts w:hAnsi="標楷體" w:hint="eastAsia"/>
          <w:bCs w:val="0"/>
          <w:color w:val="000000" w:themeColor="text1"/>
          <w:kern w:val="0"/>
          <w:szCs w:val="32"/>
        </w:rPr>
        <w:t>發布1</w:t>
      </w:r>
      <w:r w:rsidR="00216B70" w:rsidRPr="004310C6">
        <w:rPr>
          <w:rFonts w:hAnsi="標楷體" w:hint="eastAsia"/>
          <w:bCs w:val="0"/>
          <w:color w:val="000000" w:themeColor="text1"/>
          <w:kern w:val="0"/>
          <w:szCs w:val="32"/>
        </w:rPr>
        <w:t>10學年度</w:t>
      </w:r>
      <w:r w:rsidRPr="004310C6">
        <w:rPr>
          <w:rFonts w:hAnsi="標楷體" w:hint="eastAsia"/>
          <w:bCs w:val="0"/>
          <w:color w:val="000000" w:themeColor="text1"/>
          <w:kern w:val="0"/>
          <w:szCs w:val="32"/>
        </w:rPr>
        <w:t>大專校院</w:t>
      </w:r>
      <w:r w:rsidR="00216B70" w:rsidRPr="004310C6">
        <w:rPr>
          <w:rFonts w:hAnsi="標楷體" w:hint="eastAsia"/>
          <w:bCs w:val="0"/>
          <w:color w:val="000000" w:themeColor="text1"/>
          <w:kern w:val="0"/>
          <w:szCs w:val="32"/>
        </w:rPr>
        <w:t>招生情形顯示，我國博士班、碩士班、日間學士班（含四技）等各</w:t>
      </w:r>
      <w:r w:rsidRPr="004310C6">
        <w:rPr>
          <w:rFonts w:hAnsi="標楷體" w:hint="eastAsia"/>
          <w:bCs w:val="0"/>
          <w:color w:val="000000" w:themeColor="text1"/>
          <w:kern w:val="0"/>
          <w:szCs w:val="32"/>
        </w:rPr>
        <w:t>類</w:t>
      </w:r>
      <w:r w:rsidR="00216B70" w:rsidRPr="004310C6">
        <w:rPr>
          <w:rFonts w:hAnsi="標楷體" w:hint="eastAsia"/>
          <w:bCs w:val="0"/>
          <w:color w:val="000000" w:themeColor="text1"/>
          <w:kern w:val="0"/>
          <w:szCs w:val="32"/>
        </w:rPr>
        <w:t>學制計有106班新生註冊率掛零。其中，包含部分頂大，計有32個博士班註冊率為0，14個碩士班註冊率為0；而學士班</w:t>
      </w:r>
      <w:r w:rsidRPr="004310C6">
        <w:rPr>
          <w:rFonts w:hAnsi="標楷體" w:hint="eastAsia"/>
          <w:bCs w:val="0"/>
          <w:color w:val="000000" w:themeColor="text1"/>
          <w:kern w:val="0"/>
          <w:szCs w:val="32"/>
        </w:rPr>
        <w:t>(含四技)</w:t>
      </w:r>
      <w:r w:rsidR="00216B70" w:rsidRPr="004310C6">
        <w:rPr>
          <w:rFonts w:hAnsi="標楷體" w:hint="eastAsia"/>
          <w:bCs w:val="0"/>
          <w:color w:val="000000" w:themeColor="text1"/>
          <w:kern w:val="0"/>
          <w:szCs w:val="32"/>
        </w:rPr>
        <w:t>有30個班新生註冊率</w:t>
      </w:r>
      <w:proofErr w:type="gramStart"/>
      <w:r w:rsidR="00216B70" w:rsidRPr="004310C6">
        <w:rPr>
          <w:rFonts w:hAnsi="標楷體" w:hint="eastAsia"/>
          <w:bCs w:val="0"/>
          <w:color w:val="000000" w:themeColor="text1"/>
          <w:kern w:val="0"/>
          <w:szCs w:val="32"/>
        </w:rPr>
        <w:t>掛零，</w:t>
      </w:r>
      <w:proofErr w:type="gramEnd"/>
      <w:r w:rsidR="00216B70" w:rsidRPr="004310C6">
        <w:rPr>
          <w:rFonts w:hAnsi="標楷體" w:hint="eastAsia"/>
          <w:bCs w:val="0"/>
          <w:color w:val="000000" w:themeColor="text1"/>
          <w:kern w:val="0"/>
          <w:szCs w:val="32"/>
        </w:rPr>
        <w:t>其中10個為日間學士班，並以技專校院居多，顯示私立技職校院之科系與人才缺口之</w:t>
      </w:r>
      <w:proofErr w:type="gramStart"/>
      <w:r w:rsidR="00216B70" w:rsidRPr="004310C6">
        <w:rPr>
          <w:rFonts w:hAnsi="標楷體" w:hint="eastAsia"/>
          <w:bCs w:val="0"/>
          <w:color w:val="000000" w:themeColor="text1"/>
          <w:kern w:val="0"/>
          <w:szCs w:val="32"/>
        </w:rPr>
        <w:t>對接恐待強化</w:t>
      </w:r>
      <w:proofErr w:type="gramEnd"/>
      <w:r w:rsidR="00216B70" w:rsidRPr="004310C6">
        <w:rPr>
          <w:rFonts w:hAnsi="標楷體" w:hint="eastAsia"/>
          <w:bCs w:val="0"/>
          <w:color w:val="000000" w:themeColor="text1"/>
          <w:kern w:val="0"/>
          <w:szCs w:val="32"/>
        </w:rPr>
        <w:t>。</w:t>
      </w:r>
    </w:p>
    <w:p w14:paraId="6F51DBB3" w14:textId="2708CD4D" w:rsidR="00D06350" w:rsidRPr="004310C6" w:rsidRDefault="00216B70" w:rsidP="00EB5207">
      <w:pPr>
        <w:pStyle w:val="3"/>
        <w:rPr>
          <w:rFonts w:hAnsi="標楷體"/>
          <w:color w:val="000000" w:themeColor="text1"/>
        </w:rPr>
      </w:pPr>
      <w:proofErr w:type="gramStart"/>
      <w:r w:rsidRPr="004310C6">
        <w:rPr>
          <w:rFonts w:hAnsi="標楷體" w:hint="eastAsia"/>
          <w:color w:val="000000" w:themeColor="text1"/>
        </w:rPr>
        <w:t>此外，</w:t>
      </w:r>
      <w:proofErr w:type="gramEnd"/>
      <w:r w:rsidR="00D06350" w:rsidRPr="004310C6">
        <w:rPr>
          <w:rFonts w:hAnsi="標楷體" w:hint="eastAsia"/>
          <w:color w:val="000000" w:themeColor="text1"/>
        </w:rPr>
        <w:t>隨著人口高齡化，我國勞動力年增率自102年開始降至1%以下，再加上109年COVID-19</w:t>
      </w:r>
      <w:proofErr w:type="gramStart"/>
      <w:r w:rsidR="00D06350" w:rsidRPr="004310C6">
        <w:rPr>
          <w:rFonts w:hAnsi="標楷體" w:hint="eastAsia"/>
          <w:color w:val="000000" w:themeColor="text1"/>
        </w:rPr>
        <w:t>疫</w:t>
      </w:r>
      <w:proofErr w:type="gramEnd"/>
      <w:r w:rsidR="00D06350" w:rsidRPr="004310C6">
        <w:rPr>
          <w:rFonts w:hAnsi="標楷體" w:hint="eastAsia"/>
          <w:color w:val="000000" w:themeColor="text1"/>
        </w:rPr>
        <w:t>情衝擊，也影響臺灣人力資源的成長。根據行政院主計總處統計資料顯示，109年勞動力年平均為1,196萬4千人，較108年增加1萬8千人或0.15%，其中就業者僅增加4千人或0.03%，創歷年成長新低，且勞動參與率為59.14%，較108年微降0.03個百分點，係自金融海嘯以來勞動參與率首次減少。另外，</w:t>
      </w:r>
      <w:r w:rsidR="00FD6BC3" w:rsidRPr="004310C6">
        <w:rPr>
          <w:rFonts w:hAnsi="標楷體" w:hint="eastAsia"/>
          <w:color w:val="000000" w:themeColor="text1"/>
        </w:rPr>
        <w:t>觀察109年我國中小企業就業者與受</w:t>
      </w:r>
      <w:proofErr w:type="gramStart"/>
      <w:r w:rsidR="00FD6BC3" w:rsidRPr="004310C6">
        <w:rPr>
          <w:rFonts w:hAnsi="標楷體" w:hint="eastAsia"/>
          <w:color w:val="000000" w:themeColor="text1"/>
        </w:rPr>
        <w:t>僱</w:t>
      </w:r>
      <w:proofErr w:type="gramEnd"/>
      <w:r w:rsidR="00FD6BC3" w:rsidRPr="004310C6">
        <w:rPr>
          <w:rFonts w:hAnsi="標楷體" w:hint="eastAsia"/>
          <w:color w:val="000000" w:themeColor="text1"/>
        </w:rPr>
        <w:t>者之區域分布狀況</w:t>
      </w:r>
      <w:r w:rsidR="007B338B" w:rsidRPr="004310C6">
        <w:rPr>
          <w:rFonts w:hAnsi="標楷體" w:hint="eastAsia"/>
          <w:color w:val="000000" w:themeColor="text1"/>
        </w:rPr>
        <w:t>，</w:t>
      </w:r>
      <w:r w:rsidR="002E6FBC" w:rsidRPr="004310C6">
        <w:rPr>
          <w:rFonts w:hAnsi="標楷體" w:hint="eastAsia"/>
          <w:color w:val="000000" w:themeColor="text1"/>
        </w:rPr>
        <w:t>中小企業就業者與受</w:t>
      </w:r>
      <w:proofErr w:type="gramStart"/>
      <w:r w:rsidR="002E6FBC" w:rsidRPr="004310C6">
        <w:rPr>
          <w:rFonts w:hAnsi="標楷體" w:hint="eastAsia"/>
          <w:color w:val="000000" w:themeColor="text1"/>
        </w:rPr>
        <w:t>僱</w:t>
      </w:r>
      <w:proofErr w:type="gramEnd"/>
      <w:r w:rsidR="002E6FBC" w:rsidRPr="004310C6">
        <w:rPr>
          <w:rFonts w:hAnsi="標楷體" w:hint="eastAsia"/>
          <w:color w:val="000000" w:themeColor="text1"/>
        </w:rPr>
        <w:t>者</w:t>
      </w:r>
      <w:proofErr w:type="gramStart"/>
      <w:r w:rsidR="002E6FBC" w:rsidRPr="004310C6">
        <w:rPr>
          <w:rFonts w:hAnsi="標楷體" w:hint="eastAsia"/>
          <w:color w:val="000000" w:themeColor="text1"/>
        </w:rPr>
        <w:t>7成</w:t>
      </w:r>
      <w:proofErr w:type="gramEnd"/>
      <w:r w:rsidR="002E6FBC" w:rsidRPr="004310C6">
        <w:rPr>
          <w:rFonts w:hAnsi="標楷體" w:hint="eastAsia"/>
          <w:color w:val="000000" w:themeColor="text1"/>
        </w:rPr>
        <w:t>以上主要集中在六都</w:t>
      </w:r>
      <w:r w:rsidR="00D06350" w:rsidRPr="004310C6">
        <w:rPr>
          <w:rFonts w:hAnsi="標楷體" w:hint="eastAsia"/>
          <w:color w:val="000000" w:themeColor="text1"/>
        </w:rPr>
        <w:t>。</w:t>
      </w:r>
      <w:r w:rsidR="00FB42F9" w:rsidRPr="004310C6">
        <w:rPr>
          <w:rFonts w:hAnsi="標楷體" w:hint="eastAsia"/>
          <w:color w:val="000000" w:themeColor="text1"/>
        </w:rPr>
        <w:t>如下</w:t>
      </w:r>
      <w:r w:rsidR="008B73A0" w:rsidRPr="004310C6">
        <w:rPr>
          <w:rFonts w:hAnsi="標楷體" w:hint="eastAsia"/>
          <w:color w:val="000000" w:themeColor="text1"/>
        </w:rPr>
        <w:t>表</w:t>
      </w:r>
      <w:r w:rsidR="00FB42F9" w:rsidRPr="004310C6">
        <w:rPr>
          <w:rFonts w:hAnsi="標楷體" w:hint="eastAsia"/>
          <w:color w:val="000000" w:themeColor="text1"/>
        </w:rPr>
        <w:t>：</w:t>
      </w:r>
    </w:p>
    <w:p w14:paraId="66F9049B" w14:textId="67DD3DE2" w:rsidR="00EB5207" w:rsidRPr="004310C6" w:rsidRDefault="00EB5207" w:rsidP="00EB5207">
      <w:pPr>
        <w:pStyle w:val="af8"/>
        <w:numPr>
          <w:ilvl w:val="0"/>
          <w:numId w:val="3"/>
        </w:numPr>
        <w:ind w:left="697" w:hanging="697"/>
        <w:jc w:val="both"/>
        <w:rPr>
          <w:rFonts w:hAnsi="標楷體"/>
          <w:b/>
          <w:color w:val="000000" w:themeColor="text1"/>
        </w:rPr>
      </w:pPr>
      <w:r w:rsidRPr="004310C6">
        <w:rPr>
          <w:rFonts w:hAnsi="標楷體" w:hint="eastAsia"/>
          <w:b/>
          <w:color w:val="000000" w:themeColor="text1"/>
        </w:rPr>
        <w:t>109年我國受</w:t>
      </w:r>
      <w:proofErr w:type="gramStart"/>
      <w:r w:rsidRPr="004310C6">
        <w:rPr>
          <w:rFonts w:hAnsi="標楷體" w:hint="eastAsia"/>
          <w:b/>
          <w:color w:val="000000" w:themeColor="text1"/>
        </w:rPr>
        <w:t>僱</w:t>
      </w:r>
      <w:proofErr w:type="gramEnd"/>
      <w:r w:rsidRPr="004310C6">
        <w:rPr>
          <w:rFonts w:hAnsi="標楷體" w:hint="eastAsia"/>
          <w:b/>
          <w:color w:val="000000" w:themeColor="text1"/>
        </w:rPr>
        <w:t>人數區域</w:t>
      </w:r>
      <w:proofErr w:type="gramStart"/>
      <w:r w:rsidRPr="004310C6">
        <w:rPr>
          <w:rFonts w:hAnsi="標楷體" w:hint="eastAsia"/>
          <w:b/>
          <w:color w:val="000000" w:themeColor="text1"/>
        </w:rPr>
        <w:t>分布－按規模</w:t>
      </w:r>
      <w:proofErr w:type="gramEnd"/>
      <w:r w:rsidRPr="004310C6">
        <w:rPr>
          <w:rFonts w:hAnsi="標楷體" w:hint="eastAsia"/>
          <w:b/>
          <w:color w:val="000000" w:themeColor="text1"/>
        </w:rPr>
        <w:t>別</w:t>
      </w:r>
    </w:p>
    <w:p w14:paraId="1C151A96" w14:textId="2D9BE271" w:rsidR="00B919B1" w:rsidRPr="004310C6" w:rsidRDefault="00EB5207" w:rsidP="00EB5207">
      <w:pPr>
        <w:jc w:val="right"/>
        <w:rPr>
          <w:rFonts w:hAnsi="標楷體"/>
          <w:color w:val="000000" w:themeColor="text1"/>
          <w:sz w:val="24"/>
          <w:szCs w:val="24"/>
        </w:rPr>
      </w:pPr>
      <w:r w:rsidRPr="004310C6">
        <w:rPr>
          <w:rFonts w:hAnsi="標楷體" w:hint="eastAsia"/>
          <w:color w:val="000000" w:themeColor="text1"/>
          <w:sz w:val="24"/>
          <w:szCs w:val="24"/>
        </w:rPr>
        <w:t>單位：千人；%</w:t>
      </w:r>
    </w:p>
    <w:tbl>
      <w:tblPr>
        <w:tblStyle w:val="afb"/>
        <w:tblW w:w="9498" w:type="dxa"/>
        <w:tblInd w:w="-431" w:type="dxa"/>
        <w:tblLayout w:type="fixed"/>
        <w:tblCellMar>
          <w:left w:w="0" w:type="dxa"/>
          <w:right w:w="0" w:type="dxa"/>
        </w:tblCellMar>
        <w:tblLook w:val="0000" w:firstRow="0" w:lastRow="0" w:firstColumn="0" w:lastColumn="0" w:noHBand="0" w:noVBand="0"/>
      </w:tblPr>
      <w:tblGrid>
        <w:gridCol w:w="1844"/>
        <w:gridCol w:w="993"/>
        <w:gridCol w:w="994"/>
        <w:gridCol w:w="995"/>
        <w:gridCol w:w="995"/>
        <w:gridCol w:w="1268"/>
        <w:gridCol w:w="850"/>
        <w:gridCol w:w="1559"/>
      </w:tblGrid>
      <w:tr w:rsidR="004310C6" w:rsidRPr="004310C6" w14:paraId="10DC662D" w14:textId="77777777" w:rsidTr="00184635">
        <w:trPr>
          <w:trHeight w:val="175"/>
          <w:tblHeader/>
        </w:trPr>
        <w:tc>
          <w:tcPr>
            <w:tcW w:w="1844" w:type="dxa"/>
            <w:vMerge w:val="restart"/>
            <w:tcBorders>
              <w:tl2br w:val="single" w:sz="4" w:space="0" w:color="auto"/>
            </w:tcBorders>
            <w:shd w:val="clear" w:color="auto" w:fill="E5DFEC" w:themeFill="accent4" w:themeFillTint="33"/>
            <w:vAlign w:val="center"/>
          </w:tcPr>
          <w:p w14:paraId="1CB948F2" w14:textId="2C2A7108" w:rsidR="00EA2F09" w:rsidRPr="004310C6" w:rsidRDefault="00EA2F09" w:rsidP="004006C1">
            <w:pPr>
              <w:kinsoku w:val="0"/>
              <w:adjustRightInd w:val="0"/>
              <w:spacing w:line="300" w:lineRule="atLeast"/>
              <w:ind w:right="38"/>
              <w:jc w:val="center"/>
              <w:rPr>
                <w:rFonts w:hAnsi="標楷體" w:cs="新細明體"/>
                <w:b/>
                <w:color w:val="000000" w:themeColor="text1"/>
                <w:kern w:val="0"/>
                <w:sz w:val="24"/>
                <w:szCs w:val="24"/>
              </w:rPr>
            </w:pPr>
            <w:r w:rsidRPr="004310C6">
              <w:rPr>
                <w:rFonts w:hAnsi="標楷體" w:cs="新細明體" w:hint="eastAsia"/>
                <w:b/>
                <w:color w:val="000000" w:themeColor="text1"/>
                <w:kern w:val="0"/>
                <w:sz w:val="24"/>
                <w:szCs w:val="24"/>
              </w:rPr>
              <w:t xml:space="preserve">    規模別</w:t>
            </w:r>
          </w:p>
          <w:p w14:paraId="067966F6" w14:textId="0B301E6B" w:rsidR="00EA2F09" w:rsidRPr="004310C6" w:rsidRDefault="00EA2F09" w:rsidP="004856F2">
            <w:pPr>
              <w:kinsoku w:val="0"/>
              <w:adjustRightInd w:val="0"/>
              <w:spacing w:line="300" w:lineRule="atLeast"/>
              <w:ind w:left="50"/>
              <w:rPr>
                <w:rFonts w:hAnsi="標楷體" w:cs="新細明體"/>
                <w:b/>
                <w:color w:val="000000" w:themeColor="text1"/>
                <w:kern w:val="0"/>
                <w:sz w:val="24"/>
                <w:szCs w:val="24"/>
              </w:rPr>
            </w:pPr>
            <w:r w:rsidRPr="004310C6">
              <w:rPr>
                <w:rFonts w:hAnsi="標楷體" w:cs="新細明體" w:hint="eastAsia"/>
                <w:b/>
                <w:color w:val="000000" w:themeColor="text1"/>
                <w:kern w:val="0"/>
                <w:sz w:val="24"/>
                <w:szCs w:val="24"/>
              </w:rPr>
              <w:t>縣市別</w:t>
            </w:r>
          </w:p>
        </w:tc>
        <w:tc>
          <w:tcPr>
            <w:tcW w:w="993" w:type="dxa"/>
            <w:vMerge w:val="restart"/>
            <w:shd w:val="clear" w:color="auto" w:fill="E5DFEC" w:themeFill="accent4" w:themeFillTint="33"/>
            <w:vAlign w:val="center"/>
          </w:tcPr>
          <w:p w14:paraId="7A6F8D9B" w14:textId="6B6B0636" w:rsidR="00EA2F09" w:rsidRPr="004310C6" w:rsidRDefault="00EA2F09" w:rsidP="004856F2">
            <w:pPr>
              <w:kinsoku w:val="0"/>
              <w:adjustRightInd w:val="0"/>
              <w:spacing w:line="300" w:lineRule="atLeast"/>
              <w:jc w:val="center"/>
              <w:rPr>
                <w:rFonts w:hAnsi="標楷體" w:cs="新細明體"/>
                <w:b/>
                <w:color w:val="000000" w:themeColor="text1"/>
                <w:kern w:val="0"/>
                <w:sz w:val="24"/>
                <w:szCs w:val="24"/>
              </w:rPr>
            </w:pPr>
            <w:r w:rsidRPr="004310C6">
              <w:rPr>
                <w:rFonts w:hAnsi="標楷體" w:cs="新細明體" w:hint="eastAsia"/>
                <w:b/>
                <w:color w:val="000000" w:themeColor="text1"/>
                <w:kern w:val="0"/>
                <w:sz w:val="24"/>
                <w:szCs w:val="24"/>
              </w:rPr>
              <w:t>總計</w:t>
            </w:r>
          </w:p>
        </w:tc>
        <w:tc>
          <w:tcPr>
            <w:tcW w:w="994" w:type="dxa"/>
            <w:vMerge w:val="restart"/>
            <w:tcBorders>
              <w:right w:val="nil"/>
            </w:tcBorders>
            <w:shd w:val="clear" w:color="auto" w:fill="E5DFEC" w:themeFill="accent4" w:themeFillTint="33"/>
            <w:vAlign w:val="center"/>
          </w:tcPr>
          <w:p w14:paraId="60472E9C" w14:textId="77777777" w:rsidR="00EA2F09" w:rsidRPr="004310C6" w:rsidRDefault="00EA2F09" w:rsidP="004856F2">
            <w:pPr>
              <w:kinsoku w:val="0"/>
              <w:adjustRightInd w:val="0"/>
              <w:spacing w:line="300" w:lineRule="atLeast"/>
              <w:jc w:val="center"/>
              <w:rPr>
                <w:rFonts w:hAnsi="標楷體" w:cs="新細明體"/>
                <w:b/>
                <w:color w:val="000000" w:themeColor="text1"/>
                <w:kern w:val="0"/>
                <w:sz w:val="24"/>
                <w:szCs w:val="24"/>
              </w:rPr>
            </w:pPr>
            <w:r w:rsidRPr="004310C6">
              <w:rPr>
                <w:rFonts w:hAnsi="標楷體" w:cs="新細明體" w:hint="eastAsia"/>
                <w:b/>
                <w:color w:val="000000" w:themeColor="text1"/>
                <w:kern w:val="0"/>
                <w:sz w:val="24"/>
                <w:szCs w:val="24"/>
              </w:rPr>
              <w:t>中小</w:t>
            </w:r>
          </w:p>
          <w:p w14:paraId="3116D87D" w14:textId="611E3E41" w:rsidR="00EA2F09" w:rsidRPr="004310C6" w:rsidRDefault="00EA2F09" w:rsidP="004856F2">
            <w:pPr>
              <w:kinsoku w:val="0"/>
              <w:adjustRightInd w:val="0"/>
              <w:spacing w:line="300" w:lineRule="atLeast"/>
              <w:jc w:val="center"/>
              <w:rPr>
                <w:rFonts w:hAnsi="標楷體"/>
                <w:b/>
                <w:color w:val="000000" w:themeColor="text1"/>
                <w:kern w:val="0"/>
                <w:sz w:val="24"/>
                <w:szCs w:val="24"/>
              </w:rPr>
            </w:pPr>
            <w:r w:rsidRPr="004310C6">
              <w:rPr>
                <w:rFonts w:hAnsi="標楷體" w:cs="新細明體" w:hint="eastAsia"/>
                <w:b/>
                <w:color w:val="000000" w:themeColor="text1"/>
                <w:kern w:val="0"/>
                <w:sz w:val="24"/>
                <w:szCs w:val="24"/>
              </w:rPr>
              <w:t>企業</w:t>
            </w:r>
          </w:p>
        </w:tc>
        <w:tc>
          <w:tcPr>
            <w:tcW w:w="995" w:type="dxa"/>
            <w:tcBorders>
              <w:left w:val="nil"/>
            </w:tcBorders>
            <w:shd w:val="clear" w:color="auto" w:fill="E5DFEC" w:themeFill="accent4" w:themeFillTint="33"/>
            <w:vAlign w:val="center"/>
          </w:tcPr>
          <w:p w14:paraId="249873E3" w14:textId="27D13379" w:rsidR="00EA2F09" w:rsidRPr="004310C6" w:rsidRDefault="00EA2F09" w:rsidP="004006C1">
            <w:pPr>
              <w:kinsoku w:val="0"/>
              <w:adjustRightInd w:val="0"/>
              <w:spacing w:line="300" w:lineRule="atLeast"/>
              <w:jc w:val="center"/>
              <w:rPr>
                <w:rFonts w:hAnsi="標楷體"/>
                <w:b/>
                <w:color w:val="000000" w:themeColor="text1"/>
                <w:kern w:val="0"/>
                <w:sz w:val="24"/>
                <w:szCs w:val="24"/>
              </w:rPr>
            </w:pPr>
          </w:p>
        </w:tc>
        <w:tc>
          <w:tcPr>
            <w:tcW w:w="995" w:type="dxa"/>
            <w:vMerge w:val="restart"/>
            <w:tcBorders>
              <w:right w:val="nil"/>
            </w:tcBorders>
            <w:shd w:val="clear" w:color="auto" w:fill="E5DFEC" w:themeFill="accent4" w:themeFillTint="33"/>
            <w:vAlign w:val="center"/>
          </w:tcPr>
          <w:p w14:paraId="3E332D0F" w14:textId="6E7462C5" w:rsidR="00EA2F09" w:rsidRPr="004310C6" w:rsidRDefault="00EA2F09" w:rsidP="004856F2">
            <w:pPr>
              <w:kinsoku w:val="0"/>
              <w:adjustRightInd w:val="0"/>
              <w:spacing w:line="300" w:lineRule="atLeast"/>
              <w:jc w:val="center"/>
              <w:rPr>
                <w:rFonts w:hAnsi="標楷體"/>
                <w:b/>
                <w:color w:val="000000" w:themeColor="text1"/>
                <w:kern w:val="0"/>
                <w:sz w:val="24"/>
                <w:szCs w:val="24"/>
              </w:rPr>
            </w:pPr>
            <w:r w:rsidRPr="004310C6">
              <w:rPr>
                <w:rFonts w:hAnsi="標楷體" w:cs="新細明體" w:hint="eastAsia"/>
                <w:b/>
                <w:color w:val="000000" w:themeColor="text1"/>
                <w:kern w:val="0"/>
                <w:sz w:val="24"/>
                <w:szCs w:val="24"/>
              </w:rPr>
              <w:t>大企業</w:t>
            </w:r>
          </w:p>
        </w:tc>
        <w:tc>
          <w:tcPr>
            <w:tcW w:w="1268" w:type="dxa"/>
            <w:tcBorders>
              <w:left w:val="nil"/>
            </w:tcBorders>
            <w:shd w:val="clear" w:color="auto" w:fill="E5DFEC" w:themeFill="accent4" w:themeFillTint="33"/>
            <w:vAlign w:val="center"/>
          </w:tcPr>
          <w:p w14:paraId="07A2999E" w14:textId="60F1FAE6" w:rsidR="00EA2F09" w:rsidRPr="004310C6" w:rsidRDefault="00EA2F09" w:rsidP="004006C1">
            <w:pPr>
              <w:kinsoku w:val="0"/>
              <w:adjustRightInd w:val="0"/>
              <w:spacing w:line="300" w:lineRule="atLeast"/>
              <w:jc w:val="center"/>
              <w:rPr>
                <w:rFonts w:hAnsi="標楷體"/>
                <w:b/>
                <w:color w:val="000000" w:themeColor="text1"/>
                <w:kern w:val="0"/>
                <w:sz w:val="24"/>
                <w:szCs w:val="24"/>
              </w:rPr>
            </w:pPr>
          </w:p>
        </w:tc>
        <w:tc>
          <w:tcPr>
            <w:tcW w:w="850" w:type="dxa"/>
            <w:vMerge w:val="restart"/>
            <w:tcBorders>
              <w:right w:val="nil"/>
            </w:tcBorders>
            <w:shd w:val="clear" w:color="auto" w:fill="E5DFEC" w:themeFill="accent4" w:themeFillTint="33"/>
            <w:vAlign w:val="center"/>
          </w:tcPr>
          <w:p w14:paraId="4366EEF7" w14:textId="77777777" w:rsidR="00E83E73" w:rsidRPr="004310C6" w:rsidRDefault="00EA2F09" w:rsidP="004856F2">
            <w:pPr>
              <w:kinsoku w:val="0"/>
              <w:adjustRightInd w:val="0"/>
              <w:spacing w:line="300" w:lineRule="atLeast"/>
              <w:jc w:val="center"/>
              <w:rPr>
                <w:rFonts w:hAnsi="標楷體" w:cs="新細明體"/>
                <w:b/>
                <w:color w:val="000000" w:themeColor="text1"/>
                <w:kern w:val="0"/>
                <w:sz w:val="24"/>
                <w:szCs w:val="24"/>
              </w:rPr>
            </w:pPr>
            <w:r w:rsidRPr="004310C6">
              <w:rPr>
                <w:rFonts w:hAnsi="標楷體" w:cs="新細明體" w:hint="eastAsia"/>
                <w:b/>
                <w:color w:val="000000" w:themeColor="text1"/>
                <w:kern w:val="0"/>
                <w:sz w:val="24"/>
                <w:szCs w:val="24"/>
              </w:rPr>
              <w:t>政府</w:t>
            </w:r>
          </w:p>
          <w:p w14:paraId="2DB80BD0" w14:textId="4874C99A" w:rsidR="00EA2F09" w:rsidRPr="004310C6" w:rsidRDefault="00EA2F09" w:rsidP="004856F2">
            <w:pPr>
              <w:kinsoku w:val="0"/>
              <w:adjustRightInd w:val="0"/>
              <w:spacing w:line="300" w:lineRule="atLeast"/>
              <w:jc w:val="center"/>
              <w:rPr>
                <w:rFonts w:hAnsi="標楷體"/>
                <w:b/>
                <w:color w:val="000000" w:themeColor="text1"/>
                <w:kern w:val="0"/>
                <w:sz w:val="24"/>
                <w:szCs w:val="24"/>
              </w:rPr>
            </w:pPr>
            <w:r w:rsidRPr="004310C6">
              <w:rPr>
                <w:rFonts w:hAnsi="標楷體" w:cs="新細明體" w:hint="eastAsia"/>
                <w:b/>
                <w:color w:val="000000" w:themeColor="text1"/>
                <w:kern w:val="0"/>
                <w:sz w:val="24"/>
                <w:szCs w:val="24"/>
              </w:rPr>
              <w:t>僱用</w:t>
            </w:r>
          </w:p>
        </w:tc>
        <w:tc>
          <w:tcPr>
            <w:tcW w:w="1559" w:type="dxa"/>
            <w:tcBorders>
              <w:left w:val="nil"/>
            </w:tcBorders>
            <w:shd w:val="clear" w:color="auto" w:fill="E5DFEC" w:themeFill="accent4" w:themeFillTint="33"/>
            <w:vAlign w:val="center"/>
          </w:tcPr>
          <w:p w14:paraId="03EC0730" w14:textId="059B311E" w:rsidR="00EA2F09" w:rsidRPr="004310C6" w:rsidRDefault="00EA2F09" w:rsidP="004006C1">
            <w:pPr>
              <w:kinsoku w:val="0"/>
              <w:adjustRightInd w:val="0"/>
              <w:spacing w:line="300" w:lineRule="atLeast"/>
              <w:jc w:val="center"/>
              <w:rPr>
                <w:rFonts w:hAnsi="標楷體"/>
                <w:b/>
                <w:color w:val="000000" w:themeColor="text1"/>
                <w:kern w:val="0"/>
                <w:sz w:val="24"/>
                <w:szCs w:val="24"/>
              </w:rPr>
            </w:pPr>
          </w:p>
        </w:tc>
      </w:tr>
      <w:tr w:rsidR="004310C6" w:rsidRPr="004310C6" w14:paraId="7933BF35" w14:textId="77777777" w:rsidTr="00184635">
        <w:trPr>
          <w:trHeight w:val="283"/>
          <w:tblHeader/>
        </w:trPr>
        <w:tc>
          <w:tcPr>
            <w:tcW w:w="1844" w:type="dxa"/>
            <w:vMerge/>
            <w:tcBorders>
              <w:tl2br w:val="single" w:sz="4" w:space="0" w:color="auto"/>
            </w:tcBorders>
            <w:shd w:val="clear" w:color="auto" w:fill="E5DFEC" w:themeFill="accent4" w:themeFillTint="33"/>
            <w:vAlign w:val="center"/>
          </w:tcPr>
          <w:p w14:paraId="7248867D" w14:textId="39841F80" w:rsidR="00EA2F09" w:rsidRPr="004310C6" w:rsidRDefault="00EA2F09" w:rsidP="004006C1">
            <w:pPr>
              <w:kinsoku w:val="0"/>
              <w:adjustRightInd w:val="0"/>
              <w:spacing w:line="300" w:lineRule="atLeast"/>
              <w:ind w:left="50"/>
              <w:jc w:val="center"/>
              <w:rPr>
                <w:rFonts w:hAnsi="標楷體" w:cs="新細明體"/>
                <w:b/>
                <w:color w:val="000000" w:themeColor="text1"/>
                <w:kern w:val="0"/>
                <w:sz w:val="24"/>
                <w:szCs w:val="24"/>
              </w:rPr>
            </w:pPr>
          </w:p>
        </w:tc>
        <w:tc>
          <w:tcPr>
            <w:tcW w:w="993" w:type="dxa"/>
            <w:vMerge/>
            <w:shd w:val="clear" w:color="auto" w:fill="E5DFEC" w:themeFill="accent4" w:themeFillTint="33"/>
            <w:vAlign w:val="center"/>
          </w:tcPr>
          <w:p w14:paraId="635C67D0" w14:textId="77777777" w:rsidR="00EA2F09" w:rsidRPr="004310C6" w:rsidRDefault="00EA2F09" w:rsidP="004006C1">
            <w:pPr>
              <w:overflowPunct/>
              <w:adjustRightInd w:val="0"/>
              <w:spacing w:line="300" w:lineRule="atLeast"/>
              <w:jc w:val="center"/>
              <w:rPr>
                <w:rFonts w:hAnsi="標楷體"/>
                <w:b/>
                <w:color w:val="000000" w:themeColor="text1"/>
                <w:kern w:val="0"/>
                <w:sz w:val="24"/>
                <w:szCs w:val="24"/>
              </w:rPr>
            </w:pPr>
          </w:p>
        </w:tc>
        <w:tc>
          <w:tcPr>
            <w:tcW w:w="994" w:type="dxa"/>
            <w:vMerge/>
            <w:shd w:val="clear" w:color="auto" w:fill="E5DFEC" w:themeFill="accent4" w:themeFillTint="33"/>
            <w:vAlign w:val="center"/>
          </w:tcPr>
          <w:p w14:paraId="6B0780E2" w14:textId="1A518C84" w:rsidR="00EA2F09" w:rsidRPr="004310C6" w:rsidRDefault="00EA2F09" w:rsidP="004856F2">
            <w:pPr>
              <w:kinsoku w:val="0"/>
              <w:adjustRightInd w:val="0"/>
              <w:spacing w:line="300" w:lineRule="atLeast"/>
              <w:jc w:val="center"/>
              <w:rPr>
                <w:rFonts w:hAnsi="標楷體" w:cs="新細明體"/>
                <w:b/>
                <w:color w:val="000000" w:themeColor="text1"/>
                <w:kern w:val="0"/>
                <w:sz w:val="24"/>
                <w:szCs w:val="24"/>
              </w:rPr>
            </w:pPr>
          </w:p>
        </w:tc>
        <w:tc>
          <w:tcPr>
            <w:tcW w:w="995" w:type="dxa"/>
            <w:shd w:val="clear" w:color="auto" w:fill="E5DFEC" w:themeFill="accent4" w:themeFillTint="33"/>
            <w:vAlign w:val="center"/>
          </w:tcPr>
          <w:p w14:paraId="19E854A4" w14:textId="77777777" w:rsidR="00EA2F09" w:rsidRPr="004310C6" w:rsidRDefault="00EA2F09" w:rsidP="003C2A2D">
            <w:pPr>
              <w:kinsoku w:val="0"/>
              <w:adjustRightInd w:val="0"/>
              <w:spacing w:line="300" w:lineRule="atLeast"/>
              <w:jc w:val="center"/>
              <w:rPr>
                <w:rFonts w:hAnsi="標楷體" w:cs="新細明體"/>
                <w:b/>
                <w:color w:val="000000" w:themeColor="text1"/>
                <w:kern w:val="0"/>
                <w:sz w:val="24"/>
                <w:szCs w:val="24"/>
              </w:rPr>
            </w:pPr>
            <w:r w:rsidRPr="004310C6">
              <w:rPr>
                <w:rFonts w:hAnsi="標楷體" w:cs="新細明體" w:hint="eastAsia"/>
                <w:b/>
                <w:color w:val="000000" w:themeColor="text1"/>
                <w:kern w:val="0"/>
                <w:sz w:val="24"/>
                <w:szCs w:val="24"/>
              </w:rPr>
              <w:t>結構比</w:t>
            </w:r>
          </w:p>
        </w:tc>
        <w:tc>
          <w:tcPr>
            <w:tcW w:w="995" w:type="dxa"/>
            <w:vMerge/>
            <w:shd w:val="clear" w:color="auto" w:fill="E5DFEC" w:themeFill="accent4" w:themeFillTint="33"/>
            <w:vAlign w:val="center"/>
          </w:tcPr>
          <w:p w14:paraId="0103D8D8" w14:textId="30816109" w:rsidR="00EA2F09" w:rsidRPr="004310C6" w:rsidRDefault="00EA2F09" w:rsidP="004856F2">
            <w:pPr>
              <w:kinsoku w:val="0"/>
              <w:adjustRightInd w:val="0"/>
              <w:spacing w:line="300" w:lineRule="atLeast"/>
              <w:jc w:val="center"/>
              <w:rPr>
                <w:rFonts w:hAnsi="標楷體" w:cs="新細明體"/>
                <w:b/>
                <w:color w:val="000000" w:themeColor="text1"/>
                <w:kern w:val="0"/>
                <w:sz w:val="24"/>
                <w:szCs w:val="24"/>
              </w:rPr>
            </w:pPr>
          </w:p>
        </w:tc>
        <w:tc>
          <w:tcPr>
            <w:tcW w:w="1268" w:type="dxa"/>
            <w:shd w:val="clear" w:color="auto" w:fill="E5DFEC" w:themeFill="accent4" w:themeFillTint="33"/>
            <w:vAlign w:val="center"/>
          </w:tcPr>
          <w:p w14:paraId="0BA291F7" w14:textId="77777777" w:rsidR="00EA2F09" w:rsidRPr="004310C6" w:rsidRDefault="00EA2F09" w:rsidP="00E83E73">
            <w:pPr>
              <w:kinsoku w:val="0"/>
              <w:adjustRightInd w:val="0"/>
              <w:spacing w:line="300" w:lineRule="atLeast"/>
              <w:jc w:val="center"/>
              <w:rPr>
                <w:rFonts w:hAnsi="標楷體" w:cs="新細明體"/>
                <w:b/>
                <w:color w:val="000000" w:themeColor="text1"/>
                <w:kern w:val="0"/>
                <w:sz w:val="24"/>
                <w:szCs w:val="24"/>
              </w:rPr>
            </w:pPr>
            <w:r w:rsidRPr="004310C6">
              <w:rPr>
                <w:rFonts w:hAnsi="標楷體" w:cs="新細明體" w:hint="eastAsia"/>
                <w:b/>
                <w:color w:val="000000" w:themeColor="text1"/>
                <w:kern w:val="0"/>
                <w:sz w:val="24"/>
                <w:szCs w:val="24"/>
              </w:rPr>
              <w:t>結構比</w:t>
            </w:r>
          </w:p>
        </w:tc>
        <w:tc>
          <w:tcPr>
            <w:tcW w:w="850" w:type="dxa"/>
            <w:vMerge/>
            <w:shd w:val="clear" w:color="auto" w:fill="E5DFEC" w:themeFill="accent4" w:themeFillTint="33"/>
            <w:vAlign w:val="center"/>
          </w:tcPr>
          <w:p w14:paraId="76C66CBF" w14:textId="26EFAA8F" w:rsidR="00EA2F09" w:rsidRPr="004310C6" w:rsidRDefault="00EA2F09" w:rsidP="004856F2">
            <w:pPr>
              <w:kinsoku w:val="0"/>
              <w:adjustRightInd w:val="0"/>
              <w:spacing w:line="300" w:lineRule="atLeast"/>
              <w:jc w:val="center"/>
              <w:rPr>
                <w:rFonts w:hAnsi="標楷體" w:cs="新細明體"/>
                <w:b/>
                <w:color w:val="000000" w:themeColor="text1"/>
                <w:kern w:val="0"/>
                <w:sz w:val="24"/>
                <w:szCs w:val="24"/>
              </w:rPr>
            </w:pPr>
          </w:p>
        </w:tc>
        <w:tc>
          <w:tcPr>
            <w:tcW w:w="1559" w:type="dxa"/>
            <w:shd w:val="clear" w:color="auto" w:fill="E5DFEC" w:themeFill="accent4" w:themeFillTint="33"/>
            <w:vAlign w:val="center"/>
          </w:tcPr>
          <w:p w14:paraId="3546D3AF" w14:textId="77777777" w:rsidR="00EA2F09" w:rsidRPr="004310C6" w:rsidRDefault="00EA2F09" w:rsidP="004856F2">
            <w:pPr>
              <w:kinsoku w:val="0"/>
              <w:adjustRightInd w:val="0"/>
              <w:spacing w:line="300" w:lineRule="atLeast"/>
              <w:ind w:left="233"/>
              <w:jc w:val="center"/>
              <w:rPr>
                <w:rFonts w:hAnsi="標楷體" w:cs="新細明體"/>
                <w:b/>
                <w:color w:val="000000" w:themeColor="text1"/>
                <w:kern w:val="0"/>
                <w:sz w:val="24"/>
                <w:szCs w:val="24"/>
              </w:rPr>
            </w:pPr>
            <w:r w:rsidRPr="004310C6">
              <w:rPr>
                <w:rFonts w:hAnsi="標楷體" w:cs="新細明體" w:hint="eastAsia"/>
                <w:b/>
                <w:color w:val="000000" w:themeColor="text1"/>
                <w:kern w:val="0"/>
                <w:sz w:val="24"/>
                <w:szCs w:val="24"/>
              </w:rPr>
              <w:t>結構比</w:t>
            </w:r>
          </w:p>
        </w:tc>
      </w:tr>
      <w:tr w:rsidR="004310C6" w:rsidRPr="004310C6" w14:paraId="0C2FC2B6" w14:textId="77777777" w:rsidTr="00E83E73">
        <w:trPr>
          <w:trHeight w:val="239"/>
        </w:trPr>
        <w:tc>
          <w:tcPr>
            <w:tcW w:w="1844" w:type="dxa"/>
            <w:vAlign w:val="center"/>
          </w:tcPr>
          <w:p w14:paraId="513B3DE7" w14:textId="77777777" w:rsidR="00C74A5E" w:rsidRPr="004310C6" w:rsidRDefault="00C74A5E" w:rsidP="004006C1">
            <w:pPr>
              <w:kinsoku w:val="0"/>
              <w:adjustRightInd w:val="0"/>
              <w:spacing w:line="300" w:lineRule="atLeast"/>
              <w:ind w:left="28"/>
              <w:jc w:val="center"/>
              <w:rPr>
                <w:rFonts w:hAnsi="標楷體" w:cs="新細明體"/>
                <w:b/>
                <w:color w:val="000000" w:themeColor="text1"/>
                <w:kern w:val="0"/>
                <w:sz w:val="24"/>
                <w:szCs w:val="24"/>
              </w:rPr>
            </w:pPr>
            <w:r w:rsidRPr="004310C6">
              <w:rPr>
                <w:rFonts w:hAnsi="標楷體" w:cs="新細明體" w:hint="eastAsia"/>
                <w:b/>
                <w:color w:val="000000" w:themeColor="text1"/>
                <w:kern w:val="0"/>
                <w:sz w:val="24"/>
                <w:szCs w:val="24"/>
              </w:rPr>
              <w:t>總</w:t>
            </w:r>
            <w:r w:rsidRPr="004310C6">
              <w:rPr>
                <w:rFonts w:hAnsi="標楷體" w:cs="新細明體"/>
                <w:b/>
                <w:color w:val="000000" w:themeColor="text1"/>
                <w:kern w:val="0"/>
                <w:sz w:val="24"/>
                <w:szCs w:val="24"/>
              </w:rPr>
              <w:t xml:space="preserve"> </w:t>
            </w:r>
            <w:r w:rsidRPr="004310C6">
              <w:rPr>
                <w:rFonts w:hAnsi="標楷體" w:cs="新細明體" w:hint="eastAsia"/>
                <w:b/>
                <w:color w:val="000000" w:themeColor="text1"/>
                <w:kern w:val="0"/>
                <w:sz w:val="24"/>
                <w:szCs w:val="24"/>
              </w:rPr>
              <w:t>計</w:t>
            </w:r>
          </w:p>
        </w:tc>
        <w:tc>
          <w:tcPr>
            <w:tcW w:w="993" w:type="dxa"/>
            <w:vAlign w:val="center"/>
          </w:tcPr>
          <w:p w14:paraId="68C2A540" w14:textId="77777777" w:rsidR="00C74A5E" w:rsidRPr="004310C6" w:rsidRDefault="00C74A5E" w:rsidP="004856F2">
            <w:pPr>
              <w:kinsoku w:val="0"/>
              <w:adjustRightInd w:val="0"/>
              <w:spacing w:before="23" w:line="300" w:lineRule="atLeast"/>
              <w:ind w:right="126"/>
              <w:jc w:val="right"/>
              <w:rPr>
                <w:rFonts w:hAnsi="標楷體" w:cs="Arial"/>
                <w:color w:val="000000" w:themeColor="text1"/>
                <w:kern w:val="0"/>
                <w:sz w:val="24"/>
                <w:szCs w:val="24"/>
              </w:rPr>
            </w:pPr>
            <w:r w:rsidRPr="004310C6">
              <w:rPr>
                <w:rFonts w:hAnsi="標楷體" w:cs="Arial"/>
                <w:color w:val="000000" w:themeColor="text1"/>
                <w:kern w:val="0"/>
                <w:sz w:val="24"/>
                <w:szCs w:val="24"/>
              </w:rPr>
              <w:t>9,178</w:t>
            </w:r>
          </w:p>
        </w:tc>
        <w:tc>
          <w:tcPr>
            <w:tcW w:w="994" w:type="dxa"/>
            <w:vAlign w:val="center"/>
          </w:tcPr>
          <w:p w14:paraId="0E4A7C64" w14:textId="77777777" w:rsidR="00C74A5E" w:rsidRPr="004310C6" w:rsidRDefault="00C74A5E" w:rsidP="004856F2">
            <w:pPr>
              <w:kinsoku w:val="0"/>
              <w:adjustRightInd w:val="0"/>
              <w:spacing w:before="23" w:line="300" w:lineRule="atLeast"/>
              <w:ind w:right="124"/>
              <w:jc w:val="right"/>
              <w:rPr>
                <w:rFonts w:hAnsi="標楷體" w:cs="Arial"/>
                <w:color w:val="000000" w:themeColor="text1"/>
                <w:kern w:val="0"/>
                <w:sz w:val="24"/>
                <w:szCs w:val="24"/>
              </w:rPr>
            </w:pPr>
            <w:r w:rsidRPr="004310C6">
              <w:rPr>
                <w:rFonts w:hAnsi="標楷體" w:cs="Arial"/>
                <w:color w:val="000000" w:themeColor="text1"/>
                <w:kern w:val="0"/>
                <w:sz w:val="24"/>
                <w:szCs w:val="24"/>
              </w:rPr>
              <w:t>6,986</w:t>
            </w:r>
          </w:p>
        </w:tc>
        <w:tc>
          <w:tcPr>
            <w:tcW w:w="995" w:type="dxa"/>
            <w:vAlign w:val="center"/>
          </w:tcPr>
          <w:p w14:paraId="5A92D0A2" w14:textId="77777777" w:rsidR="00C74A5E" w:rsidRPr="004310C6" w:rsidRDefault="00C74A5E" w:rsidP="004856F2">
            <w:pPr>
              <w:kinsoku w:val="0"/>
              <w:adjustRightInd w:val="0"/>
              <w:spacing w:before="23" w:line="300" w:lineRule="atLeast"/>
              <w:ind w:right="123"/>
              <w:jc w:val="right"/>
              <w:rPr>
                <w:rFonts w:hAnsi="標楷體" w:cs="Arial"/>
                <w:color w:val="000000" w:themeColor="text1"/>
                <w:kern w:val="0"/>
                <w:sz w:val="24"/>
                <w:szCs w:val="24"/>
              </w:rPr>
            </w:pPr>
            <w:r w:rsidRPr="004310C6">
              <w:rPr>
                <w:rFonts w:hAnsi="標楷體" w:cs="Arial"/>
                <w:color w:val="000000" w:themeColor="text1"/>
                <w:kern w:val="0"/>
                <w:sz w:val="24"/>
                <w:szCs w:val="24"/>
              </w:rPr>
              <w:t>100.00</w:t>
            </w:r>
          </w:p>
        </w:tc>
        <w:tc>
          <w:tcPr>
            <w:tcW w:w="995" w:type="dxa"/>
            <w:vAlign w:val="center"/>
          </w:tcPr>
          <w:p w14:paraId="4D5ABB8E" w14:textId="77777777" w:rsidR="00C74A5E" w:rsidRPr="004310C6" w:rsidRDefault="00C74A5E" w:rsidP="004856F2">
            <w:pPr>
              <w:kinsoku w:val="0"/>
              <w:adjustRightInd w:val="0"/>
              <w:spacing w:before="23" w:line="300" w:lineRule="atLeast"/>
              <w:ind w:right="121"/>
              <w:jc w:val="right"/>
              <w:rPr>
                <w:rFonts w:hAnsi="標楷體" w:cs="Arial"/>
                <w:color w:val="000000" w:themeColor="text1"/>
                <w:kern w:val="0"/>
                <w:sz w:val="24"/>
                <w:szCs w:val="24"/>
              </w:rPr>
            </w:pPr>
            <w:r w:rsidRPr="004310C6">
              <w:rPr>
                <w:rFonts w:hAnsi="標楷體" w:cs="Arial"/>
                <w:color w:val="000000" w:themeColor="text1"/>
                <w:kern w:val="0"/>
                <w:sz w:val="24"/>
                <w:szCs w:val="24"/>
              </w:rPr>
              <w:t>1,167</w:t>
            </w:r>
          </w:p>
        </w:tc>
        <w:tc>
          <w:tcPr>
            <w:tcW w:w="1268" w:type="dxa"/>
            <w:vAlign w:val="center"/>
          </w:tcPr>
          <w:p w14:paraId="2CDA1539" w14:textId="77777777" w:rsidR="00C74A5E" w:rsidRPr="004310C6" w:rsidRDefault="00C74A5E" w:rsidP="004856F2">
            <w:pPr>
              <w:kinsoku w:val="0"/>
              <w:adjustRightInd w:val="0"/>
              <w:spacing w:before="23" w:line="300" w:lineRule="atLeast"/>
              <w:ind w:right="120"/>
              <w:jc w:val="right"/>
              <w:rPr>
                <w:rFonts w:hAnsi="標楷體" w:cs="Arial"/>
                <w:color w:val="000000" w:themeColor="text1"/>
                <w:kern w:val="0"/>
                <w:sz w:val="24"/>
                <w:szCs w:val="24"/>
              </w:rPr>
            </w:pPr>
            <w:r w:rsidRPr="004310C6">
              <w:rPr>
                <w:rFonts w:hAnsi="標楷體" w:cs="Arial"/>
                <w:color w:val="000000" w:themeColor="text1"/>
                <w:kern w:val="0"/>
                <w:sz w:val="24"/>
                <w:szCs w:val="24"/>
              </w:rPr>
              <w:t>100.00</w:t>
            </w:r>
          </w:p>
        </w:tc>
        <w:tc>
          <w:tcPr>
            <w:tcW w:w="850" w:type="dxa"/>
            <w:vAlign w:val="center"/>
          </w:tcPr>
          <w:p w14:paraId="456CEEFE" w14:textId="77777777" w:rsidR="00C74A5E" w:rsidRPr="004310C6" w:rsidRDefault="00C74A5E" w:rsidP="004856F2">
            <w:pPr>
              <w:kinsoku w:val="0"/>
              <w:adjustRightInd w:val="0"/>
              <w:spacing w:before="23" w:line="300" w:lineRule="atLeast"/>
              <w:ind w:right="120"/>
              <w:jc w:val="right"/>
              <w:rPr>
                <w:rFonts w:hAnsi="標楷體" w:cs="Arial"/>
                <w:color w:val="000000" w:themeColor="text1"/>
                <w:kern w:val="0"/>
                <w:sz w:val="24"/>
                <w:szCs w:val="24"/>
              </w:rPr>
            </w:pPr>
            <w:r w:rsidRPr="004310C6">
              <w:rPr>
                <w:rFonts w:hAnsi="標楷體" w:cs="Arial"/>
                <w:color w:val="000000" w:themeColor="text1"/>
                <w:kern w:val="0"/>
                <w:sz w:val="24"/>
                <w:szCs w:val="24"/>
              </w:rPr>
              <w:t>1,024</w:t>
            </w:r>
          </w:p>
        </w:tc>
        <w:tc>
          <w:tcPr>
            <w:tcW w:w="1559" w:type="dxa"/>
            <w:vAlign w:val="center"/>
          </w:tcPr>
          <w:p w14:paraId="7F196474" w14:textId="77777777" w:rsidR="00C74A5E" w:rsidRPr="004310C6" w:rsidRDefault="00C74A5E" w:rsidP="001A4418">
            <w:pPr>
              <w:kinsoku w:val="0"/>
              <w:adjustRightInd w:val="0"/>
              <w:spacing w:before="23" w:line="300" w:lineRule="atLeast"/>
              <w:ind w:right="119"/>
              <w:jc w:val="center"/>
              <w:rPr>
                <w:rFonts w:hAnsi="標楷體" w:cs="Arial"/>
                <w:color w:val="000000" w:themeColor="text1"/>
                <w:kern w:val="0"/>
                <w:sz w:val="24"/>
                <w:szCs w:val="24"/>
              </w:rPr>
            </w:pPr>
            <w:r w:rsidRPr="004310C6">
              <w:rPr>
                <w:rFonts w:hAnsi="標楷體" w:cs="Arial"/>
                <w:color w:val="000000" w:themeColor="text1"/>
                <w:kern w:val="0"/>
                <w:sz w:val="24"/>
                <w:szCs w:val="24"/>
              </w:rPr>
              <w:t>100.00</w:t>
            </w:r>
          </w:p>
        </w:tc>
      </w:tr>
      <w:tr w:rsidR="004310C6" w:rsidRPr="004310C6" w14:paraId="0A87AAFF" w14:textId="77777777" w:rsidTr="00E83E73">
        <w:trPr>
          <w:trHeight w:val="238"/>
        </w:trPr>
        <w:tc>
          <w:tcPr>
            <w:tcW w:w="1844" w:type="dxa"/>
            <w:vAlign w:val="center"/>
          </w:tcPr>
          <w:p w14:paraId="1F4D6A4E" w14:textId="77777777" w:rsidR="00C74A5E" w:rsidRPr="004310C6" w:rsidRDefault="00C74A5E" w:rsidP="004856F2">
            <w:pPr>
              <w:kinsoku w:val="0"/>
              <w:adjustRightInd w:val="0"/>
              <w:spacing w:line="300" w:lineRule="atLeast"/>
              <w:jc w:val="center"/>
              <w:rPr>
                <w:rFonts w:hAnsi="標楷體" w:cs="新細明體"/>
                <w:b/>
                <w:color w:val="000000" w:themeColor="text1"/>
                <w:kern w:val="0"/>
                <w:sz w:val="24"/>
                <w:szCs w:val="24"/>
              </w:rPr>
            </w:pPr>
            <w:r w:rsidRPr="004310C6">
              <w:rPr>
                <w:rFonts w:hAnsi="標楷體" w:cs="新細明體" w:hint="eastAsia"/>
                <w:b/>
                <w:color w:val="000000" w:themeColor="text1"/>
                <w:kern w:val="0"/>
                <w:sz w:val="24"/>
                <w:szCs w:val="24"/>
              </w:rPr>
              <w:lastRenderedPageBreak/>
              <w:t>臺北市</w:t>
            </w:r>
          </w:p>
        </w:tc>
        <w:tc>
          <w:tcPr>
            <w:tcW w:w="993" w:type="dxa"/>
            <w:vAlign w:val="center"/>
          </w:tcPr>
          <w:p w14:paraId="77F3EFED" w14:textId="77777777" w:rsidR="00C74A5E" w:rsidRPr="004310C6" w:rsidRDefault="00C74A5E" w:rsidP="004856F2">
            <w:pPr>
              <w:kinsoku w:val="0"/>
              <w:adjustRightInd w:val="0"/>
              <w:spacing w:before="24" w:line="300" w:lineRule="atLeast"/>
              <w:ind w:right="126"/>
              <w:jc w:val="right"/>
              <w:rPr>
                <w:rFonts w:hAnsi="標楷體" w:cs="Arial"/>
                <w:color w:val="000000" w:themeColor="text1"/>
                <w:kern w:val="0"/>
                <w:sz w:val="24"/>
                <w:szCs w:val="24"/>
              </w:rPr>
            </w:pPr>
            <w:r w:rsidRPr="004310C6">
              <w:rPr>
                <w:rFonts w:hAnsi="標楷體" w:cs="Arial"/>
                <w:color w:val="000000" w:themeColor="text1"/>
                <w:kern w:val="0"/>
                <w:sz w:val="24"/>
                <w:szCs w:val="24"/>
              </w:rPr>
              <w:t>1,665</w:t>
            </w:r>
          </w:p>
        </w:tc>
        <w:tc>
          <w:tcPr>
            <w:tcW w:w="994" w:type="dxa"/>
            <w:vAlign w:val="center"/>
          </w:tcPr>
          <w:p w14:paraId="64483CC6" w14:textId="77777777" w:rsidR="00C74A5E" w:rsidRPr="004310C6" w:rsidRDefault="00C74A5E" w:rsidP="004856F2">
            <w:pPr>
              <w:kinsoku w:val="0"/>
              <w:adjustRightInd w:val="0"/>
              <w:spacing w:before="24" w:line="300" w:lineRule="atLeast"/>
              <w:ind w:right="124"/>
              <w:jc w:val="right"/>
              <w:rPr>
                <w:rFonts w:hAnsi="標楷體" w:cs="Arial"/>
                <w:color w:val="000000" w:themeColor="text1"/>
                <w:kern w:val="0"/>
                <w:sz w:val="24"/>
                <w:szCs w:val="24"/>
              </w:rPr>
            </w:pPr>
            <w:r w:rsidRPr="004310C6">
              <w:rPr>
                <w:rFonts w:hAnsi="標楷體" w:cs="Arial"/>
                <w:color w:val="000000" w:themeColor="text1"/>
                <w:kern w:val="0"/>
                <w:sz w:val="24"/>
                <w:szCs w:val="24"/>
              </w:rPr>
              <w:t>1,236</w:t>
            </w:r>
          </w:p>
        </w:tc>
        <w:tc>
          <w:tcPr>
            <w:tcW w:w="995" w:type="dxa"/>
            <w:vAlign w:val="center"/>
          </w:tcPr>
          <w:p w14:paraId="42506480" w14:textId="77777777" w:rsidR="00C74A5E" w:rsidRPr="004310C6" w:rsidRDefault="00C74A5E" w:rsidP="004856F2">
            <w:pPr>
              <w:kinsoku w:val="0"/>
              <w:adjustRightInd w:val="0"/>
              <w:spacing w:before="24" w:line="300" w:lineRule="atLeast"/>
              <w:ind w:right="124"/>
              <w:jc w:val="right"/>
              <w:rPr>
                <w:rFonts w:hAnsi="標楷體" w:cs="Arial"/>
                <w:color w:val="000000" w:themeColor="text1"/>
                <w:kern w:val="0"/>
                <w:sz w:val="24"/>
                <w:szCs w:val="24"/>
              </w:rPr>
            </w:pPr>
            <w:r w:rsidRPr="004310C6">
              <w:rPr>
                <w:rFonts w:hAnsi="標楷體" w:cs="Arial"/>
                <w:color w:val="000000" w:themeColor="text1"/>
                <w:kern w:val="0"/>
                <w:sz w:val="24"/>
                <w:szCs w:val="24"/>
              </w:rPr>
              <w:t>17.69</w:t>
            </w:r>
          </w:p>
        </w:tc>
        <w:tc>
          <w:tcPr>
            <w:tcW w:w="995" w:type="dxa"/>
            <w:vAlign w:val="center"/>
          </w:tcPr>
          <w:p w14:paraId="212C63E9" w14:textId="77777777" w:rsidR="00C74A5E" w:rsidRPr="004310C6" w:rsidRDefault="00C74A5E" w:rsidP="004856F2">
            <w:pPr>
              <w:kinsoku w:val="0"/>
              <w:adjustRightInd w:val="0"/>
              <w:spacing w:before="24" w:line="300" w:lineRule="atLeast"/>
              <w:ind w:right="123"/>
              <w:jc w:val="right"/>
              <w:rPr>
                <w:rFonts w:hAnsi="標楷體" w:cs="Arial"/>
                <w:color w:val="000000" w:themeColor="text1"/>
                <w:kern w:val="0"/>
                <w:sz w:val="24"/>
                <w:szCs w:val="24"/>
              </w:rPr>
            </w:pPr>
            <w:r w:rsidRPr="004310C6">
              <w:rPr>
                <w:rFonts w:hAnsi="標楷體" w:cs="Arial"/>
                <w:color w:val="000000" w:themeColor="text1"/>
                <w:kern w:val="0"/>
                <w:sz w:val="24"/>
                <w:szCs w:val="24"/>
              </w:rPr>
              <w:t>183</w:t>
            </w:r>
          </w:p>
        </w:tc>
        <w:tc>
          <w:tcPr>
            <w:tcW w:w="1268" w:type="dxa"/>
            <w:vAlign w:val="center"/>
          </w:tcPr>
          <w:p w14:paraId="3F019A37" w14:textId="77777777" w:rsidR="00C74A5E" w:rsidRPr="004310C6" w:rsidRDefault="00C74A5E" w:rsidP="004856F2">
            <w:pPr>
              <w:kinsoku w:val="0"/>
              <w:adjustRightInd w:val="0"/>
              <w:spacing w:before="24" w:line="300" w:lineRule="atLeast"/>
              <w:ind w:right="121"/>
              <w:jc w:val="right"/>
              <w:rPr>
                <w:rFonts w:hAnsi="標楷體" w:cs="Arial"/>
                <w:color w:val="000000" w:themeColor="text1"/>
                <w:kern w:val="0"/>
                <w:sz w:val="24"/>
                <w:szCs w:val="24"/>
              </w:rPr>
            </w:pPr>
            <w:r w:rsidRPr="004310C6">
              <w:rPr>
                <w:rFonts w:hAnsi="標楷體" w:cs="Arial"/>
                <w:color w:val="000000" w:themeColor="text1"/>
                <w:kern w:val="0"/>
                <w:sz w:val="24"/>
                <w:szCs w:val="24"/>
              </w:rPr>
              <w:t>15.68</w:t>
            </w:r>
          </w:p>
        </w:tc>
        <w:tc>
          <w:tcPr>
            <w:tcW w:w="850" w:type="dxa"/>
            <w:vAlign w:val="center"/>
          </w:tcPr>
          <w:p w14:paraId="3B860F24" w14:textId="77777777" w:rsidR="00C74A5E" w:rsidRPr="004310C6" w:rsidRDefault="00C74A5E" w:rsidP="004856F2">
            <w:pPr>
              <w:kinsoku w:val="0"/>
              <w:adjustRightInd w:val="0"/>
              <w:spacing w:before="24" w:line="300" w:lineRule="atLeast"/>
              <w:ind w:right="120"/>
              <w:jc w:val="right"/>
              <w:rPr>
                <w:rFonts w:hAnsi="標楷體" w:cs="Arial"/>
                <w:color w:val="000000" w:themeColor="text1"/>
                <w:kern w:val="0"/>
                <w:sz w:val="24"/>
                <w:szCs w:val="24"/>
              </w:rPr>
            </w:pPr>
            <w:r w:rsidRPr="004310C6">
              <w:rPr>
                <w:rFonts w:hAnsi="標楷體" w:cs="Arial"/>
                <w:color w:val="000000" w:themeColor="text1"/>
                <w:kern w:val="0"/>
                <w:sz w:val="24"/>
                <w:szCs w:val="24"/>
              </w:rPr>
              <w:t>246</w:t>
            </w:r>
          </w:p>
        </w:tc>
        <w:tc>
          <w:tcPr>
            <w:tcW w:w="1559" w:type="dxa"/>
            <w:vAlign w:val="center"/>
          </w:tcPr>
          <w:p w14:paraId="20FFA5C8" w14:textId="77777777" w:rsidR="00C74A5E" w:rsidRPr="004310C6" w:rsidRDefault="00C74A5E" w:rsidP="001A4418">
            <w:pPr>
              <w:kinsoku w:val="0"/>
              <w:adjustRightInd w:val="0"/>
              <w:spacing w:before="24" w:line="300" w:lineRule="atLeast"/>
              <w:ind w:right="119"/>
              <w:jc w:val="center"/>
              <w:rPr>
                <w:rFonts w:hAnsi="標楷體" w:cs="Arial"/>
                <w:color w:val="000000" w:themeColor="text1"/>
                <w:kern w:val="0"/>
                <w:sz w:val="24"/>
                <w:szCs w:val="24"/>
              </w:rPr>
            </w:pPr>
            <w:r w:rsidRPr="004310C6">
              <w:rPr>
                <w:rFonts w:hAnsi="標楷體" w:cs="Arial"/>
                <w:color w:val="000000" w:themeColor="text1"/>
                <w:kern w:val="0"/>
                <w:sz w:val="24"/>
                <w:szCs w:val="24"/>
              </w:rPr>
              <w:t>24.02</w:t>
            </w:r>
          </w:p>
        </w:tc>
      </w:tr>
      <w:tr w:rsidR="004310C6" w:rsidRPr="004310C6" w14:paraId="5F01BC52" w14:textId="77777777" w:rsidTr="00E83E73">
        <w:trPr>
          <w:trHeight w:val="240"/>
        </w:trPr>
        <w:tc>
          <w:tcPr>
            <w:tcW w:w="1844" w:type="dxa"/>
            <w:vAlign w:val="center"/>
          </w:tcPr>
          <w:p w14:paraId="11B7BB1A" w14:textId="77777777" w:rsidR="00C74A5E" w:rsidRPr="004310C6" w:rsidRDefault="00C74A5E" w:rsidP="004856F2">
            <w:pPr>
              <w:kinsoku w:val="0"/>
              <w:adjustRightInd w:val="0"/>
              <w:spacing w:line="300" w:lineRule="atLeast"/>
              <w:jc w:val="center"/>
              <w:rPr>
                <w:rFonts w:hAnsi="標楷體" w:cs="新細明體"/>
                <w:b/>
                <w:color w:val="000000" w:themeColor="text1"/>
                <w:kern w:val="0"/>
                <w:sz w:val="24"/>
                <w:szCs w:val="24"/>
              </w:rPr>
            </w:pPr>
            <w:r w:rsidRPr="004310C6">
              <w:rPr>
                <w:rFonts w:hAnsi="標楷體" w:cs="新細明體" w:hint="eastAsia"/>
                <w:b/>
                <w:color w:val="000000" w:themeColor="text1"/>
                <w:kern w:val="0"/>
                <w:sz w:val="24"/>
                <w:szCs w:val="24"/>
              </w:rPr>
              <w:t>新北市</w:t>
            </w:r>
          </w:p>
        </w:tc>
        <w:tc>
          <w:tcPr>
            <w:tcW w:w="993" w:type="dxa"/>
            <w:vAlign w:val="center"/>
          </w:tcPr>
          <w:p w14:paraId="50918C57" w14:textId="77777777" w:rsidR="00C74A5E" w:rsidRPr="004310C6" w:rsidRDefault="00C74A5E" w:rsidP="004856F2">
            <w:pPr>
              <w:kinsoku w:val="0"/>
              <w:adjustRightInd w:val="0"/>
              <w:spacing w:before="26" w:line="300" w:lineRule="atLeast"/>
              <w:ind w:right="126"/>
              <w:jc w:val="right"/>
              <w:rPr>
                <w:rFonts w:hAnsi="標楷體" w:cs="Arial"/>
                <w:color w:val="000000" w:themeColor="text1"/>
                <w:kern w:val="0"/>
                <w:sz w:val="24"/>
                <w:szCs w:val="24"/>
              </w:rPr>
            </w:pPr>
            <w:r w:rsidRPr="004310C6">
              <w:rPr>
                <w:rFonts w:hAnsi="標楷體" w:cs="Arial"/>
                <w:color w:val="000000" w:themeColor="text1"/>
                <w:kern w:val="0"/>
                <w:sz w:val="24"/>
                <w:szCs w:val="24"/>
              </w:rPr>
              <w:t>1,398</w:t>
            </w:r>
          </w:p>
        </w:tc>
        <w:tc>
          <w:tcPr>
            <w:tcW w:w="994" w:type="dxa"/>
            <w:vAlign w:val="center"/>
          </w:tcPr>
          <w:p w14:paraId="7AC1D2C6" w14:textId="77777777" w:rsidR="00C74A5E" w:rsidRPr="004310C6" w:rsidRDefault="00C74A5E" w:rsidP="004856F2">
            <w:pPr>
              <w:kinsoku w:val="0"/>
              <w:adjustRightInd w:val="0"/>
              <w:spacing w:before="26" w:line="300" w:lineRule="atLeast"/>
              <w:ind w:right="124"/>
              <w:jc w:val="right"/>
              <w:rPr>
                <w:rFonts w:hAnsi="標楷體" w:cs="Arial"/>
                <w:color w:val="000000" w:themeColor="text1"/>
                <w:kern w:val="0"/>
                <w:sz w:val="24"/>
                <w:szCs w:val="24"/>
              </w:rPr>
            </w:pPr>
            <w:r w:rsidRPr="004310C6">
              <w:rPr>
                <w:rFonts w:hAnsi="標楷體" w:cs="Arial"/>
                <w:color w:val="000000" w:themeColor="text1"/>
                <w:kern w:val="0"/>
                <w:sz w:val="24"/>
                <w:szCs w:val="24"/>
              </w:rPr>
              <w:t>1,206</w:t>
            </w:r>
          </w:p>
        </w:tc>
        <w:tc>
          <w:tcPr>
            <w:tcW w:w="995" w:type="dxa"/>
            <w:vAlign w:val="center"/>
          </w:tcPr>
          <w:p w14:paraId="78BFE8B7" w14:textId="77777777" w:rsidR="00C74A5E" w:rsidRPr="004310C6" w:rsidRDefault="00C74A5E" w:rsidP="004856F2">
            <w:pPr>
              <w:kinsoku w:val="0"/>
              <w:adjustRightInd w:val="0"/>
              <w:spacing w:before="26" w:line="300" w:lineRule="atLeast"/>
              <w:ind w:right="124"/>
              <w:jc w:val="right"/>
              <w:rPr>
                <w:rFonts w:hAnsi="標楷體" w:cs="Arial"/>
                <w:color w:val="000000" w:themeColor="text1"/>
                <w:kern w:val="0"/>
                <w:sz w:val="24"/>
                <w:szCs w:val="24"/>
              </w:rPr>
            </w:pPr>
            <w:r w:rsidRPr="004310C6">
              <w:rPr>
                <w:rFonts w:hAnsi="標楷體" w:cs="Arial"/>
                <w:color w:val="000000" w:themeColor="text1"/>
                <w:kern w:val="0"/>
                <w:sz w:val="24"/>
                <w:szCs w:val="24"/>
              </w:rPr>
              <w:t>17.26</w:t>
            </w:r>
          </w:p>
        </w:tc>
        <w:tc>
          <w:tcPr>
            <w:tcW w:w="995" w:type="dxa"/>
            <w:vAlign w:val="center"/>
          </w:tcPr>
          <w:p w14:paraId="754FBF2B" w14:textId="77777777" w:rsidR="00C74A5E" w:rsidRPr="004310C6" w:rsidRDefault="00C74A5E" w:rsidP="004856F2">
            <w:pPr>
              <w:kinsoku w:val="0"/>
              <w:adjustRightInd w:val="0"/>
              <w:spacing w:before="26" w:line="300" w:lineRule="atLeast"/>
              <w:ind w:right="123"/>
              <w:jc w:val="right"/>
              <w:rPr>
                <w:rFonts w:hAnsi="標楷體" w:cs="Arial"/>
                <w:color w:val="000000" w:themeColor="text1"/>
                <w:kern w:val="0"/>
                <w:sz w:val="24"/>
                <w:szCs w:val="24"/>
              </w:rPr>
            </w:pPr>
            <w:r w:rsidRPr="004310C6">
              <w:rPr>
                <w:rFonts w:hAnsi="標楷體" w:cs="Arial"/>
                <w:color w:val="000000" w:themeColor="text1"/>
                <w:kern w:val="0"/>
                <w:sz w:val="24"/>
                <w:szCs w:val="24"/>
              </w:rPr>
              <w:t>81</w:t>
            </w:r>
          </w:p>
        </w:tc>
        <w:tc>
          <w:tcPr>
            <w:tcW w:w="1268" w:type="dxa"/>
            <w:vAlign w:val="center"/>
          </w:tcPr>
          <w:p w14:paraId="0F65DD38" w14:textId="77777777" w:rsidR="00C74A5E" w:rsidRPr="004310C6" w:rsidRDefault="00C74A5E" w:rsidP="004856F2">
            <w:pPr>
              <w:kinsoku w:val="0"/>
              <w:adjustRightInd w:val="0"/>
              <w:spacing w:before="26" w:line="300" w:lineRule="atLeast"/>
              <w:ind w:right="121"/>
              <w:jc w:val="right"/>
              <w:rPr>
                <w:rFonts w:hAnsi="標楷體" w:cs="Arial"/>
                <w:color w:val="000000" w:themeColor="text1"/>
                <w:kern w:val="0"/>
                <w:sz w:val="24"/>
                <w:szCs w:val="24"/>
              </w:rPr>
            </w:pPr>
            <w:r w:rsidRPr="004310C6">
              <w:rPr>
                <w:rFonts w:hAnsi="標楷體" w:cs="Arial"/>
                <w:color w:val="000000" w:themeColor="text1"/>
                <w:kern w:val="0"/>
                <w:sz w:val="24"/>
                <w:szCs w:val="24"/>
              </w:rPr>
              <w:t>6.94</w:t>
            </w:r>
          </w:p>
        </w:tc>
        <w:tc>
          <w:tcPr>
            <w:tcW w:w="850" w:type="dxa"/>
            <w:vAlign w:val="center"/>
          </w:tcPr>
          <w:p w14:paraId="51E465EA" w14:textId="77777777" w:rsidR="00C74A5E" w:rsidRPr="004310C6" w:rsidRDefault="00C74A5E" w:rsidP="004856F2">
            <w:pPr>
              <w:kinsoku w:val="0"/>
              <w:adjustRightInd w:val="0"/>
              <w:spacing w:before="26" w:line="300" w:lineRule="atLeast"/>
              <w:ind w:right="120"/>
              <w:jc w:val="right"/>
              <w:rPr>
                <w:rFonts w:hAnsi="標楷體" w:cs="Arial"/>
                <w:color w:val="000000" w:themeColor="text1"/>
                <w:kern w:val="0"/>
                <w:sz w:val="24"/>
                <w:szCs w:val="24"/>
              </w:rPr>
            </w:pPr>
            <w:r w:rsidRPr="004310C6">
              <w:rPr>
                <w:rFonts w:hAnsi="標楷體" w:cs="Arial"/>
                <w:color w:val="000000" w:themeColor="text1"/>
                <w:kern w:val="0"/>
                <w:sz w:val="24"/>
                <w:szCs w:val="24"/>
              </w:rPr>
              <w:t>112</w:t>
            </w:r>
          </w:p>
        </w:tc>
        <w:tc>
          <w:tcPr>
            <w:tcW w:w="1559" w:type="dxa"/>
            <w:vAlign w:val="center"/>
          </w:tcPr>
          <w:p w14:paraId="4226A12B" w14:textId="77777777" w:rsidR="00C74A5E" w:rsidRPr="004310C6" w:rsidRDefault="00C74A5E" w:rsidP="001A4418">
            <w:pPr>
              <w:kinsoku w:val="0"/>
              <w:adjustRightInd w:val="0"/>
              <w:spacing w:before="26" w:line="300" w:lineRule="atLeast"/>
              <w:ind w:right="119"/>
              <w:jc w:val="center"/>
              <w:rPr>
                <w:rFonts w:hAnsi="標楷體" w:cs="Arial"/>
                <w:color w:val="000000" w:themeColor="text1"/>
                <w:kern w:val="0"/>
                <w:sz w:val="24"/>
                <w:szCs w:val="24"/>
              </w:rPr>
            </w:pPr>
            <w:r w:rsidRPr="004310C6">
              <w:rPr>
                <w:rFonts w:hAnsi="標楷體" w:cs="Arial"/>
                <w:color w:val="000000" w:themeColor="text1"/>
                <w:kern w:val="0"/>
                <w:sz w:val="24"/>
                <w:szCs w:val="24"/>
              </w:rPr>
              <w:t>10.94</w:t>
            </w:r>
          </w:p>
        </w:tc>
      </w:tr>
      <w:tr w:rsidR="004310C6" w:rsidRPr="004310C6" w14:paraId="2B7DE147" w14:textId="77777777" w:rsidTr="00E83E73">
        <w:trPr>
          <w:trHeight w:val="240"/>
        </w:trPr>
        <w:tc>
          <w:tcPr>
            <w:tcW w:w="1844" w:type="dxa"/>
            <w:vAlign w:val="center"/>
          </w:tcPr>
          <w:p w14:paraId="60A27D7D" w14:textId="77777777" w:rsidR="00C74A5E" w:rsidRPr="004310C6" w:rsidRDefault="00C74A5E" w:rsidP="004856F2">
            <w:pPr>
              <w:kinsoku w:val="0"/>
              <w:adjustRightInd w:val="0"/>
              <w:spacing w:line="300" w:lineRule="atLeast"/>
              <w:jc w:val="center"/>
              <w:rPr>
                <w:rFonts w:hAnsi="標楷體" w:cs="新細明體"/>
                <w:b/>
                <w:color w:val="000000" w:themeColor="text1"/>
                <w:kern w:val="0"/>
                <w:sz w:val="24"/>
                <w:szCs w:val="24"/>
              </w:rPr>
            </w:pPr>
            <w:r w:rsidRPr="004310C6">
              <w:rPr>
                <w:rFonts w:hAnsi="標楷體" w:cs="新細明體" w:hint="eastAsia"/>
                <w:b/>
                <w:color w:val="000000" w:themeColor="text1"/>
                <w:kern w:val="0"/>
                <w:sz w:val="24"/>
                <w:szCs w:val="24"/>
              </w:rPr>
              <w:t>桃園市</w:t>
            </w:r>
          </w:p>
        </w:tc>
        <w:tc>
          <w:tcPr>
            <w:tcW w:w="993" w:type="dxa"/>
            <w:vAlign w:val="center"/>
          </w:tcPr>
          <w:p w14:paraId="54B50D3C" w14:textId="77777777" w:rsidR="00C74A5E" w:rsidRPr="004310C6" w:rsidRDefault="00C74A5E" w:rsidP="004856F2">
            <w:pPr>
              <w:kinsoku w:val="0"/>
              <w:adjustRightInd w:val="0"/>
              <w:spacing w:before="26" w:line="300" w:lineRule="atLeast"/>
              <w:ind w:right="125"/>
              <w:jc w:val="right"/>
              <w:rPr>
                <w:rFonts w:hAnsi="標楷體" w:cs="Arial"/>
                <w:color w:val="000000" w:themeColor="text1"/>
                <w:kern w:val="0"/>
                <w:sz w:val="24"/>
                <w:szCs w:val="24"/>
              </w:rPr>
            </w:pPr>
            <w:r w:rsidRPr="004310C6">
              <w:rPr>
                <w:rFonts w:hAnsi="標楷體" w:cs="Arial"/>
                <w:color w:val="000000" w:themeColor="text1"/>
                <w:kern w:val="0"/>
                <w:sz w:val="24"/>
                <w:szCs w:val="24"/>
              </w:rPr>
              <w:t>950</w:t>
            </w:r>
          </w:p>
        </w:tc>
        <w:tc>
          <w:tcPr>
            <w:tcW w:w="994" w:type="dxa"/>
            <w:vAlign w:val="center"/>
          </w:tcPr>
          <w:p w14:paraId="40C9950F" w14:textId="77777777" w:rsidR="00C74A5E" w:rsidRPr="004310C6" w:rsidRDefault="00C74A5E" w:rsidP="004856F2">
            <w:pPr>
              <w:kinsoku w:val="0"/>
              <w:adjustRightInd w:val="0"/>
              <w:spacing w:before="26" w:line="300" w:lineRule="atLeast"/>
              <w:ind w:right="123"/>
              <w:jc w:val="right"/>
              <w:rPr>
                <w:rFonts w:hAnsi="標楷體" w:cs="Arial"/>
                <w:color w:val="000000" w:themeColor="text1"/>
                <w:kern w:val="0"/>
                <w:sz w:val="24"/>
                <w:szCs w:val="24"/>
              </w:rPr>
            </w:pPr>
            <w:r w:rsidRPr="004310C6">
              <w:rPr>
                <w:rFonts w:hAnsi="標楷體" w:cs="Arial"/>
                <w:color w:val="000000" w:themeColor="text1"/>
                <w:kern w:val="0"/>
                <w:sz w:val="24"/>
                <w:szCs w:val="24"/>
              </w:rPr>
              <w:t>666</w:t>
            </w:r>
          </w:p>
        </w:tc>
        <w:tc>
          <w:tcPr>
            <w:tcW w:w="995" w:type="dxa"/>
            <w:vAlign w:val="center"/>
          </w:tcPr>
          <w:p w14:paraId="10682742" w14:textId="77777777" w:rsidR="00C74A5E" w:rsidRPr="004310C6" w:rsidRDefault="00C74A5E" w:rsidP="004856F2">
            <w:pPr>
              <w:kinsoku w:val="0"/>
              <w:adjustRightInd w:val="0"/>
              <w:spacing w:before="26" w:line="300" w:lineRule="atLeast"/>
              <w:ind w:right="123"/>
              <w:jc w:val="right"/>
              <w:rPr>
                <w:rFonts w:hAnsi="標楷體" w:cs="Arial"/>
                <w:color w:val="000000" w:themeColor="text1"/>
                <w:kern w:val="0"/>
                <w:sz w:val="24"/>
                <w:szCs w:val="24"/>
              </w:rPr>
            </w:pPr>
            <w:r w:rsidRPr="004310C6">
              <w:rPr>
                <w:rFonts w:hAnsi="標楷體" w:cs="Arial"/>
                <w:color w:val="000000" w:themeColor="text1"/>
                <w:kern w:val="0"/>
                <w:sz w:val="24"/>
                <w:szCs w:val="24"/>
              </w:rPr>
              <w:t>9.53</w:t>
            </w:r>
          </w:p>
        </w:tc>
        <w:tc>
          <w:tcPr>
            <w:tcW w:w="995" w:type="dxa"/>
            <w:vAlign w:val="center"/>
          </w:tcPr>
          <w:p w14:paraId="06B6DB68" w14:textId="77777777" w:rsidR="00C74A5E" w:rsidRPr="004310C6" w:rsidRDefault="00C74A5E" w:rsidP="004856F2">
            <w:pPr>
              <w:kinsoku w:val="0"/>
              <w:adjustRightInd w:val="0"/>
              <w:spacing w:before="26" w:line="300" w:lineRule="atLeast"/>
              <w:ind w:right="122"/>
              <w:jc w:val="right"/>
              <w:rPr>
                <w:rFonts w:hAnsi="標楷體" w:cs="Arial"/>
                <w:color w:val="000000" w:themeColor="text1"/>
                <w:kern w:val="0"/>
                <w:sz w:val="24"/>
                <w:szCs w:val="24"/>
              </w:rPr>
            </w:pPr>
            <w:r w:rsidRPr="004310C6">
              <w:rPr>
                <w:rFonts w:hAnsi="標楷體" w:cs="Arial"/>
                <w:color w:val="000000" w:themeColor="text1"/>
                <w:kern w:val="0"/>
                <w:sz w:val="24"/>
                <w:szCs w:val="24"/>
              </w:rPr>
              <w:t>206</w:t>
            </w:r>
          </w:p>
        </w:tc>
        <w:tc>
          <w:tcPr>
            <w:tcW w:w="1268" w:type="dxa"/>
            <w:vAlign w:val="center"/>
          </w:tcPr>
          <w:p w14:paraId="300BE2C0" w14:textId="77777777" w:rsidR="00C74A5E" w:rsidRPr="004310C6" w:rsidRDefault="00C74A5E" w:rsidP="004856F2">
            <w:pPr>
              <w:kinsoku w:val="0"/>
              <w:adjustRightInd w:val="0"/>
              <w:spacing w:before="26" w:line="300" w:lineRule="atLeast"/>
              <w:ind w:right="121"/>
              <w:jc w:val="right"/>
              <w:rPr>
                <w:rFonts w:hAnsi="標楷體" w:cs="Arial"/>
                <w:color w:val="000000" w:themeColor="text1"/>
                <w:kern w:val="0"/>
                <w:sz w:val="24"/>
                <w:szCs w:val="24"/>
              </w:rPr>
            </w:pPr>
            <w:r w:rsidRPr="004310C6">
              <w:rPr>
                <w:rFonts w:hAnsi="標楷體" w:cs="Arial"/>
                <w:color w:val="000000" w:themeColor="text1"/>
                <w:kern w:val="0"/>
                <w:sz w:val="24"/>
                <w:szCs w:val="24"/>
              </w:rPr>
              <w:t>17.65</w:t>
            </w:r>
          </w:p>
        </w:tc>
        <w:tc>
          <w:tcPr>
            <w:tcW w:w="850" w:type="dxa"/>
            <w:vAlign w:val="center"/>
          </w:tcPr>
          <w:p w14:paraId="53069B8B" w14:textId="77777777" w:rsidR="00C74A5E" w:rsidRPr="004310C6" w:rsidRDefault="00C74A5E" w:rsidP="004856F2">
            <w:pPr>
              <w:kinsoku w:val="0"/>
              <w:adjustRightInd w:val="0"/>
              <w:spacing w:before="26" w:line="300" w:lineRule="atLeast"/>
              <w:ind w:right="120"/>
              <w:jc w:val="right"/>
              <w:rPr>
                <w:rFonts w:hAnsi="標楷體" w:cs="Arial"/>
                <w:color w:val="000000" w:themeColor="text1"/>
                <w:kern w:val="0"/>
                <w:sz w:val="24"/>
                <w:szCs w:val="24"/>
              </w:rPr>
            </w:pPr>
            <w:r w:rsidRPr="004310C6">
              <w:rPr>
                <w:rFonts w:hAnsi="標楷體" w:cs="Arial"/>
                <w:color w:val="000000" w:themeColor="text1"/>
                <w:kern w:val="0"/>
                <w:sz w:val="24"/>
                <w:szCs w:val="24"/>
              </w:rPr>
              <w:t>78</w:t>
            </w:r>
          </w:p>
        </w:tc>
        <w:tc>
          <w:tcPr>
            <w:tcW w:w="1559" w:type="dxa"/>
            <w:vAlign w:val="center"/>
          </w:tcPr>
          <w:p w14:paraId="3F89FB63" w14:textId="77777777" w:rsidR="00C74A5E" w:rsidRPr="004310C6" w:rsidRDefault="00C74A5E" w:rsidP="001A4418">
            <w:pPr>
              <w:kinsoku w:val="0"/>
              <w:adjustRightInd w:val="0"/>
              <w:spacing w:before="26" w:line="300" w:lineRule="atLeast"/>
              <w:ind w:right="120"/>
              <w:jc w:val="center"/>
              <w:rPr>
                <w:rFonts w:hAnsi="標楷體" w:cs="Arial"/>
                <w:color w:val="000000" w:themeColor="text1"/>
                <w:kern w:val="0"/>
                <w:sz w:val="24"/>
                <w:szCs w:val="24"/>
              </w:rPr>
            </w:pPr>
            <w:r w:rsidRPr="004310C6">
              <w:rPr>
                <w:rFonts w:hAnsi="標楷體" w:cs="Arial"/>
                <w:color w:val="000000" w:themeColor="text1"/>
                <w:kern w:val="0"/>
                <w:sz w:val="24"/>
                <w:szCs w:val="24"/>
              </w:rPr>
              <w:t>7.62</w:t>
            </w:r>
          </w:p>
        </w:tc>
      </w:tr>
      <w:tr w:rsidR="004310C6" w:rsidRPr="004310C6" w14:paraId="5190AAD2" w14:textId="77777777" w:rsidTr="00E83E73">
        <w:trPr>
          <w:trHeight w:val="240"/>
        </w:trPr>
        <w:tc>
          <w:tcPr>
            <w:tcW w:w="1844" w:type="dxa"/>
            <w:vAlign w:val="center"/>
          </w:tcPr>
          <w:p w14:paraId="1738323E" w14:textId="77777777" w:rsidR="00C74A5E" w:rsidRPr="004310C6" w:rsidRDefault="00C74A5E" w:rsidP="004856F2">
            <w:pPr>
              <w:kinsoku w:val="0"/>
              <w:adjustRightInd w:val="0"/>
              <w:spacing w:line="300" w:lineRule="atLeast"/>
              <w:jc w:val="center"/>
              <w:rPr>
                <w:rFonts w:hAnsi="標楷體" w:cs="新細明體"/>
                <w:b/>
                <w:color w:val="000000" w:themeColor="text1"/>
                <w:kern w:val="0"/>
                <w:sz w:val="24"/>
                <w:szCs w:val="24"/>
              </w:rPr>
            </w:pPr>
            <w:proofErr w:type="gramStart"/>
            <w:r w:rsidRPr="004310C6">
              <w:rPr>
                <w:rFonts w:hAnsi="標楷體" w:cs="新細明體" w:hint="eastAsia"/>
                <w:b/>
                <w:color w:val="000000" w:themeColor="text1"/>
                <w:kern w:val="0"/>
                <w:sz w:val="24"/>
                <w:szCs w:val="24"/>
              </w:rPr>
              <w:t>臺</w:t>
            </w:r>
            <w:proofErr w:type="gramEnd"/>
            <w:r w:rsidRPr="004310C6">
              <w:rPr>
                <w:rFonts w:hAnsi="標楷體" w:cs="新細明體" w:hint="eastAsia"/>
                <w:b/>
                <w:color w:val="000000" w:themeColor="text1"/>
                <w:kern w:val="0"/>
                <w:sz w:val="24"/>
                <w:szCs w:val="24"/>
              </w:rPr>
              <w:t>中市</w:t>
            </w:r>
          </w:p>
        </w:tc>
        <w:tc>
          <w:tcPr>
            <w:tcW w:w="993" w:type="dxa"/>
            <w:vAlign w:val="center"/>
          </w:tcPr>
          <w:p w14:paraId="61EC3902" w14:textId="77777777" w:rsidR="00C74A5E" w:rsidRPr="004310C6" w:rsidRDefault="00C74A5E" w:rsidP="004856F2">
            <w:pPr>
              <w:kinsoku w:val="0"/>
              <w:adjustRightInd w:val="0"/>
              <w:spacing w:before="26" w:line="300" w:lineRule="atLeast"/>
              <w:ind w:right="126"/>
              <w:jc w:val="right"/>
              <w:rPr>
                <w:rFonts w:hAnsi="標楷體" w:cs="Arial"/>
                <w:color w:val="000000" w:themeColor="text1"/>
                <w:kern w:val="0"/>
                <w:sz w:val="24"/>
                <w:szCs w:val="24"/>
              </w:rPr>
            </w:pPr>
            <w:r w:rsidRPr="004310C6">
              <w:rPr>
                <w:rFonts w:hAnsi="標楷體" w:cs="Arial"/>
                <w:color w:val="000000" w:themeColor="text1"/>
                <w:kern w:val="0"/>
                <w:sz w:val="24"/>
                <w:szCs w:val="24"/>
              </w:rPr>
              <w:t>1,179</w:t>
            </w:r>
          </w:p>
        </w:tc>
        <w:tc>
          <w:tcPr>
            <w:tcW w:w="994" w:type="dxa"/>
            <w:vAlign w:val="center"/>
          </w:tcPr>
          <w:p w14:paraId="3E53DC51" w14:textId="77777777" w:rsidR="00C74A5E" w:rsidRPr="004310C6" w:rsidRDefault="00C74A5E" w:rsidP="004856F2">
            <w:pPr>
              <w:kinsoku w:val="0"/>
              <w:adjustRightInd w:val="0"/>
              <w:spacing w:before="26" w:line="300" w:lineRule="atLeast"/>
              <w:ind w:right="124"/>
              <w:jc w:val="right"/>
              <w:rPr>
                <w:rFonts w:hAnsi="標楷體" w:cs="Arial"/>
                <w:color w:val="000000" w:themeColor="text1"/>
                <w:kern w:val="0"/>
                <w:sz w:val="24"/>
                <w:szCs w:val="24"/>
              </w:rPr>
            </w:pPr>
            <w:r w:rsidRPr="004310C6">
              <w:rPr>
                <w:rFonts w:hAnsi="標楷體" w:cs="Arial"/>
                <w:color w:val="000000" w:themeColor="text1"/>
                <w:kern w:val="0"/>
                <w:sz w:val="24"/>
                <w:szCs w:val="24"/>
              </w:rPr>
              <w:t>958</w:t>
            </w:r>
          </w:p>
        </w:tc>
        <w:tc>
          <w:tcPr>
            <w:tcW w:w="995" w:type="dxa"/>
            <w:vAlign w:val="center"/>
          </w:tcPr>
          <w:p w14:paraId="3237DA0E" w14:textId="77777777" w:rsidR="00C74A5E" w:rsidRPr="004310C6" w:rsidRDefault="00C74A5E" w:rsidP="004856F2">
            <w:pPr>
              <w:kinsoku w:val="0"/>
              <w:adjustRightInd w:val="0"/>
              <w:spacing w:before="26" w:line="300" w:lineRule="atLeast"/>
              <w:ind w:right="123"/>
              <w:jc w:val="right"/>
              <w:rPr>
                <w:rFonts w:hAnsi="標楷體" w:cs="Arial"/>
                <w:color w:val="000000" w:themeColor="text1"/>
                <w:kern w:val="0"/>
                <w:sz w:val="24"/>
                <w:szCs w:val="24"/>
              </w:rPr>
            </w:pPr>
            <w:r w:rsidRPr="004310C6">
              <w:rPr>
                <w:rFonts w:hAnsi="標楷體" w:cs="Arial"/>
                <w:color w:val="000000" w:themeColor="text1"/>
                <w:kern w:val="0"/>
                <w:sz w:val="24"/>
                <w:szCs w:val="24"/>
              </w:rPr>
              <w:t>13.71</w:t>
            </w:r>
          </w:p>
        </w:tc>
        <w:tc>
          <w:tcPr>
            <w:tcW w:w="995" w:type="dxa"/>
            <w:vAlign w:val="center"/>
          </w:tcPr>
          <w:p w14:paraId="23B521A1" w14:textId="77777777" w:rsidR="00C74A5E" w:rsidRPr="004310C6" w:rsidRDefault="00C74A5E" w:rsidP="004856F2">
            <w:pPr>
              <w:kinsoku w:val="0"/>
              <w:adjustRightInd w:val="0"/>
              <w:spacing w:before="26" w:line="300" w:lineRule="atLeast"/>
              <w:ind w:right="122"/>
              <w:jc w:val="right"/>
              <w:rPr>
                <w:rFonts w:hAnsi="標楷體" w:cs="Arial"/>
                <w:color w:val="000000" w:themeColor="text1"/>
                <w:kern w:val="0"/>
                <w:sz w:val="24"/>
                <w:szCs w:val="24"/>
              </w:rPr>
            </w:pPr>
            <w:r w:rsidRPr="004310C6">
              <w:rPr>
                <w:rFonts w:hAnsi="標楷體" w:cs="Arial"/>
                <w:color w:val="000000" w:themeColor="text1"/>
                <w:kern w:val="0"/>
                <w:sz w:val="24"/>
                <w:szCs w:val="24"/>
              </w:rPr>
              <w:t>124</w:t>
            </w:r>
          </w:p>
        </w:tc>
        <w:tc>
          <w:tcPr>
            <w:tcW w:w="1268" w:type="dxa"/>
            <w:vAlign w:val="center"/>
          </w:tcPr>
          <w:p w14:paraId="76D7EF75" w14:textId="77777777" w:rsidR="00C74A5E" w:rsidRPr="004310C6" w:rsidRDefault="00C74A5E" w:rsidP="004856F2">
            <w:pPr>
              <w:kinsoku w:val="0"/>
              <w:adjustRightInd w:val="0"/>
              <w:spacing w:before="26" w:line="300" w:lineRule="atLeast"/>
              <w:ind w:right="122"/>
              <w:jc w:val="right"/>
              <w:rPr>
                <w:rFonts w:hAnsi="標楷體" w:cs="Arial"/>
                <w:color w:val="000000" w:themeColor="text1"/>
                <w:kern w:val="0"/>
                <w:sz w:val="24"/>
                <w:szCs w:val="24"/>
              </w:rPr>
            </w:pPr>
            <w:r w:rsidRPr="004310C6">
              <w:rPr>
                <w:rFonts w:hAnsi="標楷體" w:cs="Arial"/>
                <w:color w:val="000000" w:themeColor="text1"/>
                <w:kern w:val="0"/>
                <w:sz w:val="24"/>
                <w:szCs w:val="24"/>
              </w:rPr>
              <w:t>10.63</w:t>
            </w:r>
          </w:p>
        </w:tc>
        <w:tc>
          <w:tcPr>
            <w:tcW w:w="850" w:type="dxa"/>
            <w:vAlign w:val="center"/>
          </w:tcPr>
          <w:p w14:paraId="550A50C4" w14:textId="77777777" w:rsidR="00C74A5E" w:rsidRPr="004310C6" w:rsidRDefault="00C74A5E" w:rsidP="004856F2">
            <w:pPr>
              <w:kinsoku w:val="0"/>
              <w:adjustRightInd w:val="0"/>
              <w:spacing w:before="26" w:line="300" w:lineRule="atLeast"/>
              <w:ind w:right="121"/>
              <w:jc w:val="right"/>
              <w:rPr>
                <w:rFonts w:hAnsi="標楷體" w:cs="Arial"/>
                <w:color w:val="000000" w:themeColor="text1"/>
                <w:kern w:val="0"/>
                <w:sz w:val="24"/>
                <w:szCs w:val="24"/>
              </w:rPr>
            </w:pPr>
            <w:r w:rsidRPr="004310C6">
              <w:rPr>
                <w:rFonts w:hAnsi="標楷體" w:cs="Arial"/>
                <w:color w:val="000000" w:themeColor="text1"/>
                <w:kern w:val="0"/>
                <w:sz w:val="24"/>
                <w:szCs w:val="24"/>
              </w:rPr>
              <w:t>98</w:t>
            </w:r>
          </w:p>
        </w:tc>
        <w:tc>
          <w:tcPr>
            <w:tcW w:w="1559" w:type="dxa"/>
            <w:vAlign w:val="center"/>
          </w:tcPr>
          <w:p w14:paraId="07C95363" w14:textId="77777777" w:rsidR="00C74A5E" w:rsidRPr="004310C6" w:rsidRDefault="00C74A5E" w:rsidP="001A4418">
            <w:pPr>
              <w:kinsoku w:val="0"/>
              <w:adjustRightInd w:val="0"/>
              <w:spacing w:before="26" w:line="300" w:lineRule="atLeast"/>
              <w:ind w:right="120"/>
              <w:jc w:val="center"/>
              <w:rPr>
                <w:rFonts w:hAnsi="標楷體" w:cs="Arial"/>
                <w:color w:val="000000" w:themeColor="text1"/>
                <w:kern w:val="0"/>
                <w:sz w:val="24"/>
                <w:szCs w:val="24"/>
              </w:rPr>
            </w:pPr>
            <w:r w:rsidRPr="004310C6">
              <w:rPr>
                <w:rFonts w:hAnsi="標楷體" w:cs="Arial"/>
                <w:color w:val="000000" w:themeColor="text1"/>
                <w:kern w:val="0"/>
                <w:sz w:val="24"/>
                <w:szCs w:val="24"/>
              </w:rPr>
              <w:t>9.57</w:t>
            </w:r>
          </w:p>
        </w:tc>
      </w:tr>
      <w:tr w:rsidR="004310C6" w:rsidRPr="004310C6" w14:paraId="7BBDAC31" w14:textId="77777777" w:rsidTr="00E83E73">
        <w:trPr>
          <w:trHeight w:val="240"/>
        </w:trPr>
        <w:tc>
          <w:tcPr>
            <w:tcW w:w="1844" w:type="dxa"/>
            <w:vAlign w:val="center"/>
          </w:tcPr>
          <w:p w14:paraId="35F61A6C" w14:textId="77777777" w:rsidR="00C74A5E" w:rsidRPr="004310C6" w:rsidRDefault="00C74A5E" w:rsidP="004856F2">
            <w:pPr>
              <w:kinsoku w:val="0"/>
              <w:adjustRightInd w:val="0"/>
              <w:spacing w:line="300" w:lineRule="atLeast"/>
              <w:jc w:val="center"/>
              <w:rPr>
                <w:rFonts w:hAnsi="標楷體" w:cs="新細明體"/>
                <w:b/>
                <w:color w:val="000000" w:themeColor="text1"/>
                <w:kern w:val="0"/>
                <w:sz w:val="24"/>
                <w:szCs w:val="24"/>
              </w:rPr>
            </w:pPr>
            <w:proofErr w:type="gramStart"/>
            <w:r w:rsidRPr="004310C6">
              <w:rPr>
                <w:rFonts w:hAnsi="標楷體" w:cs="新細明體" w:hint="eastAsia"/>
                <w:b/>
                <w:color w:val="000000" w:themeColor="text1"/>
                <w:kern w:val="0"/>
                <w:sz w:val="24"/>
                <w:szCs w:val="24"/>
              </w:rPr>
              <w:t>臺</w:t>
            </w:r>
            <w:proofErr w:type="gramEnd"/>
            <w:r w:rsidRPr="004310C6">
              <w:rPr>
                <w:rFonts w:hAnsi="標楷體" w:cs="新細明體" w:hint="eastAsia"/>
                <w:b/>
                <w:color w:val="000000" w:themeColor="text1"/>
                <w:kern w:val="0"/>
                <w:sz w:val="24"/>
                <w:szCs w:val="24"/>
              </w:rPr>
              <w:t>南市</w:t>
            </w:r>
          </w:p>
        </w:tc>
        <w:tc>
          <w:tcPr>
            <w:tcW w:w="993" w:type="dxa"/>
            <w:vAlign w:val="center"/>
          </w:tcPr>
          <w:p w14:paraId="3D607CCC" w14:textId="77777777" w:rsidR="00C74A5E" w:rsidRPr="004310C6" w:rsidRDefault="00C74A5E" w:rsidP="004856F2">
            <w:pPr>
              <w:kinsoku w:val="0"/>
              <w:adjustRightInd w:val="0"/>
              <w:spacing w:before="26" w:line="300" w:lineRule="atLeast"/>
              <w:ind w:right="125"/>
              <w:jc w:val="right"/>
              <w:rPr>
                <w:rFonts w:hAnsi="標楷體" w:cs="Arial"/>
                <w:color w:val="000000" w:themeColor="text1"/>
                <w:kern w:val="0"/>
                <w:sz w:val="24"/>
                <w:szCs w:val="24"/>
              </w:rPr>
            </w:pPr>
            <w:r w:rsidRPr="004310C6">
              <w:rPr>
                <w:rFonts w:hAnsi="標楷體" w:cs="Arial"/>
                <w:color w:val="000000" w:themeColor="text1"/>
                <w:kern w:val="0"/>
                <w:sz w:val="24"/>
                <w:szCs w:val="24"/>
              </w:rPr>
              <w:t>743</w:t>
            </w:r>
          </w:p>
        </w:tc>
        <w:tc>
          <w:tcPr>
            <w:tcW w:w="994" w:type="dxa"/>
            <w:vAlign w:val="center"/>
          </w:tcPr>
          <w:p w14:paraId="39A0769A" w14:textId="77777777" w:rsidR="00C74A5E" w:rsidRPr="004310C6" w:rsidRDefault="00C74A5E" w:rsidP="004856F2">
            <w:pPr>
              <w:kinsoku w:val="0"/>
              <w:adjustRightInd w:val="0"/>
              <w:spacing w:before="26" w:line="300" w:lineRule="atLeast"/>
              <w:ind w:right="123"/>
              <w:jc w:val="right"/>
              <w:rPr>
                <w:rFonts w:hAnsi="標楷體" w:cs="Arial"/>
                <w:color w:val="000000" w:themeColor="text1"/>
                <w:kern w:val="0"/>
                <w:sz w:val="24"/>
                <w:szCs w:val="24"/>
              </w:rPr>
            </w:pPr>
            <w:r w:rsidRPr="004310C6">
              <w:rPr>
                <w:rFonts w:hAnsi="標楷體" w:cs="Arial"/>
                <w:color w:val="000000" w:themeColor="text1"/>
                <w:kern w:val="0"/>
                <w:sz w:val="24"/>
                <w:szCs w:val="24"/>
              </w:rPr>
              <w:t>554</w:t>
            </w:r>
          </w:p>
        </w:tc>
        <w:tc>
          <w:tcPr>
            <w:tcW w:w="995" w:type="dxa"/>
            <w:vAlign w:val="center"/>
          </w:tcPr>
          <w:p w14:paraId="5BF2B947" w14:textId="77777777" w:rsidR="00C74A5E" w:rsidRPr="004310C6" w:rsidRDefault="00C74A5E" w:rsidP="004856F2">
            <w:pPr>
              <w:kinsoku w:val="0"/>
              <w:adjustRightInd w:val="0"/>
              <w:spacing w:before="26" w:line="300" w:lineRule="atLeast"/>
              <w:ind w:right="123"/>
              <w:jc w:val="right"/>
              <w:rPr>
                <w:rFonts w:hAnsi="標楷體" w:cs="Arial"/>
                <w:color w:val="000000" w:themeColor="text1"/>
                <w:kern w:val="0"/>
                <w:sz w:val="24"/>
                <w:szCs w:val="24"/>
              </w:rPr>
            </w:pPr>
            <w:r w:rsidRPr="004310C6">
              <w:rPr>
                <w:rFonts w:hAnsi="標楷體" w:cs="Arial"/>
                <w:color w:val="000000" w:themeColor="text1"/>
                <w:kern w:val="0"/>
                <w:sz w:val="24"/>
                <w:szCs w:val="24"/>
              </w:rPr>
              <w:t>7.93</w:t>
            </w:r>
          </w:p>
        </w:tc>
        <w:tc>
          <w:tcPr>
            <w:tcW w:w="995" w:type="dxa"/>
            <w:vAlign w:val="center"/>
          </w:tcPr>
          <w:p w14:paraId="09BAAFA3" w14:textId="77777777" w:rsidR="00C74A5E" w:rsidRPr="004310C6" w:rsidRDefault="00C74A5E" w:rsidP="004856F2">
            <w:pPr>
              <w:kinsoku w:val="0"/>
              <w:adjustRightInd w:val="0"/>
              <w:spacing w:before="26" w:line="300" w:lineRule="atLeast"/>
              <w:ind w:right="122"/>
              <w:jc w:val="right"/>
              <w:rPr>
                <w:rFonts w:hAnsi="標楷體" w:cs="Arial"/>
                <w:color w:val="000000" w:themeColor="text1"/>
                <w:kern w:val="0"/>
                <w:sz w:val="24"/>
                <w:szCs w:val="24"/>
              </w:rPr>
            </w:pPr>
            <w:r w:rsidRPr="004310C6">
              <w:rPr>
                <w:rFonts w:hAnsi="標楷體" w:cs="Arial"/>
                <w:color w:val="000000" w:themeColor="text1"/>
                <w:kern w:val="0"/>
                <w:sz w:val="24"/>
                <w:szCs w:val="24"/>
              </w:rPr>
              <w:t>120</w:t>
            </w:r>
          </w:p>
        </w:tc>
        <w:tc>
          <w:tcPr>
            <w:tcW w:w="1268" w:type="dxa"/>
            <w:vAlign w:val="center"/>
          </w:tcPr>
          <w:p w14:paraId="59F0C7B2" w14:textId="77777777" w:rsidR="00C74A5E" w:rsidRPr="004310C6" w:rsidRDefault="00C74A5E" w:rsidP="004856F2">
            <w:pPr>
              <w:kinsoku w:val="0"/>
              <w:adjustRightInd w:val="0"/>
              <w:spacing w:before="26" w:line="300" w:lineRule="atLeast"/>
              <w:ind w:right="121"/>
              <w:jc w:val="right"/>
              <w:rPr>
                <w:rFonts w:hAnsi="標楷體" w:cs="Arial"/>
                <w:color w:val="000000" w:themeColor="text1"/>
                <w:kern w:val="0"/>
                <w:sz w:val="24"/>
                <w:szCs w:val="24"/>
              </w:rPr>
            </w:pPr>
            <w:r w:rsidRPr="004310C6">
              <w:rPr>
                <w:rFonts w:hAnsi="標楷體" w:cs="Arial"/>
                <w:color w:val="000000" w:themeColor="text1"/>
                <w:kern w:val="0"/>
                <w:sz w:val="24"/>
                <w:szCs w:val="24"/>
              </w:rPr>
              <w:t>10.28</w:t>
            </w:r>
          </w:p>
        </w:tc>
        <w:tc>
          <w:tcPr>
            <w:tcW w:w="850" w:type="dxa"/>
            <w:vAlign w:val="center"/>
          </w:tcPr>
          <w:p w14:paraId="0529DC72" w14:textId="77777777" w:rsidR="00C74A5E" w:rsidRPr="004310C6" w:rsidRDefault="00C74A5E" w:rsidP="004856F2">
            <w:pPr>
              <w:kinsoku w:val="0"/>
              <w:adjustRightInd w:val="0"/>
              <w:spacing w:before="26" w:line="300" w:lineRule="atLeast"/>
              <w:ind w:right="120"/>
              <w:jc w:val="right"/>
              <w:rPr>
                <w:rFonts w:hAnsi="標楷體" w:cs="Arial"/>
                <w:color w:val="000000" w:themeColor="text1"/>
                <w:kern w:val="0"/>
                <w:sz w:val="24"/>
                <w:szCs w:val="24"/>
              </w:rPr>
            </w:pPr>
            <w:r w:rsidRPr="004310C6">
              <w:rPr>
                <w:rFonts w:hAnsi="標楷體" w:cs="Arial"/>
                <w:color w:val="000000" w:themeColor="text1"/>
                <w:kern w:val="0"/>
                <w:sz w:val="24"/>
                <w:szCs w:val="24"/>
              </w:rPr>
              <w:t>69</w:t>
            </w:r>
          </w:p>
        </w:tc>
        <w:tc>
          <w:tcPr>
            <w:tcW w:w="1559" w:type="dxa"/>
            <w:vAlign w:val="center"/>
          </w:tcPr>
          <w:p w14:paraId="31FAC0A8" w14:textId="77777777" w:rsidR="00C74A5E" w:rsidRPr="004310C6" w:rsidRDefault="00C74A5E" w:rsidP="001A4418">
            <w:pPr>
              <w:kinsoku w:val="0"/>
              <w:adjustRightInd w:val="0"/>
              <w:spacing w:before="26" w:line="300" w:lineRule="atLeast"/>
              <w:ind w:right="120"/>
              <w:jc w:val="center"/>
              <w:rPr>
                <w:rFonts w:hAnsi="標楷體" w:cs="Arial"/>
                <w:color w:val="000000" w:themeColor="text1"/>
                <w:kern w:val="0"/>
                <w:sz w:val="24"/>
                <w:szCs w:val="24"/>
              </w:rPr>
            </w:pPr>
            <w:r w:rsidRPr="004310C6">
              <w:rPr>
                <w:rFonts w:hAnsi="標楷體" w:cs="Arial"/>
                <w:color w:val="000000" w:themeColor="text1"/>
                <w:kern w:val="0"/>
                <w:sz w:val="24"/>
                <w:szCs w:val="24"/>
              </w:rPr>
              <w:t>6.74</w:t>
            </w:r>
          </w:p>
        </w:tc>
      </w:tr>
      <w:tr w:rsidR="004310C6" w:rsidRPr="004310C6" w14:paraId="593BC7DD" w14:textId="77777777" w:rsidTr="00E83E73">
        <w:trPr>
          <w:trHeight w:val="244"/>
        </w:trPr>
        <w:tc>
          <w:tcPr>
            <w:tcW w:w="1844" w:type="dxa"/>
            <w:vAlign w:val="center"/>
          </w:tcPr>
          <w:p w14:paraId="3683D8B9" w14:textId="77777777" w:rsidR="00C74A5E" w:rsidRPr="004310C6" w:rsidRDefault="00C74A5E" w:rsidP="004856F2">
            <w:pPr>
              <w:kinsoku w:val="0"/>
              <w:adjustRightInd w:val="0"/>
              <w:spacing w:line="300" w:lineRule="atLeast"/>
              <w:jc w:val="center"/>
              <w:rPr>
                <w:rFonts w:hAnsi="標楷體" w:cs="新細明體"/>
                <w:b/>
                <w:color w:val="000000" w:themeColor="text1"/>
                <w:kern w:val="0"/>
                <w:sz w:val="24"/>
                <w:szCs w:val="24"/>
              </w:rPr>
            </w:pPr>
            <w:r w:rsidRPr="004310C6">
              <w:rPr>
                <w:rFonts w:hAnsi="標楷體" w:cs="新細明體" w:hint="eastAsia"/>
                <w:b/>
                <w:color w:val="000000" w:themeColor="text1"/>
                <w:kern w:val="0"/>
                <w:sz w:val="24"/>
                <w:szCs w:val="24"/>
              </w:rPr>
              <w:t>高雄市</w:t>
            </w:r>
          </w:p>
        </w:tc>
        <w:tc>
          <w:tcPr>
            <w:tcW w:w="993" w:type="dxa"/>
            <w:vAlign w:val="center"/>
          </w:tcPr>
          <w:p w14:paraId="7B1E1409" w14:textId="77777777" w:rsidR="00C74A5E" w:rsidRPr="004310C6" w:rsidRDefault="00C74A5E" w:rsidP="004856F2">
            <w:pPr>
              <w:kinsoku w:val="0"/>
              <w:adjustRightInd w:val="0"/>
              <w:spacing w:before="26" w:line="300" w:lineRule="atLeast"/>
              <w:ind w:right="126"/>
              <w:jc w:val="right"/>
              <w:rPr>
                <w:rFonts w:hAnsi="標楷體" w:cs="Arial"/>
                <w:color w:val="000000" w:themeColor="text1"/>
                <w:kern w:val="0"/>
                <w:sz w:val="24"/>
                <w:szCs w:val="24"/>
              </w:rPr>
            </w:pPr>
            <w:r w:rsidRPr="004310C6">
              <w:rPr>
                <w:rFonts w:hAnsi="標楷體" w:cs="Arial"/>
                <w:color w:val="000000" w:themeColor="text1"/>
                <w:kern w:val="0"/>
                <w:sz w:val="24"/>
                <w:szCs w:val="24"/>
              </w:rPr>
              <w:t>1,051</w:t>
            </w:r>
          </w:p>
        </w:tc>
        <w:tc>
          <w:tcPr>
            <w:tcW w:w="994" w:type="dxa"/>
            <w:vAlign w:val="center"/>
          </w:tcPr>
          <w:p w14:paraId="4BF38D83" w14:textId="77777777" w:rsidR="00C74A5E" w:rsidRPr="004310C6" w:rsidRDefault="00C74A5E" w:rsidP="004856F2">
            <w:pPr>
              <w:kinsoku w:val="0"/>
              <w:adjustRightInd w:val="0"/>
              <w:spacing w:before="26" w:line="300" w:lineRule="atLeast"/>
              <w:ind w:right="124"/>
              <w:jc w:val="right"/>
              <w:rPr>
                <w:rFonts w:hAnsi="標楷體" w:cs="Arial"/>
                <w:color w:val="000000" w:themeColor="text1"/>
                <w:kern w:val="0"/>
                <w:sz w:val="24"/>
                <w:szCs w:val="24"/>
              </w:rPr>
            </w:pPr>
            <w:r w:rsidRPr="004310C6">
              <w:rPr>
                <w:rFonts w:hAnsi="標楷體" w:cs="Arial"/>
                <w:color w:val="000000" w:themeColor="text1"/>
                <w:kern w:val="0"/>
                <w:sz w:val="24"/>
                <w:szCs w:val="24"/>
              </w:rPr>
              <w:t>807</w:t>
            </w:r>
          </w:p>
        </w:tc>
        <w:tc>
          <w:tcPr>
            <w:tcW w:w="995" w:type="dxa"/>
            <w:vAlign w:val="center"/>
          </w:tcPr>
          <w:p w14:paraId="5988B853" w14:textId="77777777" w:rsidR="00C74A5E" w:rsidRPr="004310C6" w:rsidRDefault="00C74A5E" w:rsidP="004856F2">
            <w:pPr>
              <w:kinsoku w:val="0"/>
              <w:adjustRightInd w:val="0"/>
              <w:spacing w:before="26" w:line="300" w:lineRule="atLeast"/>
              <w:ind w:right="123"/>
              <w:jc w:val="right"/>
              <w:rPr>
                <w:rFonts w:hAnsi="標楷體" w:cs="Arial"/>
                <w:color w:val="000000" w:themeColor="text1"/>
                <w:kern w:val="0"/>
                <w:sz w:val="24"/>
                <w:szCs w:val="24"/>
              </w:rPr>
            </w:pPr>
            <w:r w:rsidRPr="004310C6">
              <w:rPr>
                <w:rFonts w:hAnsi="標楷體" w:cs="Arial"/>
                <w:color w:val="000000" w:themeColor="text1"/>
                <w:kern w:val="0"/>
                <w:sz w:val="24"/>
                <w:szCs w:val="24"/>
              </w:rPr>
              <w:t>11.55</w:t>
            </w:r>
          </w:p>
        </w:tc>
        <w:tc>
          <w:tcPr>
            <w:tcW w:w="995" w:type="dxa"/>
            <w:vAlign w:val="center"/>
          </w:tcPr>
          <w:p w14:paraId="6D142AE8" w14:textId="77777777" w:rsidR="00C74A5E" w:rsidRPr="004310C6" w:rsidRDefault="00C74A5E" w:rsidP="004856F2">
            <w:pPr>
              <w:kinsoku w:val="0"/>
              <w:adjustRightInd w:val="0"/>
              <w:spacing w:before="26" w:line="300" w:lineRule="atLeast"/>
              <w:ind w:right="122"/>
              <w:jc w:val="right"/>
              <w:rPr>
                <w:rFonts w:hAnsi="標楷體" w:cs="Arial"/>
                <w:color w:val="000000" w:themeColor="text1"/>
                <w:kern w:val="0"/>
                <w:sz w:val="24"/>
                <w:szCs w:val="24"/>
              </w:rPr>
            </w:pPr>
            <w:r w:rsidRPr="004310C6">
              <w:rPr>
                <w:rFonts w:hAnsi="標楷體" w:cs="Arial"/>
                <w:color w:val="000000" w:themeColor="text1"/>
                <w:kern w:val="0"/>
                <w:sz w:val="24"/>
                <w:szCs w:val="24"/>
              </w:rPr>
              <w:t>134</w:t>
            </w:r>
          </w:p>
        </w:tc>
        <w:tc>
          <w:tcPr>
            <w:tcW w:w="1268" w:type="dxa"/>
            <w:vAlign w:val="center"/>
          </w:tcPr>
          <w:p w14:paraId="39BEEF8E" w14:textId="77777777" w:rsidR="00C74A5E" w:rsidRPr="004310C6" w:rsidRDefault="00C74A5E" w:rsidP="004856F2">
            <w:pPr>
              <w:kinsoku w:val="0"/>
              <w:adjustRightInd w:val="0"/>
              <w:spacing w:before="26" w:line="300" w:lineRule="atLeast"/>
              <w:ind w:right="122"/>
              <w:jc w:val="right"/>
              <w:rPr>
                <w:rFonts w:hAnsi="標楷體" w:cs="Arial"/>
                <w:color w:val="000000" w:themeColor="text1"/>
                <w:kern w:val="0"/>
                <w:sz w:val="24"/>
                <w:szCs w:val="24"/>
              </w:rPr>
            </w:pPr>
            <w:r w:rsidRPr="004310C6">
              <w:rPr>
                <w:rFonts w:hAnsi="標楷體" w:cs="Arial"/>
                <w:color w:val="000000" w:themeColor="text1"/>
                <w:kern w:val="0"/>
                <w:sz w:val="24"/>
                <w:szCs w:val="24"/>
              </w:rPr>
              <w:t>11.48</w:t>
            </w:r>
          </w:p>
        </w:tc>
        <w:tc>
          <w:tcPr>
            <w:tcW w:w="850" w:type="dxa"/>
            <w:vAlign w:val="center"/>
          </w:tcPr>
          <w:p w14:paraId="6CF8FC5D" w14:textId="77777777" w:rsidR="00C74A5E" w:rsidRPr="004310C6" w:rsidRDefault="00C74A5E" w:rsidP="004856F2">
            <w:pPr>
              <w:kinsoku w:val="0"/>
              <w:adjustRightInd w:val="0"/>
              <w:spacing w:before="26" w:line="300" w:lineRule="atLeast"/>
              <w:ind w:right="121"/>
              <w:jc w:val="right"/>
              <w:rPr>
                <w:rFonts w:hAnsi="標楷體" w:cs="Arial"/>
                <w:color w:val="000000" w:themeColor="text1"/>
                <w:kern w:val="0"/>
                <w:sz w:val="24"/>
                <w:szCs w:val="24"/>
              </w:rPr>
            </w:pPr>
            <w:r w:rsidRPr="004310C6">
              <w:rPr>
                <w:rFonts w:hAnsi="標楷體" w:cs="Arial"/>
                <w:color w:val="000000" w:themeColor="text1"/>
                <w:kern w:val="0"/>
                <w:sz w:val="24"/>
                <w:szCs w:val="24"/>
              </w:rPr>
              <w:t>110</w:t>
            </w:r>
          </w:p>
        </w:tc>
        <w:tc>
          <w:tcPr>
            <w:tcW w:w="1559" w:type="dxa"/>
            <w:vAlign w:val="center"/>
          </w:tcPr>
          <w:p w14:paraId="26F67D90" w14:textId="77777777" w:rsidR="00C74A5E" w:rsidRPr="004310C6" w:rsidRDefault="00C74A5E" w:rsidP="001A4418">
            <w:pPr>
              <w:kinsoku w:val="0"/>
              <w:adjustRightInd w:val="0"/>
              <w:spacing w:before="26" w:line="300" w:lineRule="atLeast"/>
              <w:ind w:right="120"/>
              <w:jc w:val="center"/>
              <w:rPr>
                <w:rFonts w:hAnsi="標楷體" w:cs="Arial"/>
                <w:color w:val="000000" w:themeColor="text1"/>
                <w:kern w:val="0"/>
                <w:sz w:val="24"/>
                <w:szCs w:val="24"/>
              </w:rPr>
            </w:pPr>
            <w:r w:rsidRPr="004310C6">
              <w:rPr>
                <w:rFonts w:hAnsi="標楷體" w:cs="Arial"/>
                <w:color w:val="000000" w:themeColor="text1"/>
                <w:kern w:val="0"/>
                <w:sz w:val="24"/>
                <w:szCs w:val="24"/>
              </w:rPr>
              <w:t>10.74</w:t>
            </w:r>
          </w:p>
        </w:tc>
      </w:tr>
      <w:tr w:rsidR="004310C6" w:rsidRPr="004310C6" w14:paraId="7FDB99BB" w14:textId="77777777" w:rsidTr="00E83E73">
        <w:trPr>
          <w:trHeight w:val="238"/>
        </w:trPr>
        <w:tc>
          <w:tcPr>
            <w:tcW w:w="1844" w:type="dxa"/>
            <w:vAlign w:val="center"/>
          </w:tcPr>
          <w:p w14:paraId="656F5F38" w14:textId="77777777" w:rsidR="00C74A5E" w:rsidRPr="004310C6" w:rsidRDefault="00C74A5E" w:rsidP="00644A2E">
            <w:pPr>
              <w:kinsoku w:val="0"/>
              <w:adjustRightInd w:val="0"/>
              <w:spacing w:line="300" w:lineRule="atLeast"/>
              <w:jc w:val="center"/>
              <w:rPr>
                <w:rFonts w:hAnsi="標楷體" w:cs="新細明體"/>
                <w:b/>
                <w:color w:val="000000" w:themeColor="text1"/>
                <w:kern w:val="0"/>
                <w:sz w:val="24"/>
                <w:szCs w:val="24"/>
              </w:rPr>
            </w:pPr>
            <w:r w:rsidRPr="004310C6">
              <w:rPr>
                <w:rFonts w:hAnsi="標楷體" w:cs="新細明體" w:hint="eastAsia"/>
                <w:b/>
                <w:color w:val="000000" w:themeColor="text1"/>
                <w:kern w:val="0"/>
                <w:sz w:val="24"/>
                <w:szCs w:val="24"/>
              </w:rPr>
              <w:t>六都合計</w:t>
            </w:r>
          </w:p>
        </w:tc>
        <w:tc>
          <w:tcPr>
            <w:tcW w:w="993" w:type="dxa"/>
            <w:vAlign w:val="center"/>
          </w:tcPr>
          <w:p w14:paraId="7CA4E3CC" w14:textId="77777777" w:rsidR="00C74A5E" w:rsidRPr="004310C6" w:rsidRDefault="00C74A5E" w:rsidP="004856F2">
            <w:pPr>
              <w:kinsoku w:val="0"/>
              <w:adjustRightInd w:val="0"/>
              <w:spacing w:before="22" w:line="300" w:lineRule="atLeast"/>
              <w:ind w:right="126"/>
              <w:jc w:val="right"/>
              <w:rPr>
                <w:rFonts w:hAnsi="標楷體" w:cs="Arial"/>
                <w:color w:val="000000" w:themeColor="text1"/>
                <w:kern w:val="0"/>
                <w:sz w:val="24"/>
                <w:szCs w:val="24"/>
              </w:rPr>
            </w:pPr>
            <w:r w:rsidRPr="004310C6">
              <w:rPr>
                <w:rFonts w:hAnsi="標楷體" w:cs="Arial"/>
                <w:color w:val="000000" w:themeColor="text1"/>
                <w:kern w:val="0"/>
                <w:sz w:val="24"/>
                <w:szCs w:val="24"/>
              </w:rPr>
              <w:t>6,986</w:t>
            </w:r>
          </w:p>
        </w:tc>
        <w:tc>
          <w:tcPr>
            <w:tcW w:w="994" w:type="dxa"/>
            <w:vAlign w:val="center"/>
          </w:tcPr>
          <w:p w14:paraId="5CC3FDFF" w14:textId="77777777" w:rsidR="00C74A5E" w:rsidRPr="004310C6" w:rsidRDefault="00C74A5E" w:rsidP="004856F2">
            <w:pPr>
              <w:kinsoku w:val="0"/>
              <w:adjustRightInd w:val="0"/>
              <w:spacing w:before="22" w:line="300" w:lineRule="atLeast"/>
              <w:ind w:right="124"/>
              <w:jc w:val="right"/>
              <w:rPr>
                <w:rFonts w:hAnsi="標楷體" w:cs="Arial"/>
                <w:color w:val="000000" w:themeColor="text1"/>
                <w:kern w:val="0"/>
                <w:sz w:val="24"/>
                <w:szCs w:val="24"/>
              </w:rPr>
            </w:pPr>
            <w:r w:rsidRPr="004310C6">
              <w:rPr>
                <w:rFonts w:hAnsi="標楷體" w:cs="Arial"/>
                <w:color w:val="000000" w:themeColor="text1"/>
                <w:kern w:val="0"/>
                <w:sz w:val="24"/>
                <w:szCs w:val="24"/>
              </w:rPr>
              <w:t>5,427</w:t>
            </w:r>
          </w:p>
        </w:tc>
        <w:tc>
          <w:tcPr>
            <w:tcW w:w="995" w:type="dxa"/>
            <w:vAlign w:val="center"/>
          </w:tcPr>
          <w:p w14:paraId="65F40743" w14:textId="77777777" w:rsidR="00C74A5E" w:rsidRPr="004310C6" w:rsidRDefault="00C74A5E" w:rsidP="004856F2">
            <w:pPr>
              <w:kinsoku w:val="0"/>
              <w:adjustRightInd w:val="0"/>
              <w:spacing w:before="22" w:line="300" w:lineRule="atLeast"/>
              <w:ind w:right="124"/>
              <w:jc w:val="right"/>
              <w:rPr>
                <w:rFonts w:hAnsi="標楷體" w:cs="Arial"/>
                <w:color w:val="000000" w:themeColor="text1"/>
                <w:kern w:val="0"/>
                <w:sz w:val="24"/>
                <w:szCs w:val="24"/>
              </w:rPr>
            </w:pPr>
            <w:r w:rsidRPr="004310C6">
              <w:rPr>
                <w:rFonts w:hAnsi="標楷體" w:cs="Arial"/>
                <w:color w:val="000000" w:themeColor="text1"/>
                <w:kern w:val="0"/>
                <w:sz w:val="24"/>
                <w:szCs w:val="24"/>
              </w:rPr>
              <w:t>77.68</w:t>
            </w:r>
          </w:p>
        </w:tc>
        <w:tc>
          <w:tcPr>
            <w:tcW w:w="995" w:type="dxa"/>
            <w:vAlign w:val="center"/>
          </w:tcPr>
          <w:p w14:paraId="5DC77732" w14:textId="77777777" w:rsidR="00C74A5E" w:rsidRPr="004310C6" w:rsidRDefault="00C74A5E" w:rsidP="004856F2">
            <w:pPr>
              <w:kinsoku w:val="0"/>
              <w:adjustRightInd w:val="0"/>
              <w:spacing w:before="22" w:line="300" w:lineRule="atLeast"/>
              <w:ind w:right="123"/>
              <w:jc w:val="right"/>
              <w:rPr>
                <w:rFonts w:hAnsi="標楷體" w:cs="Arial"/>
                <w:color w:val="000000" w:themeColor="text1"/>
                <w:kern w:val="0"/>
                <w:sz w:val="24"/>
                <w:szCs w:val="24"/>
              </w:rPr>
            </w:pPr>
            <w:r w:rsidRPr="004310C6">
              <w:rPr>
                <w:rFonts w:hAnsi="標楷體" w:cs="Arial"/>
                <w:color w:val="000000" w:themeColor="text1"/>
                <w:kern w:val="0"/>
                <w:sz w:val="24"/>
                <w:szCs w:val="24"/>
              </w:rPr>
              <w:t>848</w:t>
            </w:r>
          </w:p>
        </w:tc>
        <w:tc>
          <w:tcPr>
            <w:tcW w:w="1268" w:type="dxa"/>
            <w:vAlign w:val="center"/>
          </w:tcPr>
          <w:p w14:paraId="48349B8B" w14:textId="77777777" w:rsidR="00C74A5E" w:rsidRPr="004310C6" w:rsidRDefault="00C74A5E" w:rsidP="004856F2">
            <w:pPr>
              <w:kinsoku w:val="0"/>
              <w:adjustRightInd w:val="0"/>
              <w:spacing w:before="22" w:line="300" w:lineRule="atLeast"/>
              <w:ind w:right="121"/>
              <w:jc w:val="right"/>
              <w:rPr>
                <w:rFonts w:hAnsi="標楷體" w:cs="Arial"/>
                <w:color w:val="000000" w:themeColor="text1"/>
                <w:kern w:val="0"/>
                <w:sz w:val="24"/>
                <w:szCs w:val="24"/>
              </w:rPr>
            </w:pPr>
            <w:r w:rsidRPr="004310C6">
              <w:rPr>
                <w:rFonts w:hAnsi="標楷體" w:cs="Arial"/>
                <w:color w:val="000000" w:themeColor="text1"/>
                <w:kern w:val="0"/>
                <w:sz w:val="24"/>
                <w:szCs w:val="24"/>
              </w:rPr>
              <w:t>72.66</w:t>
            </w:r>
          </w:p>
        </w:tc>
        <w:tc>
          <w:tcPr>
            <w:tcW w:w="850" w:type="dxa"/>
            <w:vAlign w:val="center"/>
          </w:tcPr>
          <w:p w14:paraId="2540104B" w14:textId="77777777" w:rsidR="00C74A5E" w:rsidRPr="004310C6" w:rsidRDefault="00C74A5E" w:rsidP="004856F2">
            <w:pPr>
              <w:kinsoku w:val="0"/>
              <w:adjustRightInd w:val="0"/>
              <w:spacing w:before="22" w:line="300" w:lineRule="atLeast"/>
              <w:ind w:right="120"/>
              <w:jc w:val="right"/>
              <w:rPr>
                <w:rFonts w:hAnsi="標楷體" w:cs="Arial"/>
                <w:color w:val="000000" w:themeColor="text1"/>
                <w:kern w:val="0"/>
                <w:sz w:val="24"/>
                <w:szCs w:val="24"/>
              </w:rPr>
            </w:pPr>
            <w:r w:rsidRPr="004310C6">
              <w:rPr>
                <w:rFonts w:hAnsi="標楷體" w:cs="Arial"/>
                <w:color w:val="000000" w:themeColor="text1"/>
                <w:kern w:val="0"/>
                <w:sz w:val="24"/>
                <w:szCs w:val="24"/>
              </w:rPr>
              <w:t>713</w:t>
            </w:r>
          </w:p>
        </w:tc>
        <w:tc>
          <w:tcPr>
            <w:tcW w:w="1559" w:type="dxa"/>
            <w:vAlign w:val="center"/>
          </w:tcPr>
          <w:p w14:paraId="25BDDD32" w14:textId="77777777" w:rsidR="00C74A5E" w:rsidRPr="004310C6" w:rsidRDefault="00C74A5E" w:rsidP="001A4418">
            <w:pPr>
              <w:kinsoku w:val="0"/>
              <w:adjustRightInd w:val="0"/>
              <w:spacing w:before="22" w:line="300" w:lineRule="atLeast"/>
              <w:ind w:right="119"/>
              <w:jc w:val="center"/>
              <w:rPr>
                <w:rFonts w:hAnsi="標楷體" w:cs="Arial"/>
                <w:color w:val="000000" w:themeColor="text1"/>
                <w:kern w:val="0"/>
                <w:sz w:val="24"/>
                <w:szCs w:val="24"/>
              </w:rPr>
            </w:pPr>
            <w:r w:rsidRPr="004310C6">
              <w:rPr>
                <w:rFonts w:hAnsi="標楷體" w:cs="Arial"/>
                <w:color w:val="000000" w:themeColor="text1"/>
                <w:kern w:val="0"/>
                <w:sz w:val="24"/>
                <w:szCs w:val="24"/>
              </w:rPr>
              <w:t>69.63</w:t>
            </w:r>
          </w:p>
        </w:tc>
      </w:tr>
      <w:tr w:rsidR="004310C6" w:rsidRPr="004310C6" w14:paraId="242A7437" w14:textId="77777777" w:rsidTr="00E83E73">
        <w:trPr>
          <w:trHeight w:val="240"/>
        </w:trPr>
        <w:tc>
          <w:tcPr>
            <w:tcW w:w="1844" w:type="dxa"/>
            <w:vAlign w:val="center"/>
          </w:tcPr>
          <w:p w14:paraId="26A5A195" w14:textId="77777777" w:rsidR="00C74A5E" w:rsidRPr="004310C6" w:rsidRDefault="00C74A5E" w:rsidP="004006C1">
            <w:pPr>
              <w:kinsoku w:val="0"/>
              <w:adjustRightInd w:val="0"/>
              <w:spacing w:line="300" w:lineRule="atLeast"/>
              <w:ind w:right="14"/>
              <w:jc w:val="center"/>
              <w:rPr>
                <w:rFonts w:hAnsi="標楷體" w:cs="新細明體"/>
                <w:b/>
                <w:color w:val="000000" w:themeColor="text1"/>
                <w:kern w:val="0"/>
                <w:sz w:val="24"/>
                <w:szCs w:val="24"/>
              </w:rPr>
            </w:pPr>
            <w:r w:rsidRPr="004310C6">
              <w:rPr>
                <w:rFonts w:hAnsi="標楷體" w:cs="新細明體" w:hint="eastAsia"/>
                <w:b/>
                <w:color w:val="000000" w:themeColor="text1"/>
                <w:kern w:val="0"/>
                <w:sz w:val="24"/>
                <w:szCs w:val="24"/>
              </w:rPr>
              <w:t>其他縣市合計</w:t>
            </w:r>
          </w:p>
        </w:tc>
        <w:tc>
          <w:tcPr>
            <w:tcW w:w="993" w:type="dxa"/>
            <w:vAlign w:val="center"/>
          </w:tcPr>
          <w:p w14:paraId="3B349457" w14:textId="77777777" w:rsidR="00C74A5E" w:rsidRPr="004310C6" w:rsidRDefault="00C74A5E" w:rsidP="004856F2">
            <w:pPr>
              <w:kinsoku w:val="0"/>
              <w:adjustRightInd w:val="0"/>
              <w:spacing w:before="23" w:line="300" w:lineRule="atLeast"/>
              <w:ind w:right="126"/>
              <w:jc w:val="right"/>
              <w:rPr>
                <w:rFonts w:hAnsi="標楷體" w:cs="Arial"/>
                <w:color w:val="000000" w:themeColor="text1"/>
                <w:kern w:val="0"/>
                <w:sz w:val="24"/>
                <w:szCs w:val="24"/>
              </w:rPr>
            </w:pPr>
            <w:r w:rsidRPr="004310C6">
              <w:rPr>
                <w:rFonts w:hAnsi="標楷體" w:cs="Arial"/>
                <w:color w:val="000000" w:themeColor="text1"/>
                <w:kern w:val="0"/>
                <w:sz w:val="24"/>
                <w:szCs w:val="24"/>
              </w:rPr>
              <w:t>2,192</w:t>
            </w:r>
          </w:p>
        </w:tc>
        <w:tc>
          <w:tcPr>
            <w:tcW w:w="994" w:type="dxa"/>
            <w:vAlign w:val="center"/>
          </w:tcPr>
          <w:p w14:paraId="6B2BA4D2" w14:textId="77777777" w:rsidR="00C74A5E" w:rsidRPr="004310C6" w:rsidRDefault="00C74A5E" w:rsidP="004856F2">
            <w:pPr>
              <w:kinsoku w:val="0"/>
              <w:adjustRightInd w:val="0"/>
              <w:spacing w:before="23" w:line="300" w:lineRule="atLeast"/>
              <w:ind w:right="124"/>
              <w:jc w:val="right"/>
              <w:rPr>
                <w:rFonts w:hAnsi="標楷體" w:cs="Arial"/>
                <w:color w:val="000000" w:themeColor="text1"/>
                <w:kern w:val="0"/>
                <w:sz w:val="24"/>
                <w:szCs w:val="24"/>
              </w:rPr>
            </w:pPr>
            <w:r w:rsidRPr="004310C6">
              <w:rPr>
                <w:rFonts w:hAnsi="標楷體" w:cs="Arial"/>
                <w:color w:val="000000" w:themeColor="text1"/>
                <w:kern w:val="0"/>
                <w:sz w:val="24"/>
                <w:szCs w:val="24"/>
              </w:rPr>
              <w:t>1,559</w:t>
            </w:r>
          </w:p>
        </w:tc>
        <w:tc>
          <w:tcPr>
            <w:tcW w:w="995" w:type="dxa"/>
            <w:vAlign w:val="center"/>
          </w:tcPr>
          <w:p w14:paraId="045EF69E" w14:textId="77777777" w:rsidR="00C74A5E" w:rsidRPr="004310C6" w:rsidRDefault="00C74A5E" w:rsidP="004856F2">
            <w:pPr>
              <w:kinsoku w:val="0"/>
              <w:adjustRightInd w:val="0"/>
              <w:spacing w:before="23" w:line="300" w:lineRule="atLeast"/>
              <w:ind w:right="124"/>
              <w:jc w:val="right"/>
              <w:rPr>
                <w:rFonts w:hAnsi="標楷體" w:cs="Arial"/>
                <w:color w:val="000000" w:themeColor="text1"/>
                <w:kern w:val="0"/>
                <w:sz w:val="24"/>
                <w:szCs w:val="24"/>
              </w:rPr>
            </w:pPr>
            <w:r w:rsidRPr="004310C6">
              <w:rPr>
                <w:rFonts w:hAnsi="標楷體" w:cs="Arial"/>
                <w:color w:val="000000" w:themeColor="text1"/>
                <w:kern w:val="0"/>
                <w:sz w:val="24"/>
                <w:szCs w:val="24"/>
              </w:rPr>
              <w:t>22.32</w:t>
            </w:r>
          </w:p>
        </w:tc>
        <w:tc>
          <w:tcPr>
            <w:tcW w:w="995" w:type="dxa"/>
            <w:vAlign w:val="center"/>
          </w:tcPr>
          <w:p w14:paraId="4A27B548" w14:textId="77777777" w:rsidR="00C74A5E" w:rsidRPr="004310C6" w:rsidRDefault="00C74A5E" w:rsidP="004856F2">
            <w:pPr>
              <w:kinsoku w:val="0"/>
              <w:adjustRightInd w:val="0"/>
              <w:spacing w:before="23" w:line="300" w:lineRule="atLeast"/>
              <w:ind w:right="123"/>
              <w:jc w:val="right"/>
              <w:rPr>
                <w:rFonts w:hAnsi="標楷體" w:cs="Arial"/>
                <w:color w:val="000000" w:themeColor="text1"/>
                <w:kern w:val="0"/>
                <w:sz w:val="24"/>
                <w:szCs w:val="24"/>
              </w:rPr>
            </w:pPr>
            <w:r w:rsidRPr="004310C6">
              <w:rPr>
                <w:rFonts w:hAnsi="標楷體" w:cs="Arial"/>
                <w:color w:val="000000" w:themeColor="text1"/>
                <w:kern w:val="0"/>
                <w:sz w:val="24"/>
                <w:szCs w:val="24"/>
              </w:rPr>
              <w:t>319</w:t>
            </w:r>
          </w:p>
        </w:tc>
        <w:tc>
          <w:tcPr>
            <w:tcW w:w="1268" w:type="dxa"/>
            <w:vAlign w:val="center"/>
          </w:tcPr>
          <w:p w14:paraId="70627999" w14:textId="77777777" w:rsidR="00C74A5E" w:rsidRPr="004310C6" w:rsidRDefault="00C74A5E" w:rsidP="004856F2">
            <w:pPr>
              <w:kinsoku w:val="0"/>
              <w:adjustRightInd w:val="0"/>
              <w:spacing w:before="23" w:line="300" w:lineRule="atLeast"/>
              <w:ind w:right="121"/>
              <w:jc w:val="right"/>
              <w:rPr>
                <w:rFonts w:hAnsi="標楷體" w:cs="Arial"/>
                <w:color w:val="000000" w:themeColor="text1"/>
                <w:kern w:val="0"/>
                <w:sz w:val="24"/>
                <w:szCs w:val="24"/>
              </w:rPr>
            </w:pPr>
            <w:r w:rsidRPr="004310C6">
              <w:rPr>
                <w:rFonts w:hAnsi="標楷體" w:cs="Arial"/>
                <w:color w:val="000000" w:themeColor="text1"/>
                <w:kern w:val="0"/>
                <w:sz w:val="24"/>
                <w:szCs w:val="24"/>
              </w:rPr>
              <w:t>27.34</w:t>
            </w:r>
          </w:p>
        </w:tc>
        <w:tc>
          <w:tcPr>
            <w:tcW w:w="850" w:type="dxa"/>
            <w:vAlign w:val="center"/>
          </w:tcPr>
          <w:p w14:paraId="0CDFD8BF" w14:textId="77777777" w:rsidR="00C74A5E" w:rsidRPr="004310C6" w:rsidRDefault="00C74A5E" w:rsidP="004856F2">
            <w:pPr>
              <w:kinsoku w:val="0"/>
              <w:adjustRightInd w:val="0"/>
              <w:spacing w:before="23" w:line="300" w:lineRule="atLeast"/>
              <w:ind w:right="120"/>
              <w:jc w:val="right"/>
              <w:rPr>
                <w:rFonts w:hAnsi="標楷體" w:cs="Arial"/>
                <w:color w:val="000000" w:themeColor="text1"/>
                <w:kern w:val="0"/>
                <w:sz w:val="24"/>
                <w:szCs w:val="24"/>
              </w:rPr>
            </w:pPr>
            <w:r w:rsidRPr="004310C6">
              <w:rPr>
                <w:rFonts w:hAnsi="標楷體" w:cs="Arial"/>
                <w:color w:val="000000" w:themeColor="text1"/>
                <w:kern w:val="0"/>
                <w:sz w:val="24"/>
                <w:szCs w:val="24"/>
              </w:rPr>
              <w:t>311</w:t>
            </w:r>
          </w:p>
        </w:tc>
        <w:tc>
          <w:tcPr>
            <w:tcW w:w="1559" w:type="dxa"/>
            <w:vAlign w:val="center"/>
          </w:tcPr>
          <w:p w14:paraId="028ADC1A" w14:textId="77777777" w:rsidR="00C74A5E" w:rsidRPr="004310C6" w:rsidRDefault="00C74A5E" w:rsidP="001A4418">
            <w:pPr>
              <w:kinsoku w:val="0"/>
              <w:adjustRightInd w:val="0"/>
              <w:spacing w:before="23" w:line="300" w:lineRule="atLeast"/>
              <w:ind w:right="119"/>
              <w:jc w:val="center"/>
              <w:rPr>
                <w:rFonts w:hAnsi="標楷體" w:cs="Arial"/>
                <w:color w:val="000000" w:themeColor="text1"/>
                <w:kern w:val="0"/>
                <w:sz w:val="24"/>
                <w:szCs w:val="24"/>
              </w:rPr>
            </w:pPr>
            <w:r w:rsidRPr="004310C6">
              <w:rPr>
                <w:rFonts w:hAnsi="標楷體" w:cs="Arial"/>
                <w:color w:val="000000" w:themeColor="text1"/>
                <w:kern w:val="0"/>
                <w:sz w:val="24"/>
                <w:szCs w:val="24"/>
              </w:rPr>
              <w:t>30.37</w:t>
            </w:r>
          </w:p>
        </w:tc>
      </w:tr>
    </w:tbl>
    <w:p w14:paraId="0BB92040" w14:textId="51831507" w:rsidR="00C74A5E" w:rsidRPr="004310C6" w:rsidRDefault="00C74A5E" w:rsidP="00314707">
      <w:pPr>
        <w:adjustRightInd w:val="0"/>
        <w:snapToGrid w:val="0"/>
        <w:ind w:leftChars="-125" w:left="-425"/>
        <w:rPr>
          <w:rFonts w:hAnsi="標楷體"/>
          <w:color w:val="000000" w:themeColor="text1"/>
          <w:sz w:val="24"/>
          <w:szCs w:val="24"/>
        </w:rPr>
      </w:pPr>
      <w:proofErr w:type="gramStart"/>
      <w:r w:rsidRPr="004310C6">
        <w:rPr>
          <w:rFonts w:hAnsi="標楷體" w:hint="eastAsia"/>
          <w:color w:val="000000" w:themeColor="text1"/>
          <w:sz w:val="24"/>
          <w:szCs w:val="24"/>
        </w:rPr>
        <w:t>註</w:t>
      </w:r>
      <w:proofErr w:type="gramEnd"/>
      <w:r w:rsidRPr="004310C6">
        <w:rPr>
          <w:rFonts w:hAnsi="標楷體" w:hint="eastAsia"/>
          <w:color w:val="000000" w:themeColor="text1"/>
          <w:sz w:val="24"/>
          <w:szCs w:val="24"/>
        </w:rPr>
        <w:t>：表列資料以新標準定義。</w:t>
      </w:r>
    </w:p>
    <w:p w14:paraId="5816FF8E" w14:textId="56AE5D59" w:rsidR="00C74A5E" w:rsidRPr="004310C6" w:rsidRDefault="00C74A5E" w:rsidP="00314707">
      <w:pPr>
        <w:adjustRightInd w:val="0"/>
        <w:snapToGrid w:val="0"/>
        <w:ind w:leftChars="-125" w:left="-425"/>
        <w:rPr>
          <w:rFonts w:hAnsi="標楷體"/>
          <w:color w:val="000000" w:themeColor="text1"/>
          <w:sz w:val="24"/>
          <w:szCs w:val="24"/>
        </w:rPr>
      </w:pPr>
      <w:r w:rsidRPr="004310C6">
        <w:rPr>
          <w:rFonts w:hAnsi="標楷體" w:hint="eastAsia"/>
          <w:color w:val="000000" w:themeColor="text1"/>
          <w:sz w:val="24"/>
          <w:szCs w:val="24"/>
        </w:rPr>
        <w:t>資料來源：整理自行政院主計總處，人力資源調查統計原始資料，</w:t>
      </w:r>
      <w:r w:rsidR="00D15DF2" w:rsidRPr="004310C6">
        <w:rPr>
          <w:rFonts w:hAnsi="標楷體" w:hint="eastAsia"/>
          <w:color w:val="000000" w:themeColor="text1"/>
          <w:sz w:val="24"/>
          <w:szCs w:val="24"/>
        </w:rPr>
        <w:t>109</w:t>
      </w:r>
      <w:r w:rsidRPr="004310C6">
        <w:rPr>
          <w:rFonts w:hAnsi="標楷體" w:hint="eastAsia"/>
          <w:color w:val="000000" w:themeColor="text1"/>
          <w:sz w:val="24"/>
          <w:szCs w:val="24"/>
        </w:rPr>
        <w:t>年</w:t>
      </w:r>
      <w:r w:rsidR="007B065F" w:rsidRPr="004310C6">
        <w:rPr>
          <w:rFonts w:hAnsi="標楷體" w:hint="eastAsia"/>
          <w:color w:val="000000" w:themeColor="text1"/>
          <w:sz w:val="24"/>
          <w:szCs w:val="24"/>
        </w:rPr>
        <w:t>；經濟部中小企業白皮書</w:t>
      </w:r>
      <w:r w:rsidRPr="004310C6">
        <w:rPr>
          <w:rFonts w:hAnsi="標楷體" w:hint="eastAsia"/>
          <w:color w:val="000000" w:themeColor="text1"/>
          <w:sz w:val="24"/>
          <w:szCs w:val="24"/>
        </w:rPr>
        <w:t>。</w:t>
      </w:r>
    </w:p>
    <w:p w14:paraId="504ACCA3" w14:textId="77777777" w:rsidR="00EB5207" w:rsidRPr="004310C6" w:rsidRDefault="00EB5207" w:rsidP="00EB5207">
      <w:pPr>
        <w:jc w:val="right"/>
        <w:rPr>
          <w:rFonts w:hAnsi="標楷體"/>
          <w:color w:val="000000" w:themeColor="text1"/>
          <w:sz w:val="24"/>
          <w:szCs w:val="24"/>
        </w:rPr>
      </w:pPr>
    </w:p>
    <w:p w14:paraId="5DAF5349" w14:textId="2C900E9C" w:rsidR="00E4266B" w:rsidRPr="004310C6" w:rsidRDefault="00CE494E" w:rsidP="004B27B8">
      <w:pPr>
        <w:pStyle w:val="3"/>
        <w:rPr>
          <w:rFonts w:hAnsi="標楷體"/>
          <w:color w:val="000000" w:themeColor="text1"/>
        </w:rPr>
      </w:pPr>
      <w:r w:rsidRPr="004310C6">
        <w:rPr>
          <w:rFonts w:hAnsi="標楷體" w:hint="eastAsia"/>
          <w:color w:val="000000" w:themeColor="text1"/>
        </w:rPr>
        <w:t>因此，</w:t>
      </w:r>
      <w:r w:rsidR="00B95D37" w:rsidRPr="004310C6">
        <w:rPr>
          <w:rFonts w:hAnsi="標楷體" w:hint="eastAsia"/>
          <w:color w:val="000000" w:themeColor="text1"/>
        </w:rPr>
        <w:t>隨著經濟持續發展，人口及產業持續往都市聚集，臺灣整體都市化程度提升。</w:t>
      </w:r>
      <w:r w:rsidR="00E4266B" w:rsidRPr="004310C6">
        <w:rPr>
          <w:rFonts w:hAnsi="標楷體" w:hint="eastAsia"/>
          <w:color w:val="000000" w:themeColor="text1"/>
        </w:rPr>
        <w:t>我國推動公共建設及均衡城鄉發展之相關政策，摘錄如下</w:t>
      </w:r>
      <w:r w:rsidR="000C0733" w:rsidRPr="004310C6">
        <w:rPr>
          <w:rStyle w:val="aff2"/>
          <w:rFonts w:hAnsi="標楷體"/>
          <w:color w:val="000000" w:themeColor="text1"/>
        </w:rPr>
        <w:footnoteReference w:id="12"/>
      </w:r>
      <w:r w:rsidR="00E4266B" w:rsidRPr="004310C6">
        <w:rPr>
          <w:rFonts w:hAnsi="標楷體" w:hint="eastAsia"/>
          <w:color w:val="000000" w:themeColor="text1"/>
        </w:rPr>
        <w:t>：</w:t>
      </w:r>
    </w:p>
    <w:p w14:paraId="6522F28D" w14:textId="11471B5F" w:rsidR="00900377" w:rsidRPr="004310C6" w:rsidRDefault="00853DB6" w:rsidP="00126C77">
      <w:pPr>
        <w:pStyle w:val="4"/>
        <w:rPr>
          <w:rFonts w:hAnsi="標楷體"/>
          <w:color w:val="000000" w:themeColor="text1"/>
        </w:rPr>
      </w:pPr>
      <w:r w:rsidRPr="004310C6">
        <w:rPr>
          <w:rFonts w:hAnsi="標楷體" w:hint="eastAsia"/>
          <w:color w:val="000000" w:themeColor="text1"/>
        </w:rPr>
        <w:t>在都市地區快速發展同時，鄉村地區亟需有相對之地方振興計畫，以均衡區域及城鄉發展。因此，我國為達成均衡臺灣目標，行政院108年起推動地方創生政策，109年進一步提出「加速推動地方創生計畫」，自110年起加強統合跨部會地方創生相關資源，規劃編列5年60億元預算(每年12億元)專款專用，透過擴大多元徵案、建置青年培力工作站種子團隊及活化公有閒置空間等做法，強化青年留鄉支持系統及提案量能，協助在地深耕青年被看到、被支持，逐步促進人口回流。</w:t>
      </w:r>
    </w:p>
    <w:p w14:paraId="10D0E607" w14:textId="2D8D4A85" w:rsidR="00900377" w:rsidRPr="004310C6" w:rsidRDefault="00900377" w:rsidP="00126C77">
      <w:pPr>
        <w:pStyle w:val="4"/>
        <w:rPr>
          <w:rFonts w:hAnsi="標楷體"/>
          <w:color w:val="000000" w:themeColor="text1"/>
        </w:rPr>
      </w:pPr>
      <w:r w:rsidRPr="004310C6">
        <w:rPr>
          <w:rFonts w:hAnsi="標楷體" w:hint="eastAsia"/>
          <w:color w:val="000000" w:themeColor="text1"/>
        </w:rPr>
        <w:t>其次，政府積極規劃擴大全面性基礎建設投資，目標在於打造未來30年國家發展需要的基礎建設，「前瞻基礎建設計畫」包含</w:t>
      </w:r>
      <w:r w:rsidR="002E4150" w:rsidRPr="004310C6">
        <w:rPr>
          <w:rFonts w:hAnsi="標楷體" w:hint="eastAsia"/>
          <w:color w:val="000000" w:themeColor="text1"/>
        </w:rPr>
        <w:t>8</w:t>
      </w:r>
      <w:r w:rsidRPr="004310C6">
        <w:rPr>
          <w:rFonts w:hAnsi="標楷體" w:hint="eastAsia"/>
          <w:color w:val="000000" w:themeColor="text1"/>
        </w:rPr>
        <w:t>大建設計畫：建構安全便捷的軌道建設、因應氣候變遷的水環境</w:t>
      </w:r>
      <w:r w:rsidRPr="004310C6">
        <w:rPr>
          <w:rFonts w:hAnsi="標楷體" w:hint="eastAsia"/>
          <w:color w:val="000000" w:themeColor="text1"/>
        </w:rPr>
        <w:lastRenderedPageBreak/>
        <w:t>建設、促進環境永續</w:t>
      </w:r>
      <w:proofErr w:type="gramStart"/>
      <w:r w:rsidRPr="004310C6">
        <w:rPr>
          <w:rFonts w:hAnsi="標楷體" w:hint="eastAsia"/>
          <w:color w:val="000000" w:themeColor="text1"/>
        </w:rPr>
        <w:t>的綠能建設</w:t>
      </w:r>
      <w:proofErr w:type="gramEnd"/>
      <w:r w:rsidRPr="004310C6">
        <w:rPr>
          <w:rFonts w:hAnsi="標楷體" w:hint="eastAsia"/>
          <w:color w:val="000000" w:themeColor="text1"/>
        </w:rPr>
        <w:t>、營造智慧國土的數位建設、加強區域均衡的城鄉建設、因應</w:t>
      </w:r>
      <w:r w:rsidR="00F76AFE" w:rsidRPr="004310C6">
        <w:rPr>
          <w:rFonts w:hAnsi="標楷體" w:hint="eastAsia"/>
          <w:color w:val="000000" w:themeColor="text1"/>
        </w:rPr>
        <w:t>少子女化</w:t>
      </w:r>
      <w:r w:rsidRPr="004310C6">
        <w:rPr>
          <w:rFonts w:hAnsi="標楷體" w:hint="eastAsia"/>
          <w:color w:val="000000" w:themeColor="text1"/>
        </w:rPr>
        <w:t>友善育兒空間建設、食品安全建設，以及人才培育促進就業建設。</w:t>
      </w:r>
    </w:p>
    <w:p w14:paraId="6DC1DAD0" w14:textId="0ED36BC3" w:rsidR="00853DB6" w:rsidRPr="004310C6" w:rsidRDefault="00900377" w:rsidP="00126C77">
      <w:pPr>
        <w:pStyle w:val="4"/>
        <w:rPr>
          <w:rFonts w:hAnsi="標楷體"/>
          <w:color w:val="000000" w:themeColor="text1"/>
        </w:rPr>
      </w:pPr>
      <w:r w:rsidRPr="004310C6">
        <w:rPr>
          <w:rFonts w:hAnsi="標楷體" w:hint="eastAsia"/>
          <w:color w:val="000000" w:themeColor="text1"/>
        </w:rPr>
        <w:t>前瞻基礎建設特別條例於106年7月7日公布施行，以8年8,400億元經費規模辦理規劃。第</w:t>
      </w:r>
      <w:r w:rsidR="00897CFD" w:rsidRPr="004310C6">
        <w:rPr>
          <w:rFonts w:hAnsi="標楷體" w:hint="eastAsia"/>
          <w:color w:val="000000" w:themeColor="text1"/>
        </w:rPr>
        <w:t>1</w:t>
      </w:r>
      <w:r w:rsidRPr="004310C6">
        <w:rPr>
          <w:rFonts w:hAnsi="標楷體" w:hint="eastAsia"/>
          <w:color w:val="000000" w:themeColor="text1"/>
        </w:rPr>
        <w:t>期特別預算（106年9月</w:t>
      </w:r>
      <w:r w:rsidR="003266B8" w:rsidRPr="004310C6">
        <w:rPr>
          <w:rFonts w:hAnsi="標楷體" w:hint="eastAsia"/>
          <w:color w:val="000000" w:themeColor="text1"/>
        </w:rPr>
        <w:t>-</w:t>
      </w:r>
      <w:r w:rsidRPr="004310C6">
        <w:rPr>
          <w:rFonts w:hAnsi="標楷體" w:hint="eastAsia"/>
          <w:color w:val="000000" w:themeColor="text1"/>
        </w:rPr>
        <w:t>107年）1,070.7億元，第</w:t>
      </w:r>
      <w:r w:rsidR="00CA654E" w:rsidRPr="004310C6">
        <w:rPr>
          <w:rFonts w:hAnsi="標楷體" w:hint="eastAsia"/>
          <w:color w:val="000000" w:themeColor="text1"/>
        </w:rPr>
        <w:t>2</w:t>
      </w:r>
      <w:r w:rsidRPr="004310C6">
        <w:rPr>
          <w:rFonts w:hAnsi="標楷體" w:hint="eastAsia"/>
          <w:color w:val="000000" w:themeColor="text1"/>
        </w:rPr>
        <w:t>期特別預算（108</w:t>
      </w:r>
      <w:r w:rsidR="003266B8" w:rsidRPr="004310C6">
        <w:rPr>
          <w:rFonts w:hAnsi="標楷體" w:hint="eastAsia"/>
          <w:color w:val="000000" w:themeColor="text1"/>
        </w:rPr>
        <w:t>-</w:t>
      </w:r>
      <w:r w:rsidRPr="004310C6">
        <w:rPr>
          <w:rFonts w:hAnsi="標楷體" w:hint="eastAsia"/>
          <w:color w:val="000000" w:themeColor="text1"/>
        </w:rPr>
        <w:t>109年）2,229.5億元，第</w:t>
      </w:r>
      <w:r w:rsidR="00967ECD" w:rsidRPr="004310C6">
        <w:rPr>
          <w:rFonts w:hAnsi="標楷體" w:hint="eastAsia"/>
          <w:color w:val="000000" w:themeColor="text1"/>
        </w:rPr>
        <w:t>3</w:t>
      </w:r>
      <w:r w:rsidRPr="004310C6">
        <w:rPr>
          <w:rFonts w:hAnsi="標楷體" w:hint="eastAsia"/>
          <w:color w:val="000000" w:themeColor="text1"/>
        </w:rPr>
        <w:t>期特別預算（110-111年）2,298億元。</w:t>
      </w:r>
    </w:p>
    <w:p w14:paraId="1F07B3A9" w14:textId="51336164" w:rsidR="00085E5D" w:rsidRPr="004310C6" w:rsidRDefault="00085E5D" w:rsidP="004B27B8">
      <w:pPr>
        <w:pStyle w:val="4"/>
        <w:rPr>
          <w:rFonts w:hAnsi="標楷體"/>
          <w:color w:val="000000" w:themeColor="text1"/>
        </w:rPr>
      </w:pPr>
      <w:r w:rsidRPr="004310C6">
        <w:rPr>
          <w:rFonts w:hAnsi="標楷體" w:hint="eastAsia"/>
          <w:color w:val="000000" w:themeColor="text1"/>
        </w:rPr>
        <w:t>其中，</w:t>
      </w:r>
      <w:r w:rsidRPr="004310C6">
        <w:rPr>
          <w:rFonts w:hAnsi="標楷體" w:hint="eastAsia"/>
          <w:color w:val="000000" w:themeColor="text1"/>
          <w:u w:val="single"/>
        </w:rPr>
        <w:t>教育部配合5+2產業，推動</w:t>
      </w:r>
      <w:proofErr w:type="gramStart"/>
      <w:r w:rsidRPr="004310C6">
        <w:rPr>
          <w:rFonts w:hAnsi="標楷體" w:hint="eastAsia"/>
          <w:color w:val="000000" w:themeColor="text1"/>
          <w:u w:val="single"/>
        </w:rPr>
        <w:t>優化技</w:t>
      </w:r>
      <w:proofErr w:type="gramEnd"/>
      <w:r w:rsidRPr="004310C6">
        <w:rPr>
          <w:rFonts w:hAnsi="標楷體" w:hint="eastAsia"/>
          <w:color w:val="000000" w:themeColor="text1"/>
          <w:u w:val="single"/>
        </w:rPr>
        <w:t>職校院實作環境計畫</w:t>
      </w:r>
      <w:r w:rsidR="0062196A" w:rsidRPr="004310C6">
        <w:rPr>
          <w:rFonts w:hAnsi="標楷體" w:hint="eastAsia"/>
          <w:color w:val="000000" w:themeColor="text1"/>
        </w:rPr>
        <w:t>，</w:t>
      </w:r>
      <w:r w:rsidRPr="004310C6">
        <w:rPr>
          <w:rFonts w:hAnsi="標楷體" w:hint="eastAsia"/>
          <w:color w:val="000000" w:themeColor="text1"/>
        </w:rPr>
        <w:t>透過前瞻基礎建設計畫投入80億元經費補助技專校院購置教學設備、建置實習場域，培養具有跨領域、符應國際產業發展脈絡的技職人才。例如：國立高雄科技大學「離</w:t>
      </w:r>
      <w:proofErr w:type="gramStart"/>
      <w:r w:rsidRPr="004310C6">
        <w:rPr>
          <w:rFonts w:hAnsi="標楷體" w:hint="eastAsia"/>
          <w:color w:val="000000" w:themeColor="text1"/>
        </w:rPr>
        <w:t>岸風電產業</w:t>
      </w:r>
      <w:proofErr w:type="gramEnd"/>
      <w:r w:rsidRPr="004310C6">
        <w:rPr>
          <w:rFonts w:hAnsi="標楷體" w:hint="eastAsia"/>
          <w:color w:val="000000" w:themeColor="text1"/>
        </w:rPr>
        <w:t>海事工程菁英訓練基地」、正修科技大學「智慧</w:t>
      </w:r>
      <w:proofErr w:type="gramStart"/>
      <w:r w:rsidRPr="004310C6">
        <w:rPr>
          <w:rFonts w:hAnsi="標楷體" w:hint="eastAsia"/>
          <w:color w:val="000000" w:themeColor="text1"/>
        </w:rPr>
        <w:t>製造扣件產業</w:t>
      </w:r>
      <w:proofErr w:type="gramEnd"/>
      <w:r w:rsidRPr="004310C6">
        <w:rPr>
          <w:rFonts w:hAnsi="標楷體" w:hint="eastAsia"/>
          <w:color w:val="000000" w:themeColor="text1"/>
        </w:rPr>
        <w:t>人才培育計畫」、明新科技大學「半導體封裝測試實務人才培育計畫」、明志科技大學「先進智能即時生產示範工廠」。</w:t>
      </w:r>
    </w:p>
    <w:p w14:paraId="31E1C0BD" w14:textId="7EAD9CAA" w:rsidR="00C22C36" w:rsidRPr="004310C6" w:rsidRDefault="0062196A" w:rsidP="00C22C36">
      <w:pPr>
        <w:pStyle w:val="3"/>
        <w:rPr>
          <w:rFonts w:hAnsi="標楷體"/>
          <w:color w:val="000000" w:themeColor="text1"/>
        </w:rPr>
      </w:pPr>
      <w:r w:rsidRPr="004310C6">
        <w:rPr>
          <w:rFonts w:hAnsi="標楷體" w:hint="eastAsia"/>
          <w:color w:val="000000" w:themeColor="text1"/>
        </w:rPr>
        <w:t>又</w:t>
      </w:r>
      <w:r w:rsidR="007D4680" w:rsidRPr="004310C6">
        <w:rPr>
          <w:rFonts w:hAnsi="標楷體" w:hint="eastAsia"/>
          <w:color w:val="000000" w:themeColor="text1"/>
        </w:rPr>
        <w:t>教育部</w:t>
      </w:r>
      <w:r w:rsidR="00C22C36" w:rsidRPr="004310C6">
        <w:rPr>
          <w:rFonts w:hAnsi="標楷體" w:hint="eastAsia"/>
          <w:color w:val="000000" w:themeColor="text1"/>
        </w:rPr>
        <w:t>為配合國家產業發展趨勢，持續培育符應國家重點產業所需技術人才，奠基於</w:t>
      </w:r>
      <w:proofErr w:type="gramStart"/>
      <w:r w:rsidR="00C22C36" w:rsidRPr="004310C6">
        <w:rPr>
          <w:rFonts w:hAnsi="標楷體" w:hint="eastAsia"/>
          <w:color w:val="000000" w:themeColor="text1"/>
        </w:rPr>
        <w:t>優化技</w:t>
      </w:r>
      <w:proofErr w:type="gramEnd"/>
      <w:r w:rsidR="00C22C36" w:rsidRPr="004310C6">
        <w:rPr>
          <w:rFonts w:hAnsi="標楷體" w:hint="eastAsia"/>
          <w:color w:val="000000" w:themeColor="text1"/>
        </w:rPr>
        <w:t>職校院實作環境計畫基礎上，</w:t>
      </w:r>
      <w:r w:rsidR="00C22C36" w:rsidRPr="004310C6">
        <w:rPr>
          <w:rFonts w:hAnsi="標楷體" w:hint="eastAsia"/>
          <w:color w:val="000000" w:themeColor="text1"/>
          <w:u w:val="single"/>
        </w:rPr>
        <w:t>111年起推動「建置區域產業人才及技術培育基地計畫」，</w:t>
      </w:r>
      <w:r w:rsidR="00671117" w:rsidRPr="004310C6">
        <w:rPr>
          <w:rFonts w:hAnsi="標楷體" w:hint="eastAsia"/>
          <w:color w:val="000000" w:themeColor="text1"/>
          <w:u w:val="single"/>
        </w:rPr>
        <w:t>規劃設立20座「區域產業人才及技術培育基地」</w:t>
      </w:r>
      <w:r w:rsidR="00671117" w:rsidRPr="004310C6">
        <w:rPr>
          <w:rFonts w:hAnsi="標楷體" w:hint="eastAsia"/>
          <w:color w:val="000000" w:themeColor="text1"/>
        </w:rPr>
        <w:t>，並透過區域教學能量，強化大專校院與產業聚落的連結</w:t>
      </w:r>
      <w:r w:rsidR="000F609C" w:rsidRPr="004310C6">
        <w:rPr>
          <w:rFonts w:hAnsi="標楷體" w:hint="eastAsia"/>
          <w:color w:val="000000" w:themeColor="text1"/>
        </w:rPr>
        <w:t>，以培育在地產業聚落人才為目標，升級教學場域設備及功能</w:t>
      </w:r>
      <w:r w:rsidR="00C22C36" w:rsidRPr="004310C6">
        <w:rPr>
          <w:rFonts w:hAnsi="標楷體" w:hint="eastAsia"/>
          <w:color w:val="000000" w:themeColor="text1"/>
        </w:rPr>
        <w:t>。</w:t>
      </w:r>
    </w:p>
    <w:p w14:paraId="5BA29219" w14:textId="77777777" w:rsidR="000934EE" w:rsidRPr="004310C6" w:rsidRDefault="000934EE" w:rsidP="000934EE">
      <w:pPr>
        <w:pStyle w:val="4"/>
        <w:rPr>
          <w:rFonts w:hAnsi="標楷體"/>
          <w:color w:val="000000" w:themeColor="text1"/>
        </w:rPr>
      </w:pPr>
      <w:r w:rsidRPr="004310C6">
        <w:rPr>
          <w:rFonts w:hAnsi="標楷體" w:hint="eastAsia"/>
          <w:color w:val="000000" w:themeColor="text1"/>
        </w:rPr>
        <w:t>期程：</w:t>
      </w:r>
      <w:r w:rsidRPr="004310C6">
        <w:rPr>
          <w:rFonts w:hAnsi="標楷體" w:hint="eastAsia"/>
          <w:color w:val="000000" w:themeColor="text1"/>
        </w:rPr>
        <w:tab/>
        <w:t>111年1月1日至114年12月31日</w:t>
      </w:r>
    </w:p>
    <w:p w14:paraId="4D024BBC" w14:textId="77777777" w:rsidR="000934EE" w:rsidRPr="004310C6" w:rsidRDefault="000934EE" w:rsidP="000934EE">
      <w:pPr>
        <w:pStyle w:val="4"/>
        <w:rPr>
          <w:rFonts w:hAnsi="標楷體"/>
          <w:color w:val="000000" w:themeColor="text1"/>
        </w:rPr>
      </w:pPr>
      <w:r w:rsidRPr="004310C6">
        <w:rPr>
          <w:rFonts w:hAnsi="標楷體" w:hint="eastAsia"/>
          <w:color w:val="000000" w:themeColor="text1"/>
        </w:rPr>
        <w:t>總預算經費：</w:t>
      </w:r>
      <w:r w:rsidRPr="004310C6">
        <w:rPr>
          <w:rFonts w:hAnsi="標楷體" w:hint="eastAsia"/>
          <w:color w:val="000000" w:themeColor="text1"/>
        </w:rPr>
        <w:tab/>
        <w:t>24億元</w:t>
      </w:r>
    </w:p>
    <w:p w14:paraId="2C962690" w14:textId="77777777" w:rsidR="000934EE" w:rsidRPr="004310C6" w:rsidRDefault="000934EE" w:rsidP="000934EE">
      <w:pPr>
        <w:pStyle w:val="4"/>
        <w:rPr>
          <w:rFonts w:hAnsi="標楷體"/>
          <w:color w:val="000000" w:themeColor="text1"/>
        </w:rPr>
      </w:pPr>
      <w:r w:rsidRPr="004310C6">
        <w:rPr>
          <w:rFonts w:hAnsi="標楷體" w:hint="eastAsia"/>
          <w:color w:val="000000" w:themeColor="text1"/>
        </w:rPr>
        <w:t>年度預算經費：</w:t>
      </w:r>
      <w:r w:rsidRPr="004310C6">
        <w:rPr>
          <w:rFonts w:hAnsi="標楷體" w:hint="eastAsia"/>
          <w:color w:val="000000" w:themeColor="text1"/>
        </w:rPr>
        <w:tab/>
        <w:t>4.9億元</w:t>
      </w:r>
    </w:p>
    <w:p w14:paraId="167C5FD6" w14:textId="77777777" w:rsidR="000934EE" w:rsidRPr="004310C6" w:rsidRDefault="000934EE" w:rsidP="000934EE">
      <w:pPr>
        <w:pStyle w:val="4"/>
        <w:rPr>
          <w:rFonts w:hAnsi="標楷體"/>
          <w:color w:val="000000" w:themeColor="text1"/>
        </w:rPr>
      </w:pPr>
      <w:r w:rsidRPr="004310C6">
        <w:rPr>
          <w:rFonts w:hAnsi="標楷體" w:hint="eastAsia"/>
          <w:color w:val="000000" w:themeColor="text1"/>
        </w:rPr>
        <w:t>實施策略或推動重點：</w:t>
      </w:r>
    </w:p>
    <w:p w14:paraId="3C754599" w14:textId="3A8D44AD" w:rsidR="000934EE" w:rsidRPr="004310C6" w:rsidRDefault="00646051" w:rsidP="008745CA">
      <w:pPr>
        <w:pStyle w:val="5"/>
        <w:rPr>
          <w:rFonts w:hAnsi="標楷體"/>
          <w:color w:val="000000" w:themeColor="text1"/>
        </w:rPr>
      </w:pPr>
      <w:r w:rsidRPr="004310C6">
        <w:rPr>
          <w:rFonts w:hAnsi="標楷體" w:hint="eastAsia"/>
          <w:color w:val="000000" w:themeColor="text1"/>
        </w:rPr>
        <w:t>該</w:t>
      </w:r>
      <w:r w:rsidR="000934EE" w:rsidRPr="004310C6">
        <w:rPr>
          <w:rFonts w:hAnsi="標楷體" w:hint="eastAsia"/>
          <w:color w:val="000000" w:themeColor="text1"/>
        </w:rPr>
        <w:t>計畫以六大核心戰略產業人才為主軸，精進</w:t>
      </w:r>
      <w:r w:rsidR="000934EE" w:rsidRPr="004310C6">
        <w:rPr>
          <w:rFonts w:hAnsi="標楷體" w:hint="eastAsia"/>
          <w:color w:val="000000" w:themeColor="text1"/>
        </w:rPr>
        <w:lastRenderedPageBreak/>
        <w:t>大專校院</w:t>
      </w:r>
      <w:proofErr w:type="gramStart"/>
      <w:r w:rsidR="000934EE" w:rsidRPr="004310C6">
        <w:rPr>
          <w:rFonts w:hAnsi="標楷體" w:hint="eastAsia"/>
          <w:color w:val="000000" w:themeColor="text1"/>
        </w:rPr>
        <w:t>實作場域</w:t>
      </w:r>
      <w:proofErr w:type="gramEnd"/>
      <w:r w:rsidR="000934EE" w:rsidRPr="004310C6">
        <w:rPr>
          <w:rFonts w:hAnsi="標楷體" w:hint="eastAsia"/>
          <w:color w:val="000000" w:themeColor="text1"/>
        </w:rPr>
        <w:t>，並針對各級產業所需人力規劃培育方向，鼓勵各校與法人或產企業攜手共同建置基地。</w:t>
      </w:r>
    </w:p>
    <w:p w14:paraId="4A631EAB" w14:textId="041404DE" w:rsidR="000934EE" w:rsidRPr="004310C6" w:rsidRDefault="000934EE" w:rsidP="008745CA">
      <w:pPr>
        <w:pStyle w:val="5"/>
        <w:rPr>
          <w:rFonts w:hAnsi="標楷體"/>
          <w:color w:val="000000" w:themeColor="text1"/>
        </w:rPr>
      </w:pPr>
      <w:r w:rsidRPr="004310C6">
        <w:rPr>
          <w:rFonts w:hAnsi="標楷體" w:hint="eastAsia"/>
          <w:color w:val="000000" w:themeColor="text1"/>
        </w:rPr>
        <w:t>計畫培育領域包含資訊及數位、</w:t>
      </w:r>
      <w:proofErr w:type="gramStart"/>
      <w:r w:rsidRPr="004310C6">
        <w:rPr>
          <w:rFonts w:hAnsi="標楷體" w:hint="eastAsia"/>
          <w:color w:val="000000" w:themeColor="text1"/>
        </w:rPr>
        <w:t>資安卓越</w:t>
      </w:r>
      <w:proofErr w:type="gramEnd"/>
      <w:r w:rsidRPr="004310C6">
        <w:rPr>
          <w:rFonts w:hAnsi="標楷體" w:hint="eastAsia"/>
          <w:color w:val="000000" w:themeColor="text1"/>
        </w:rPr>
        <w:t>、臺灣精</w:t>
      </w:r>
      <w:proofErr w:type="gramStart"/>
      <w:r w:rsidRPr="004310C6">
        <w:rPr>
          <w:rFonts w:hAnsi="標楷體" w:hint="eastAsia"/>
          <w:color w:val="000000" w:themeColor="text1"/>
        </w:rPr>
        <w:t>準</w:t>
      </w:r>
      <w:proofErr w:type="gramEnd"/>
      <w:r w:rsidRPr="004310C6">
        <w:rPr>
          <w:rFonts w:hAnsi="標楷體" w:hint="eastAsia"/>
          <w:color w:val="000000" w:themeColor="text1"/>
        </w:rPr>
        <w:t>健康、</w:t>
      </w:r>
      <w:proofErr w:type="gramStart"/>
      <w:r w:rsidRPr="004310C6">
        <w:rPr>
          <w:rFonts w:hAnsi="標楷體" w:hint="eastAsia"/>
          <w:color w:val="000000" w:themeColor="text1"/>
        </w:rPr>
        <w:t>綠電及</w:t>
      </w:r>
      <w:proofErr w:type="gramEnd"/>
      <w:r w:rsidRPr="004310C6">
        <w:rPr>
          <w:rFonts w:hAnsi="標楷體" w:hint="eastAsia"/>
          <w:color w:val="000000" w:themeColor="text1"/>
        </w:rPr>
        <w:t>再生能源、國防及戰略、民生及戰備等六大核心戰略產業，教育部亦針對智慧機械、鐵路軌道、電動車等新興領域，規劃合適大專校院人才培育之方向。</w:t>
      </w:r>
    </w:p>
    <w:p w14:paraId="4E430E04" w14:textId="19EC85CC" w:rsidR="000934EE" w:rsidRPr="004310C6" w:rsidRDefault="000934EE" w:rsidP="008745CA">
      <w:pPr>
        <w:pStyle w:val="5"/>
        <w:rPr>
          <w:rFonts w:hAnsi="標楷體"/>
          <w:color w:val="000000" w:themeColor="text1"/>
        </w:rPr>
      </w:pPr>
      <w:r w:rsidRPr="004310C6">
        <w:rPr>
          <w:rFonts w:hAnsi="標楷體" w:hint="eastAsia"/>
          <w:color w:val="000000" w:themeColor="text1"/>
        </w:rPr>
        <w:t>培育對象不限學生，因此</w:t>
      </w:r>
      <w:r w:rsidRPr="004310C6">
        <w:rPr>
          <w:rFonts w:hAnsi="標楷體" w:hint="eastAsia"/>
          <w:color w:val="000000" w:themeColor="text1"/>
          <w:u w:val="single"/>
        </w:rPr>
        <w:t>基地將鄰近產業聚落設置，並協助大專校院打造以產業實際作業環境為模組之學習環境</w:t>
      </w:r>
      <w:r w:rsidRPr="004310C6">
        <w:rPr>
          <w:rFonts w:hAnsi="標楷體" w:hint="eastAsia"/>
          <w:color w:val="000000" w:themeColor="text1"/>
        </w:rPr>
        <w:t>，且培訓使用之設備亦與業界同步，協助有技術需求者快速與業界接軌。</w:t>
      </w:r>
    </w:p>
    <w:p w14:paraId="55226D87" w14:textId="23A354A7" w:rsidR="005825FA" w:rsidRPr="004310C6" w:rsidRDefault="0062196A" w:rsidP="00F82C91">
      <w:pPr>
        <w:pStyle w:val="3"/>
        <w:rPr>
          <w:rFonts w:hAnsi="標楷體"/>
          <w:b/>
          <w:color w:val="000000" w:themeColor="text1"/>
        </w:rPr>
      </w:pPr>
      <w:r w:rsidRPr="004310C6">
        <w:rPr>
          <w:rFonts w:hAnsi="標楷體" w:hint="eastAsia"/>
          <w:color w:val="000000" w:themeColor="text1"/>
        </w:rPr>
        <w:t>另查，</w:t>
      </w:r>
      <w:r w:rsidR="00F1054C" w:rsidRPr="004310C6">
        <w:rPr>
          <w:rFonts w:hAnsi="標楷體" w:hint="eastAsia"/>
          <w:color w:val="000000" w:themeColor="text1"/>
        </w:rPr>
        <w:t>為聚焦大學之社會連結與實踐永續發展，</w:t>
      </w:r>
      <w:r w:rsidR="00AF025C" w:rsidRPr="004310C6">
        <w:rPr>
          <w:rFonts w:hAnsi="標楷體" w:hint="eastAsia"/>
          <w:color w:val="000000" w:themeColor="text1"/>
          <w:u w:val="single"/>
        </w:rPr>
        <w:t>教育部</w:t>
      </w:r>
      <w:r w:rsidR="000F28EE" w:rsidRPr="004310C6">
        <w:rPr>
          <w:rFonts w:hAnsi="標楷體" w:hint="eastAsia"/>
          <w:color w:val="000000" w:themeColor="text1"/>
          <w:u w:val="single"/>
        </w:rPr>
        <w:t>自107年起</w:t>
      </w:r>
      <w:r w:rsidR="00AF025C" w:rsidRPr="004310C6">
        <w:rPr>
          <w:rFonts w:hAnsi="標楷體" w:hint="eastAsia"/>
          <w:color w:val="000000" w:themeColor="text1"/>
          <w:u w:val="single"/>
        </w:rPr>
        <w:t>推動</w:t>
      </w:r>
      <w:r w:rsidR="00F82C91" w:rsidRPr="004310C6">
        <w:rPr>
          <w:rFonts w:hAnsi="標楷體" w:hint="eastAsia"/>
          <w:color w:val="000000" w:themeColor="text1"/>
          <w:u w:val="single"/>
        </w:rPr>
        <w:t>大學社會責任實踐計畫</w:t>
      </w:r>
      <w:r w:rsidR="00F82C91" w:rsidRPr="004310C6">
        <w:rPr>
          <w:rFonts w:hAnsi="標楷體" w:hint="eastAsia"/>
          <w:color w:val="000000" w:themeColor="text1"/>
        </w:rPr>
        <w:t>（</w:t>
      </w:r>
      <w:r w:rsidR="00125E98" w:rsidRPr="004310C6">
        <w:rPr>
          <w:rFonts w:hAnsi="標楷體" w:hint="eastAsia"/>
          <w:color w:val="000000" w:themeColor="text1"/>
        </w:rPr>
        <w:t xml:space="preserve">University Social Responsibility, </w:t>
      </w:r>
      <w:r w:rsidR="00F82C91" w:rsidRPr="004310C6">
        <w:rPr>
          <w:rFonts w:hAnsi="標楷體" w:hint="eastAsia"/>
          <w:color w:val="000000" w:themeColor="text1"/>
        </w:rPr>
        <w:t>USR）</w:t>
      </w:r>
      <w:r w:rsidR="00AF025C" w:rsidRPr="004310C6">
        <w:rPr>
          <w:rFonts w:hAnsi="標楷體" w:hint="eastAsia"/>
          <w:color w:val="000000" w:themeColor="text1"/>
        </w:rPr>
        <w:t>，</w:t>
      </w:r>
      <w:r w:rsidR="00F82C91" w:rsidRPr="004310C6">
        <w:rPr>
          <w:rFonts w:hAnsi="標楷體" w:hint="eastAsia"/>
          <w:color w:val="000000" w:themeColor="text1"/>
        </w:rPr>
        <w:t>以「在地連結」與「人才培育」為基礎，引導學校從在地需求出發，整合相關知識、技術與資源，鼓勵學校師生以真實世界問題為導向，發展以</w:t>
      </w:r>
      <w:proofErr w:type="gramStart"/>
      <w:r w:rsidR="00F82C91" w:rsidRPr="004310C6">
        <w:rPr>
          <w:rFonts w:hAnsi="標楷體" w:hint="eastAsia"/>
          <w:color w:val="000000" w:themeColor="text1"/>
        </w:rPr>
        <w:t>場域為本位</w:t>
      </w:r>
      <w:proofErr w:type="gramEnd"/>
      <w:r w:rsidR="00F82C91" w:rsidRPr="004310C6">
        <w:rPr>
          <w:rFonts w:hAnsi="標楷體" w:hint="eastAsia"/>
          <w:color w:val="000000" w:themeColor="text1"/>
        </w:rPr>
        <w:t>的新型態課程與活動，引導學生自主學習，促進教師跨界合作，共同開發創新教學或研究主題，培育符合當代社會需求的多元人才，有效縮短學用落差。</w:t>
      </w:r>
      <w:r w:rsidR="005825FA" w:rsidRPr="004310C6">
        <w:rPr>
          <w:rFonts w:hAnsi="標楷體"/>
          <w:color w:val="000000" w:themeColor="text1"/>
        </w:rPr>
        <w:t>人才培育</w:t>
      </w:r>
      <w:r w:rsidR="00155F69" w:rsidRPr="004310C6">
        <w:rPr>
          <w:rFonts w:hAnsi="標楷體" w:hint="eastAsia"/>
          <w:color w:val="000000" w:themeColor="text1"/>
        </w:rPr>
        <w:t>之相關</w:t>
      </w:r>
      <w:r w:rsidR="005825FA" w:rsidRPr="004310C6">
        <w:rPr>
          <w:rFonts w:hAnsi="標楷體" w:hint="eastAsia"/>
          <w:color w:val="000000" w:themeColor="text1"/>
        </w:rPr>
        <w:t>模式略以</w:t>
      </w:r>
      <w:r w:rsidR="00B26FAF" w:rsidRPr="004310C6">
        <w:rPr>
          <w:rStyle w:val="aff2"/>
          <w:rFonts w:hAnsi="標楷體"/>
          <w:color w:val="000000" w:themeColor="text1"/>
        </w:rPr>
        <w:footnoteReference w:id="13"/>
      </w:r>
      <w:r w:rsidR="005825FA" w:rsidRPr="004310C6">
        <w:rPr>
          <w:rFonts w:hAnsi="標楷體" w:hint="eastAsia"/>
          <w:color w:val="000000" w:themeColor="text1"/>
        </w:rPr>
        <w:t>：</w:t>
      </w:r>
    </w:p>
    <w:p w14:paraId="4E5C2F95" w14:textId="1FDC9B0F" w:rsidR="00227F48" w:rsidRPr="004310C6" w:rsidRDefault="00CB53C1" w:rsidP="005825FA">
      <w:pPr>
        <w:pStyle w:val="4"/>
        <w:rPr>
          <w:rFonts w:hAnsi="標楷體"/>
          <w:color w:val="000000" w:themeColor="text1"/>
        </w:rPr>
      </w:pPr>
      <w:r w:rsidRPr="004310C6">
        <w:rPr>
          <w:rFonts w:hAnsi="標楷體"/>
          <w:color w:val="000000" w:themeColor="text1"/>
        </w:rPr>
        <w:t>USR計畫在人才培育部分，主要搭配學校以地方發展為主題之課程或學程，讓學校師生可透過</w:t>
      </w:r>
      <w:proofErr w:type="gramStart"/>
      <w:r w:rsidRPr="004310C6">
        <w:rPr>
          <w:rFonts w:hAnsi="標楷體"/>
          <w:color w:val="000000" w:themeColor="text1"/>
        </w:rPr>
        <w:t>場域實作</w:t>
      </w:r>
      <w:proofErr w:type="gramEnd"/>
      <w:r w:rsidRPr="004310C6">
        <w:rPr>
          <w:rFonts w:hAnsi="標楷體"/>
          <w:color w:val="000000" w:themeColor="text1"/>
        </w:rPr>
        <w:t>方式了解地方特色資源，進而透過社會設計思維提出行動方案，協助地方社區</w:t>
      </w:r>
      <w:r w:rsidR="00D81DA5" w:rsidRPr="004310C6">
        <w:rPr>
          <w:rFonts w:hAnsi="標楷體"/>
          <w:color w:val="000000" w:themeColor="text1"/>
        </w:rPr>
        <w:t>解決</w:t>
      </w:r>
      <w:r w:rsidRPr="004310C6">
        <w:rPr>
          <w:rFonts w:hAnsi="標楷體"/>
          <w:color w:val="000000" w:themeColor="text1"/>
        </w:rPr>
        <w:t>問題</w:t>
      </w:r>
      <w:r w:rsidR="00227F48" w:rsidRPr="004310C6">
        <w:rPr>
          <w:rFonts w:hAnsi="標楷體" w:hint="eastAsia"/>
          <w:color w:val="000000" w:themeColor="text1"/>
        </w:rPr>
        <w:t>。</w:t>
      </w:r>
    </w:p>
    <w:p w14:paraId="0DA1F999" w14:textId="11C2C9DC" w:rsidR="00F82C91" w:rsidRPr="004310C6" w:rsidRDefault="00227F48" w:rsidP="005825FA">
      <w:pPr>
        <w:pStyle w:val="4"/>
        <w:rPr>
          <w:rFonts w:hAnsi="標楷體"/>
          <w:color w:val="000000" w:themeColor="text1"/>
        </w:rPr>
      </w:pPr>
      <w:r w:rsidRPr="004310C6">
        <w:rPr>
          <w:rFonts w:hAnsi="標楷體" w:hint="eastAsia"/>
          <w:color w:val="000000" w:themeColor="text1"/>
        </w:rPr>
        <w:t>案例</w:t>
      </w:r>
      <w:r w:rsidR="00CB53C1" w:rsidRPr="004310C6">
        <w:rPr>
          <w:rFonts w:hAnsi="標楷體"/>
          <w:color w:val="000000" w:themeColor="text1"/>
        </w:rPr>
        <w:t>如國立高雄科技大學的深耕型計畫2 -「春</w:t>
      </w:r>
      <w:r w:rsidR="00CB53C1" w:rsidRPr="004310C6">
        <w:rPr>
          <w:rFonts w:hAnsi="標楷體"/>
          <w:color w:val="000000" w:themeColor="text1"/>
        </w:rPr>
        <w:lastRenderedPageBreak/>
        <w:t>燕築巢．地方創生：從新農業出發」，就是針對高雄市燕巢區在地農業縣有地「農業人口持續老化問題」、「農產數量不穩」、「行銷能力不足」及「農忙缺工」等問題，結合學校專業之行銷與科技技術，開發「</w:t>
      </w:r>
      <w:proofErr w:type="gramStart"/>
      <w:r w:rsidR="00CB53C1" w:rsidRPr="004310C6">
        <w:rPr>
          <w:rFonts w:hAnsi="標楷體"/>
          <w:color w:val="000000" w:themeColor="text1"/>
        </w:rPr>
        <w:t>農來趣</w:t>
      </w:r>
      <w:proofErr w:type="gramEnd"/>
      <w:r w:rsidR="00CB53C1" w:rsidRPr="004310C6">
        <w:rPr>
          <w:rFonts w:hAnsi="標楷體"/>
          <w:color w:val="000000" w:themeColor="text1"/>
        </w:rPr>
        <w:t>App」來協助地方解決農業缺工與行銷問題（國立高雄科技大學，</w:t>
      </w:r>
      <w:r w:rsidR="00B26FAF" w:rsidRPr="004310C6">
        <w:rPr>
          <w:rFonts w:hAnsi="標楷體" w:hint="eastAsia"/>
          <w:color w:val="000000" w:themeColor="text1"/>
        </w:rPr>
        <w:t>民</w:t>
      </w:r>
      <w:r w:rsidR="00215770" w:rsidRPr="004310C6">
        <w:rPr>
          <w:rFonts w:hAnsi="標楷體" w:hint="eastAsia"/>
          <w:color w:val="000000" w:themeColor="text1"/>
        </w:rPr>
        <w:t>107</w:t>
      </w:r>
      <w:r w:rsidR="00CB53C1" w:rsidRPr="004310C6">
        <w:rPr>
          <w:rFonts w:hAnsi="標楷體"/>
          <w:color w:val="000000" w:themeColor="text1"/>
        </w:rPr>
        <w:t>），也同時讓參與的學生可以了解地方農業發展情況，並結合所學來協助在地解決農業問題</w:t>
      </w:r>
      <w:r w:rsidR="00084058" w:rsidRPr="004310C6">
        <w:rPr>
          <w:rFonts w:hAnsi="標楷體" w:hint="eastAsia"/>
          <w:color w:val="000000" w:themeColor="text1"/>
        </w:rPr>
        <w:t>。</w:t>
      </w:r>
    </w:p>
    <w:p w14:paraId="4BED252B" w14:textId="239277F2" w:rsidR="00BA128C" w:rsidRPr="004310C6" w:rsidRDefault="00BA128C" w:rsidP="00BA128C">
      <w:pPr>
        <w:pStyle w:val="3"/>
        <w:rPr>
          <w:rFonts w:hAnsi="標楷體"/>
          <w:color w:val="000000" w:themeColor="text1"/>
        </w:rPr>
      </w:pPr>
      <w:r w:rsidRPr="004310C6">
        <w:rPr>
          <w:rFonts w:hAnsi="標楷體" w:hint="eastAsia"/>
          <w:color w:val="000000" w:themeColor="text1"/>
        </w:rPr>
        <w:t>是</w:t>
      </w:r>
      <w:proofErr w:type="gramStart"/>
      <w:r w:rsidRPr="004310C6">
        <w:rPr>
          <w:rFonts w:hAnsi="標楷體" w:hint="eastAsia"/>
          <w:color w:val="000000" w:themeColor="text1"/>
        </w:rPr>
        <w:t>以</w:t>
      </w:r>
      <w:proofErr w:type="gramEnd"/>
      <w:r w:rsidRPr="004310C6">
        <w:rPr>
          <w:rFonts w:hAnsi="標楷體" w:hint="eastAsia"/>
          <w:color w:val="000000" w:themeColor="text1"/>
        </w:rPr>
        <w:t>，</w:t>
      </w:r>
      <w:r w:rsidRPr="004310C6">
        <w:rPr>
          <w:rFonts w:hAnsi="標楷體"/>
          <w:color w:val="000000" w:themeColor="text1"/>
        </w:rPr>
        <w:t>優質大學與城市的發展密不可分</w:t>
      </w:r>
      <w:r w:rsidRPr="004310C6">
        <w:rPr>
          <w:rFonts w:hAnsi="標楷體" w:hint="eastAsia"/>
          <w:color w:val="000000" w:themeColor="text1"/>
        </w:rPr>
        <w:t>，</w:t>
      </w:r>
      <w:proofErr w:type="gramStart"/>
      <w:r w:rsidRPr="004310C6">
        <w:rPr>
          <w:rFonts w:hAnsi="標楷體" w:hint="eastAsia"/>
          <w:color w:val="000000" w:themeColor="text1"/>
        </w:rPr>
        <w:t>以本通案</w:t>
      </w:r>
      <w:proofErr w:type="gramEnd"/>
      <w:r w:rsidR="00B11EE2" w:rsidRPr="004310C6">
        <w:rPr>
          <w:rFonts w:hAnsi="標楷體" w:hint="eastAsia"/>
          <w:color w:val="000000" w:themeColor="text1"/>
        </w:rPr>
        <w:t>調查</w:t>
      </w:r>
      <w:r w:rsidRPr="004310C6">
        <w:rPr>
          <w:rFonts w:hAnsi="標楷體" w:hint="eastAsia"/>
          <w:color w:val="000000" w:themeColor="text1"/>
        </w:rPr>
        <w:t>研究所走訪</w:t>
      </w:r>
      <w:proofErr w:type="gramStart"/>
      <w:r w:rsidRPr="004310C6">
        <w:rPr>
          <w:rFonts w:hAnsi="標楷體" w:hint="eastAsia"/>
          <w:color w:val="000000" w:themeColor="text1"/>
        </w:rPr>
        <w:t>之雙北以外</w:t>
      </w:r>
      <w:proofErr w:type="gramEnd"/>
      <w:r w:rsidRPr="004310C6">
        <w:rPr>
          <w:rFonts w:hAnsi="標楷體" w:hint="eastAsia"/>
          <w:color w:val="000000" w:themeColor="text1"/>
        </w:rPr>
        <w:t>大專校院，包括國立高雄科技大學、國立中興大學及國立成功大學座談經驗，多積極致力於促進大學與在地產業之</w:t>
      </w:r>
      <w:r w:rsidR="006D4B60" w:rsidRPr="004310C6">
        <w:rPr>
          <w:rFonts w:hAnsi="標楷體" w:hint="eastAsia"/>
          <w:color w:val="000000" w:themeColor="text1"/>
        </w:rPr>
        <w:t>鏈結</w:t>
      </w:r>
      <w:r w:rsidRPr="004310C6">
        <w:rPr>
          <w:rFonts w:hAnsi="標楷體" w:hint="eastAsia"/>
          <w:color w:val="000000" w:themeColor="text1"/>
        </w:rPr>
        <w:t>，摘要</w:t>
      </w:r>
      <w:r w:rsidR="00827399" w:rsidRPr="004310C6">
        <w:rPr>
          <w:rFonts w:hAnsi="標楷體" w:hint="eastAsia"/>
          <w:color w:val="000000" w:themeColor="text1"/>
        </w:rPr>
        <w:t>相關之發言內容</w:t>
      </w:r>
      <w:r w:rsidRPr="004310C6">
        <w:rPr>
          <w:rFonts w:hAnsi="標楷體" w:hint="eastAsia"/>
          <w:color w:val="000000" w:themeColor="text1"/>
        </w:rPr>
        <w:t>略以:</w:t>
      </w:r>
    </w:p>
    <w:p w14:paraId="63B7BC62" w14:textId="7768E4F0" w:rsidR="00BA128C" w:rsidRPr="004310C6" w:rsidRDefault="0062196A" w:rsidP="00BA128C">
      <w:pPr>
        <w:pStyle w:val="4"/>
        <w:rPr>
          <w:rFonts w:hAnsi="標楷體"/>
          <w:color w:val="000000" w:themeColor="text1"/>
        </w:rPr>
      </w:pPr>
      <w:r w:rsidRPr="004310C6">
        <w:rPr>
          <w:rFonts w:hAnsi="標楷體" w:hint="eastAsia"/>
          <w:color w:val="000000" w:themeColor="text1"/>
        </w:rPr>
        <w:t>本院</w:t>
      </w:r>
      <w:r w:rsidR="00785562" w:rsidRPr="004310C6">
        <w:rPr>
          <w:rFonts w:hAnsi="標楷體" w:hint="eastAsia"/>
          <w:color w:val="000000" w:themeColor="text1"/>
        </w:rPr>
        <w:t>陳菊院長</w:t>
      </w:r>
      <w:r w:rsidR="00D0798E" w:rsidRPr="004310C6">
        <w:rPr>
          <w:rFonts w:hAnsi="標楷體" w:hint="eastAsia"/>
          <w:color w:val="000000" w:themeColor="text1"/>
        </w:rPr>
        <w:t>指出</w:t>
      </w:r>
      <w:r w:rsidR="007C1899" w:rsidRPr="004310C6">
        <w:rPr>
          <w:rFonts w:hAnsi="標楷體" w:hint="eastAsia"/>
          <w:color w:val="000000" w:themeColor="text1"/>
        </w:rPr>
        <w:t>略</w:t>
      </w:r>
      <w:proofErr w:type="gramStart"/>
      <w:r w:rsidR="007C1899" w:rsidRPr="004310C6">
        <w:rPr>
          <w:rFonts w:hAnsi="標楷體" w:hint="eastAsia"/>
          <w:color w:val="000000" w:themeColor="text1"/>
        </w:rPr>
        <w:t>以</w:t>
      </w:r>
      <w:proofErr w:type="gramEnd"/>
      <w:r w:rsidR="00D0798E" w:rsidRPr="004310C6">
        <w:rPr>
          <w:rFonts w:hAnsi="標楷體" w:hint="eastAsia"/>
          <w:color w:val="000000" w:themeColor="text1"/>
        </w:rPr>
        <w:t>，</w:t>
      </w:r>
      <w:r w:rsidR="007C1899" w:rsidRPr="004310C6">
        <w:rPr>
          <w:rFonts w:hAnsi="標楷體" w:hint="eastAsia"/>
          <w:color w:val="000000" w:themeColor="text1"/>
        </w:rPr>
        <w:t>過去</w:t>
      </w:r>
      <w:r w:rsidR="00752392" w:rsidRPr="004310C6">
        <w:rPr>
          <w:rFonts w:hAnsi="標楷體" w:hint="eastAsia"/>
          <w:color w:val="000000" w:themeColor="text1"/>
        </w:rPr>
        <w:t>致力</w:t>
      </w:r>
      <w:r w:rsidR="00215C79" w:rsidRPr="004310C6">
        <w:rPr>
          <w:rFonts w:hAnsi="標楷體" w:hint="eastAsia"/>
          <w:color w:val="000000" w:themeColor="text1"/>
        </w:rPr>
        <w:t>高雄3所</w:t>
      </w:r>
      <w:r w:rsidR="007C1899" w:rsidRPr="004310C6">
        <w:rPr>
          <w:rFonts w:hAnsi="標楷體" w:hint="eastAsia"/>
          <w:color w:val="000000" w:themeColor="text1"/>
        </w:rPr>
        <w:t>大學合併</w:t>
      </w:r>
      <w:r w:rsidR="00FA3056" w:rsidRPr="004310C6">
        <w:rPr>
          <w:rFonts w:hAnsi="標楷體" w:hint="eastAsia"/>
          <w:color w:val="000000" w:themeColor="text1"/>
        </w:rPr>
        <w:t>、</w:t>
      </w:r>
      <w:r w:rsidR="00787FA2" w:rsidRPr="004310C6">
        <w:rPr>
          <w:rFonts w:hAnsi="標楷體" w:hint="eastAsia"/>
          <w:color w:val="000000" w:themeColor="text1"/>
        </w:rPr>
        <w:t>高雄產業的轉型</w:t>
      </w:r>
      <w:r w:rsidRPr="004310C6">
        <w:rPr>
          <w:rFonts w:hAnsi="標楷體" w:hint="eastAsia"/>
          <w:color w:val="000000" w:themeColor="text1"/>
        </w:rPr>
        <w:t>及</w:t>
      </w:r>
      <w:r w:rsidR="00787FA2" w:rsidRPr="004310C6">
        <w:rPr>
          <w:rFonts w:hAnsi="標楷體" w:hint="eastAsia"/>
          <w:color w:val="000000" w:themeColor="text1"/>
        </w:rPr>
        <w:t>發展</w:t>
      </w:r>
      <w:r w:rsidR="00752392" w:rsidRPr="004310C6">
        <w:rPr>
          <w:rFonts w:hAnsi="標楷體" w:hint="eastAsia"/>
          <w:color w:val="000000" w:themeColor="text1"/>
        </w:rPr>
        <w:t>工作</w:t>
      </w:r>
      <w:r w:rsidR="00937577" w:rsidRPr="004310C6">
        <w:rPr>
          <w:rFonts w:hAnsi="標楷體" w:hint="eastAsia"/>
          <w:color w:val="000000" w:themeColor="text1"/>
        </w:rPr>
        <w:t>，</w:t>
      </w:r>
      <w:r w:rsidR="002C3524" w:rsidRPr="004310C6">
        <w:rPr>
          <w:rFonts w:hAnsi="標楷體" w:hint="eastAsia"/>
          <w:color w:val="000000" w:themeColor="text1"/>
        </w:rPr>
        <w:t>其中也</w:t>
      </w:r>
      <w:r w:rsidR="00937577" w:rsidRPr="004310C6">
        <w:rPr>
          <w:rFonts w:hAnsi="標楷體" w:hint="eastAsia"/>
          <w:color w:val="000000" w:themeColor="text1"/>
        </w:rPr>
        <w:t>包括</w:t>
      </w:r>
      <w:r w:rsidR="00055DF7" w:rsidRPr="004310C6">
        <w:rPr>
          <w:rFonts w:hAnsi="標楷體" w:hint="eastAsia"/>
          <w:color w:val="000000" w:themeColor="text1"/>
        </w:rPr>
        <w:t>核定</w:t>
      </w:r>
      <w:r w:rsidR="00405C73" w:rsidRPr="004310C6">
        <w:rPr>
          <w:rFonts w:hAnsi="標楷體" w:hint="eastAsia"/>
          <w:color w:val="000000" w:themeColor="text1"/>
        </w:rPr>
        <w:t>「</w:t>
      </w:r>
      <w:r w:rsidR="00937577" w:rsidRPr="004310C6">
        <w:rPr>
          <w:rFonts w:hAnsi="標楷體" w:hint="eastAsia"/>
          <w:color w:val="000000" w:themeColor="text1"/>
        </w:rPr>
        <w:t>和發產業園區</w:t>
      </w:r>
      <w:r w:rsidR="00405C73" w:rsidRPr="004310C6">
        <w:rPr>
          <w:rFonts w:hAnsi="標楷體" w:hint="eastAsia"/>
          <w:color w:val="000000" w:themeColor="text1"/>
        </w:rPr>
        <w:t>」</w:t>
      </w:r>
      <w:r w:rsidR="00937577" w:rsidRPr="004310C6">
        <w:rPr>
          <w:rFonts w:hAnsi="標楷體" w:hint="eastAsia"/>
          <w:color w:val="000000" w:themeColor="text1"/>
        </w:rPr>
        <w:t>、</w:t>
      </w:r>
      <w:r w:rsidR="00405C73" w:rsidRPr="004310C6">
        <w:rPr>
          <w:rFonts w:hAnsi="標楷體" w:hint="eastAsia"/>
          <w:color w:val="000000" w:themeColor="text1"/>
        </w:rPr>
        <w:t>「</w:t>
      </w:r>
      <w:r w:rsidR="00937577" w:rsidRPr="004310C6">
        <w:rPr>
          <w:rFonts w:hAnsi="標楷體" w:hint="eastAsia"/>
          <w:color w:val="000000" w:themeColor="text1"/>
        </w:rPr>
        <w:t>橋頭科學園區</w:t>
      </w:r>
      <w:r w:rsidR="00405C73" w:rsidRPr="004310C6">
        <w:rPr>
          <w:rFonts w:hAnsi="標楷體" w:hint="eastAsia"/>
          <w:color w:val="000000" w:themeColor="text1"/>
        </w:rPr>
        <w:t>」</w:t>
      </w:r>
      <w:r w:rsidR="00937577" w:rsidRPr="004310C6">
        <w:rPr>
          <w:rFonts w:hAnsi="標楷體" w:hint="eastAsia"/>
          <w:color w:val="000000" w:themeColor="text1"/>
        </w:rPr>
        <w:t>、</w:t>
      </w:r>
      <w:r w:rsidR="00405C73" w:rsidRPr="004310C6">
        <w:rPr>
          <w:rFonts w:hAnsi="標楷體" w:hint="eastAsia"/>
          <w:color w:val="000000" w:themeColor="text1"/>
        </w:rPr>
        <w:t>「</w:t>
      </w:r>
      <w:r w:rsidR="00937577" w:rsidRPr="004310C6">
        <w:rPr>
          <w:rFonts w:hAnsi="標楷體" w:hint="eastAsia"/>
          <w:color w:val="000000" w:themeColor="text1"/>
        </w:rPr>
        <w:t>仁武產業園區等</w:t>
      </w:r>
      <w:r w:rsidR="00405C73" w:rsidRPr="004310C6">
        <w:rPr>
          <w:rFonts w:hAnsi="標楷體" w:hint="eastAsia"/>
          <w:color w:val="000000" w:themeColor="text1"/>
        </w:rPr>
        <w:t>」</w:t>
      </w:r>
      <w:r w:rsidR="00937577" w:rsidRPr="004310C6">
        <w:rPr>
          <w:rFonts w:hAnsi="標楷體" w:hint="eastAsia"/>
          <w:color w:val="000000" w:themeColor="text1"/>
        </w:rPr>
        <w:t>，為現在的產業轉型、S廊道幾乎都做了很好的準備。</w:t>
      </w:r>
      <w:r w:rsidR="005C2A27" w:rsidRPr="004310C6">
        <w:rPr>
          <w:rFonts w:hAnsi="標楷體" w:hint="eastAsia"/>
          <w:color w:val="000000" w:themeColor="text1"/>
        </w:rPr>
        <w:t>而</w:t>
      </w:r>
      <w:r w:rsidRPr="004310C6">
        <w:rPr>
          <w:rFonts w:hAnsi="標楷體" w:hint="eastAsia"/>
          <w:color w:val="000000" w:themeColor="text1"/>
        </w:rPr>
        <w:t>國立</w:t>
      </w:r>
      <w:r w:rsidR="005C2A27" w:rsidRPr="004310C6">
        <w:rPr>
          <w:rFonts w:hAnsi="標楷體" w:hint="eastAsia"/>
          <w:color w:val="000000" w:themeColor="text1"/>
        </w:rPr>
        <w:t>高</w:t>
      </w:r>
      <w:r w:rsidRPr="004310C6">
        <w:rPr>
          <w:rFonts w:hAnsi="標楷體" w:hint="eastAsia"/>
          <w:color w:val="000000" w:themeColor="text1"/>
        </w:rPr>
        <w:t>雄</w:t>
      </w:r>
      <w:r w:rsidR="005C2A27" w:rsidRPr="004310C6">
        <w:rPr>
          <w:rFonts w:hAnsi="標楷體" w:hint="eastAsia"/>
          <w:color w:val="000000" w:themeColor="text1"/>
        </w:rPr>
        <w:t>科</w:t>
      </w:r>
      <w:r w:rsidRPr="004310C6">
        <w:rPr>
          <w:rFonts w:hAnsi="標楷體" w:hint="eastAsia"/>
          <w:color w:val="000000" w:themeColor="text1"/>
        </w:rPr>
        <w:t>技</w:t>
      </w:r>
      <w:r w:rsidR="005C2A27" w:rsidRPr="004310C6">
        <w:rPr>
          <w:rFonts w:hAnsi="標楷體" w:hint="eastAsia"/>
          <w:color w:val="000000" w:themeColor="text1"/>
        </w:rPr>
        <w:t>大</w:t>
      </w:r>
      <w:r w:rsidRPr="004310C6">
        <w:rPr>
          <w:rFonts w:hAnsi="標楷體" w:hint="eastAsia"/>
          <w:color w:val="000000" w:themeColor="text1"/>
        </w:rPr>
        <w:t>學</w:t>
      </w:r>
      <w:r w:rsidR="005C2A27" w:rsidRPr="004310C6">
        <w:rPr>
          <w:rFonts w:hAnsi="標楷體" w:hint="eastAsia"/>
          <w:color w:val="000000" w:themeColor="text1"/>
        </w:rPr>
        <w:t>校友很多是產業界菁英</w:t>
      </w:r>
      <w:r w:rsidR="00360C87" w:rsidRPr="004310C6">
        <w:rPr>
          <w:rFonts w:hAnsi="標楷體" w:hint="eastAsia"/>
          <w:color w:val="000000" w:themeColor="text1"/>
        </w:rPr>
        <w:t>，在高雄都是「喊水會結凍（</w:t>
      </w:r>
      <w:proofErr w:type="gramStart"/>
      <w:r w:rsidR="00360C87" w:rsidRPr="004310C6">
        <w:rPr>
          <w:rFonts w:hAnsi="標楷體" w:hint="eastAsia"/>
          <w:color w:val="000000" w:themeColor="text1"/>
        </w:rPr>
        <w:t>臺</w:t>
      </w:r>
      <w:proofErr w:type="gramEnd"/>
      <w:r w:rsidR="00360C87" w:rsidRPr="004310C6">
        <w:rPr>
          <w:rFonts w:hAnsi="標楷體" w:hint="eastAsia"/>
          <w:color w:val="000000" w:themeColor="text1"/>
        </w:rPr>
        <w:t>）」，如果</w:t>
      </w:r>
      <w:r w:rsidRPr="004310C6">
        <w:rPr>
          <w:rFonts w:hAnsi="標楷體" w:hint="eastAsia"/>
          <w:color w:val="000000" w:themeColor="text1"/>
        </w:rPr>
        <w:t>國立高雄科技大學</w:t>
      </w:r>
      <w:r w:rsidR="00360C87" w:rsidRPr="004310C6">
        <w:rPr>
          <w:rFonts w:hAnsi="標楷體" w:hint="eastAsia"/>
          <w:color w:val="000000" w:themeColor="text1"/>
        </w:rPr>
        <w:t>配合高雄</w:t>
      </w:r>
      <w:r w:rsidR="00740F25" w:rsidRPr="004310C6">
        <w:rPr>
          <w:rFonts w:hAnsi="標楷體" w:hint="eastAsia"/>
          <w:color w:val="000000" w:themeColor="text1"/>
        </w:rPr>
        <w:t>在地</w:t>
      </w:r>
      <w:r w:rsidR="00360C87" w:rsidRPr="004310C6">
        <w:rPr>
          <w:rFonts w:hAnsi="標楷體" w:hint="eastAsia"/>
          <w:color w:val="000000" w:themeColor="text1"/>
        </w:rPr>
        <w:t>產業，例如造船、AI產業有更多合作、投入更多資源，</w:t>
      </w:r>
      <w:r w:rsidR="0061006D" w:rsidRPr="004310C6">
        <w:rPr>
          <w:rFonts w:hAnsi="標楷體" w:hint="eastAsia"/>
          <w:color w:val="000000" w:themeColor="text1"/>
        </w:rPr>
        <w:t>我們</w:t>
      </w:r>
      <w:r w:rsidR="00DF6166" w:rsidRPr="004310C6">
        <w:rPr>
          <w:rFonts w:hAnsi="標楷體" w:hint="eastAsia"/>
          <w:color w:val="000000" w:themeColor="text1"/>
        </w:rPr>
        <w:t>將</w:t>
      </w:r>
      <w:r w:rsidR="00360C87" w:rsidRPr="004310C6">
        <w:rPr>
          <w:rFonts w:hAnsi="標楷體" w:hint="eastAsia"/>
          <w:color w:val="000000" w:themeColor="text1"/>
        </w:rPr>
        <w:t>對</w:t>
      </w:r>
      <w:r w:rsidRPr="004310C6">
        <w:rPr>
          <w:rFonts w:hAnsi="標楷體" w:hint="eastAsia"/>
          <w:color w:val="000000" w:themeColor="text1"/>
        </w:rPr>
        <w:t>國立高雄科技大學</w:t>
      </w:r>
      <w:r w:rsidR="00360C87" w:rsidRPr="004310C6">
        <w:rPr>
          <w:rFonts w:hAnsi="標楷體" w:hint="eastAsia"/>
          <w:color w:val="000000" w:themeColor="text1"/>
        </w:rPr>
        <w:t>未來發展寄予厚望，也</w:t>
      </w:r>
      <w:r w:rsidR="005047D4" w:rsidRPr="004310C6">
        <w:rPr>
          <w:rFonts w:hAnsi="標楷體" w:hint="eastAsia"/>
          <w:color w:val="000000" w:themeColor="text1"/>
        </w:rPr>
        <w:t>更</w:t>
      </w:r>
      <w:r w:rsidR="00360C87" w:rsidRPr="004310C6">
        <w:rPr>
          <w:rFonts w:hAnsi="標楷體" w:hint="eastAsia"/>
          <w:color w:val="000000" w:themeColor="text1"/>
        </w:rPr>
        <w:t>期待教育部對南</w:t>
      </w:r>
      <w:r w:rsidR="00B601E1" w:rsidRPr="004310C6">
        <w:rPr>
          <w:rFonts w:hAnsi="標楷體" w:hint="eastAsia"/>
          <w:color w:val="000000" w:themeColor="text1"/>
        </w:rPr>
        <w:t>臺</w:t>
      </w:r>
      <w:r w:rsidR="00360C87" w:rsidRPr="004310C6">
        <w:rPr>
          <w:rFonts w:hAnsi="標楷體" w:hint="eastAsia"/>
          <w:color w:val="000000" w:themeColor="text1"/>
        </w:rPr>
        <w:t>灣可以投入更多資源與支持</w:t>
      </w:r>
      <w:r w:rsidR="00D0798E" w:rsidRPr="004310C6">
        <w:rPr>
          <w:rFonts w:hAnsi="標楷體" w:hint="eastAsia"/>
          <w:color w:val="000000" w:themeColor="text1"/>
        </w:rPr>
        <w:t>。</w:t>
      </w:r>
    </w:p>
    <w:p w14:paraId="6C54ED71" w14:textId="7F024FF7" w:rsidR="00FE27D9" w:rsidRPr="004310C6" w:rsidRDefault="0062196A" w:rsidP="00BA128C">
      <w:pPr>
        <w:pStyle w:val="4"/>
        <w:rPr>
          <w:rFonts w:hAnsi="標楷體"/>
          <w:color w:val="000000" w:themeColor="text1"/>
        </w:rPr>
      </w:pPr>
      <w:r w:rsidRPr="004310C6">
        <w:rPr>
          <w:rFonts w:hAnsi="標楷體" w:hint="eastAsia"/>
          <w:color w:val="000000" w:themeColor="text1"/>
        </w:rPr>
        <w:t>國立中興大學</w:t>
      </w:r>
      <w:r w:rsidR="00F86D60" w:rsidRPr="004310C6">
        <w:rPr>
          <w:rFonts w:hAnsi="標楷體" w:hint="eastAsia"/>
          <w:color w:val="000000" w:themeColor="text1"/>
        </w:rPr>
        <w:t>薛富盛校長指出略</w:t>
      </w:r>
      <w:proofErr w:type="gramStart"/>
      <w:r w:rsidR="00F86D60" w:rsidRPr="004310C6">
        <w:rPr>
          <w:rFonts w:hAnsi="標楷體" w:hint="eastAsia"/>
          <w:color w:val="000000" w:themeColor="text1"/>
        </w:rPr>
        <w:t>以</w:t>
      </w:r>
      <w:proofErr w:type="gramEnd"/>
      <w:r w:rsidR="00F86D60" w:rsidRPr="004310C6">
        <w:rPr>
          <w:rFonts w:hAnsi="標楷體" w:hint="eastAsia"/>
          <w:color w:val="000000" w:themeColor="text1"/>
        </w:rPr>
        <w:t>，</w:t>
      </w:r>
      <w:r w:rsidR="00761A24" w:rsidRPr="004310C6">
        <w:rPr>
          <w:rFonts w:hAnsi="標楷體" w:hint="eastAsia"/>
          <w:color w:val="000000" w:themeColor="text1"/>
        </w:rPr>
        <w:t>中興新村北核心是政府機關、中核心是生活機能、南核心是大學城，臺灣國立大學系統由</w:t>
      </w:r>
      <w:r w:rsidR="00D47F36" w:rsidRPr="004310C6">
        <w:rPr>
          <w:rFonts w:hAnsi="標楷體" w:hint="eastAsia"/>
          <w:color w:val="000000" w:themeColor="text1"/>
        </w:rPr>
        <w:t>該校</w:t>
      </w:r>
      <w:r w:rsidR="00761A24" w:rsidRPr="004310C6">
        <w:rPr>
          <w:rFonts w:hAnsi="標楷體" w:hint="eastAsia"/>
          <w:color w:val="000000" w:themeColor="text1"/>
        </w:rPr>
        <w:t>帶領</w:t>
      </w:r>
      <w:r w:rsidR="0098175B" w:rsidRPr="004310C6">
        <w:rPr>
          <w:rFonts w:hAnsi="標楷體" w:hint="eastAsia"/>
          <w:color w:val="000000" w:themeColor="text1"/>
        </w:rPr>
        <w:t>1</w:t>
      </w:r>
      <w:r w:rsidR="0098175B" w:rsidRPr="004310C6">
        <w:rPr>
          <w:rFonts w:hAnsi="標楷體"/>
          <w:color w:val="000000" w:themeColor="text1"/>
        </w:rPr>
        <w:t>0</w:t>
      </w:r>
      <w:r w:rsidR="00761A24" w:rsidRPr="004310C6">
        <w:rPr>
          <w:rFonts w:hAnsi="標楷體" w:hint="eastAsia"/>
          <w:color w:val="000000" w:themeColor="text1"/>
        </w:rPr>
        <w:t>所大學合作</w:t>
      </w:r>
      <w:r w:rsidR="00F86D60" w:rsidRPr="004310C6">
        <w:rPr>
          <w:rFonts w:hAnsi="標楷體" w:hint="eastAsia"/>
          <w:color w:val="000000" w:themeColor="text1"/>
        </w:rPr>
        <w:t>。</w:t>
      </w:r>
      <w:r w:rsidRPr="004310C6">
        <w:rPr>
          <w:rFonts w:hAnsi="標楷體" w:hint="eastAsia"/>
          <w:color w:val="000000" w:themeColor="text1"/>
        </w:rPr>
        <w:t>該</w:t>
      </w:r>
      <w:r w:rsidR="00B67238" w:rsidRPr="004310C6">
        <w:rPr>
          <w:rFonts w:hAnsi="標楷體" w:hint="eastAsia"/>
          <w:color w:val="000000" w:themeColor="text1"/>
        </w:rPr>
        <w:t>校過去以農見長，但缺乏醫學，目前北中南各有頂尖大學成立學士後醫學系，</w:t>
      </w:r>
      <w:r w:rsidR="00D81DA5" w:rsidRPr="004310C6">
        <w:rPr>
          <w:rFonts w:hAnsi="標楷體" w:hint="eastAsia"/>
          <w:color w:val="000000" w:themeColor="text1"/>
        </w:rPr>
        <w:t>111年</w:t>
      </w:r>
      <w:r w:rsidR="00B67238" w:rsidRPr="004310C6">
        <w:rPr>
          <w:rFonts w:hAnsi="標楷體" w:hint="eastAsia"/>
          <w:color w:val="000000" w:themeColor="text1"/>
        </w:rPr>
        <w:t>有631位報考，總共錄取23位。分組有10%原住民保障名額，目前招生名額由</w:t>
      </w:r>
      <w:r w:rsidRPr="004310C6">
        <w:rPr>
          <w:rFonts w:hAnsi="標楷體" w:hint="eastAsia"/>
          <w:color w:val="000000" w:themeColor="text1"/>
        </w:rPr>
        <w:t>國立</w:t>
      </w:r>
      <w:r w:rsidR="00B67238" w:rsidRPr="004310C6">
        <w:rPr>
          <w:rFonts w:hAnsi="標楷體" w:hint="eastAsia"/>
          <w:color w:val="000000" w:themeColor="text1"/>
        </w:rPr>
        <w:t>清華</w:t>
      </w:r>
      <w:r w:rsidRPr="004310C6">
        <w:rPr>
          <w:rFonts w:hAnsi="標楷體" w:hint="eastAsia"/>
          <w:color w:val="000000" w:themeColor="text1"/>
        </w:rPr>
        <w:t>大學</w:t>
      </w:r>
      <w:r w:rsidR="00B67238" w:rsidRPr="004310C6">
        <w:rPr>
          <w:rFonts w:hAnsi="標楷體" w:hint="eastAsia"/>
          <w:color w:val="000000" w:themeColor="text1"/>
        </w:rPr>
        <w:t>、</w:t>
      </w:r>
      <w:r w:rsidRPr="004310C6">
        <w:rPr>
          <w:rFonts w:hAnsi="標楷體" w:hint="eastAsia"/>
          <w:color w:val="000000" w:themeColor="text1"/>
        </w:rPr>
        <w:t>國立</w:t>
      </w:r>
      <w:r w:rsidR="00B67238" w:rsidRPr="004310C6">
        <w:rPr>
          <w:rFonts w:hAnsi="標楷體" w:hint="eastAsia"/>
          <w:color w:val="000000" w:themeColor="text1"/>
        </w:rPr>
        <w:t>中</w:t>
      </w:r>
      <w:r w:rsidR="00B67238" w:rsidRPr="004310C6">
        <w:rPr>
          <w:rFonts w:hAnsi="標楷體" w:hint="eastAsia"/>
          <w:color w:val="000000" w:themeColor="text1"/>
        </w:rPr>
        <w:lastRenderedPageBreak/>
        <w:t>山</w:t>
      </w:r>
      <w:r w:rsidRPr="004310C6">
        <w:rPr>
          <w:rFonts w:hAnsi="標楷體" w:hint="eastAsia"/>
          <w:color w:val="000000" w:themeColor="text1"/>
        </w:rPr>
        <w:t>大學</w:t>
      </w:r>
      <w:r w:rsidR="00B67238" w:rsidRPr="004310C6">
        <w:rPr>
          <w:rFonts w:hAnsi="標楷體" w:hint="eastAsia"/>
          <w:color w:val="000000" w:themeColor="text1"/>
        </w:rPr>
        <w:t>及</w:t>
      </w:r>
      <w:r w:rsidRPr="004310C6">
        <w:rPr>
          <w:rFonts w:hAnsi="標楷體" w:hint="eastAsia"/>
          <w:color w:val="000000" w:themeColor="text1"/>
        </w:rPr>
        <w:t>國立</w:t>
      </w:r>
      <w:r w:rsidR="00B67238" w:rsidRPr="004310C6">
        <w:rPr>
          <w:rFonts w:hAnsi="標楷體" w:hint="eastAsia"/>
          <w:color w:val="000000" w:themeColor="text1"/>
        </w:rPr>
        <w:t>中興</w:t>
      </w:r>
      <w:r w:rsidRPr="004310C6">
        <w:rPr>
          <w:rFonts w:hAnsi="標楷體" w:hint="eastAsia"/>
          <w:color w:val="000000" w:themeColor="text1"/>
        </w:rPr>
        <w:t>大學</w:t>
      </w:r>
      <w:r w:rsidR="00B67238" w:rsidRPr="004310C6">
        <w:rPr>
          <w:rFonts w:hAnsi="標楷體" w:hint="eastAsia"/>
          <w:color w:val="000000" w:themeColor="text1"/>
        </w:rPr>
        <w:t>平均分配。</w:t>
      </w:r>
    </w:p>
    <w:p w14:paraId="1D06DCB0" w14:textId="1C4804B0" w:rsidR="002607CA" w:rsidRPr="004310C6" w:rsidRDefault="002607CA" w:rsidP="002E14C9">
      <w:pPr>
        <w:pStyle w:val="4"/>
        <w:rPr>
          <w:rFonts w:hAnsi="標楷體"/>
          <w:color w:val="000000" w:themeColor="text1"/>
        </w:rPr>
      </w:pPr>
      <w:r w:rsidRPr="004310C6">
        <w:rPr>
          <w:rFonts w:hAnsi="標楷體" w:hint="eastAsia"/>
          <w:color w:val="000000" w:themeColor="text1"/>
        </w:rPr>
        <w:t>中</w:t>
      </w:r>
      <w:r w:rsidR="0062196A" w:rsidRPr="004310C6">
        <w:rPr>
          <w:rFonts w:hAnsi="標楷體" w:hint="eastAsia"/>
          <w:color w:val="000000" w:themeColor="text1"/>
        </w:rPr>
        <w:t>國</w:t>
      </w:r>
      <w:r w:rsidRPr="004310C6">
        <w:rPr>
          <w:rFonts w:hAnsi="標楷體" w:hint="eastAsia"/>
          <w:color w:val="000000" w:themeColor="text1"/>
        </w:rPr>
        <w:t>鋼</w:t>
      </w:r>
      <w:r w:rsidR="0062196A" w:rsidRPr="004310C6">
        <w:rPr>
          <w:rFonts w:hAnsi="標楷體" w:hint="eastAsia"/>
          <w:color w:val="000000" w:themeColor="text1"/>
        </w:rPr>
        <w:t>鐵</w:t>
      </w:r>
      <w:r w:rsidR="007804C1" w:rsidRPr="004310C6">
        <w:rPr>
          <w:rFonts w:hAnsi="標楷體" w:hint="eastAsia"/>
          <w:color w:val="000000" w:themeColor="text1"/>
        </w:rPr>
        <w:t>股份</w:t>
      </w:r>
      <w:r w:rsidR="0062196A" w:rsidRPr="004310C6">
        <w:rPr>
          <w:rFonts w:hAnsi="標楷體" w:hint="eastAsia"/>
          <w:color w:val="000000" w:themeColor="text1"/>
        </w:rPr>
        <w:t>有限公司</w:t>
      </w:r>
      <w:r w:rsidRPr="004310C6">
        <w:rPr>
          <w:rFonts w:hAnsi="標楷體" w:hint="eastAsia"/>
          <w:color w:val="000000" w:themeColor="text1"/>
        </w:rPr>
        <w:t>劉宏義助理副總</w:t>
      </w:r>
      <w:r w:rsidR="00D72035" w:rsidRPr="004310C6">
        <w:rPr>
          <w:rFonts w:hAnsi="標楷體" w:hint="eastAsia"/>
          <w:color w:val="000000" w:themeColor="text1"/>
        </w:rPr>
        <w:t>指出略</w:t>
      </w:r>
      <w:proofErr w:type="gramStart"/>
      <w:r w:rsidR="00D72035" w:rsidRPr="004310C6">
        <w:rPr>
          <w:rFonts w:hAnsi="標楷體" w:hint="eastAsia"/>
          <w:color w:val="000000" w:themeColor="text1"/>
        </w:rPr>
        <w:t>以</w:t>
      </w:r>
      <w:proofErr w:type="gramEnd"/>
      <w:r w:rsidR="00D72035" w:rsidRPr="004310C6">
        <w:rPr>
          <w:rFonts w:hAnsi="標楷體" w:hint="eastAsia"/>
          <w:color w:val="000000" w:themeColor="text1"/>
        </w:rPr>
        <w:t>，</w:t>
      </w:r>
      <w:r w:rsidR="0062196A" w:rsidRPr="004310C6">
        <w:rPr>
          <w:rFonts w:hAnsi="標楷體" w:hint="eastAsia"/>
          <w:color w:val="000000" w:themeColor="text1"/>
        </w:rPr>
        <w:t>該公司</w:t>
      </w:r>
      <w:r w:rsidR="00615D1D" w:rsidRPr="004310C6">
        <w:rPr>
          <w:rFonts w:hAnsi="標楷體" w:hint="eastAsia"/>
          <w:color w:val="000000" w:themeColor="text1"/>
        </w:rPr>
        <w:t>博士約</w:t>
      </w:r>
      <w:r w:rsidR="0062196A" w:rsidRPr="004310C6">
        <w:rPr>
          <w:rFonts w:hAnsi="標楷體" w:hint="eastAsia"/>
          <w:color w:val="000000" w:themeColor="text1"/>
        </w:rPr>
        <w:t>2</w:t>
      </w:r>
      <w:proofErr w:type="gramStart"/>
      <w:r w:rsidR="00615D1D" w:rsidRPr="004310C6">
        <w:rPr>
          <w:rFonts w:hAnsi="標楷體" w:hint="eastAsia"/>
          <w:color w:val="000000" w:themeColor="text1"/>
        </w:rPr>
        <w:t>百</w:t>
      </w:r>
      <w:proofErr w:type="gramEnd"/>
      <w:r w:rsidR="00615D1D" w:rsidRPr="004310C6">
        <w:rPr>
          <w:rFonts w:hAnsi="標楷體" w:hint="eastAsia"/>
          <w:color w:val="000000" w:themeColor="text1"/>
        </w:rPr>
        <w:t>位，研發經費約</w:t>
      </w:r>
      <w:r w:rsidR="0062196A" w:rsidRPr="004310C6">
        <w:rPr>
          <w:rFonts w:hAnsi="標楷體" w:hint="eastAsia"/>
          <w:color w:val="000000" w:themeColor="text1"/>
        </w:rPr>
        <w:t>20</w:t>
      </w:r>
      <w:r w:rsidR="00615D1D" w:rsidRPr="004310C6">
        <w:rPr>
          <w:rFonts w:hAnsi="標楷體" w:hint="eastAsia"/>
          <w:color w:val="000000" w:themeColor="text1"/>
        </w:rPr>
        <w:t>億，與</w:t>
      </w:r>
      <w:r w:rsidR="0062196A" w:rsidRPr="004310C6">
        <w:rPr>
          <w:rFonts w:hAnsi="標楷體" w:hint="eastAsia"/>
          <w:color w:val="000000" w:themeColor="text1"/>
        </w:rPr>
        <w:t>國立</w:t>
      </w:r>
      <w:r w:rsidR="00615D1D" w:rsidRPr="004310C6">
        <w:rPr>
          <w:rFonts w:hAnsi="標楷體" w:hint="eastAsia"/>
          <w:color w:val="000000" w:themeColor="text1"/>
        </w:rPr>
        <w:t>成</w:t>
      </w:r>
      <w:r w:rsidR="0062196A" w:rsidRPr="004310C6">
        <w:rPr>
          <w:rFonts w:hAnsi="標楷體" w:hint="eastAsia"/>
          <w:color w:val="000000" w:themeColor="text1"/>
        </w:rPr>
        <w:t>功</w:t>
      </w:r>
      <w:r w:rsidR="00615D1D" w:rsidRPr="004310C6">
        <w:rPr>
          <w:rFonts w:hAnsi="標楷體" w:hint="eastAsia"/>
          <w:color w:val="000000" w:themeColor="text1"/>
        </w:rPr>
        <w:t>大</w:t>
      </w:r>
      <w:r w:rsidR="0062196A" w:rsidRPr="004310C6">
        <w:rPr>
          <w:rFonts w:hAnsi="標楷體" w:hint="eastAsia"/>
          <w:color w:val="000000" w:themeColor="text1"/>
        </w:rPr>
        <w:t>學</w:t>
      </w:r>
      <w:r w:rsidR="00615D1D" w:rsidRPr="004310C6">
        <w:rPr>
          <w:rFonts w:hAnsi="標楷體" w:hint="eastAsia"/>
          <w:color w:val="000000" w:themeColor="text1"/>
        </w:rPr>
        <w:t>長期保持良好關係。</w:t>
      </w:r>
      <w:r w:rsidR="0062196A" w:rsidRPr="004310C6">
        <w:rPr>
          <w:rFonts w:hAnsi="標楷體" w:hint="eastAsia"/>
          <w:color w:val="000000" w:themeColor="text1"/>
        </w:rPr>
        <w:t>該公司</w:t>
      </w:r>
      <w:r w:rsidR="00615D1D" w:rsidRPr="004310C6">
        <w:rPr>
          <w:rFonts w:hAnsi="標楷體" w:hint="eastAsia"/>
          <w:color w:val="000000" w:themeColor="text1"/>
        </w:rPr>
        <w:t>亦派同仁</w:t>
      </w:r>
      <w:r w:rsidR="0062196A" w:rsidRPr="004310C6">
        <w:rPr>
          <w:rFonts w:hAnsi="標楷體" w:hint="eastAsia"/>
          <w:color w:val="000000" w:themeColor="text1"/>
        </w:rPr>
        <w:t>至</w:t>
      </w:r>
      <w:r w:rsidR="00615D1D" w:rsidRPr="004310C6">
        <w:rPr>
          <w:rFonts w:hAnsi="標楷體" w:hint="eastAsia"/>
          <w:color w:val="000000" w:themeColor="text1"/>
        </w:rPr>
        <w:t>學校當學生，目前已完成</w:t>
      </w:r>
      <w:proofErr w:type="gramStart"/>
      <w:r w:rsidR="00615D1D" w:rsidRPr="004310C6">
        <w:rPr>
          <w:rFonts w:hAnsi="標楷體" w:hint="eastAsia"/>
          <w:color w:val="000000" w:themeColor="text1"/>
        </w:rPr>
        <w:t>第二期產學</w:t>
      </w:r>
      <w:proofErr w:type="gramEnd"/>
      <w:r w:rsidR="00615D1D" w:rsidRPr="004310C6">
        <w:rPr>
          <w:rFonts w:hAnsi="標楷體" w:hint="eastAsia"/>
          <w:color w:val="000000" w:themeColor="text1"/>
        </w:rPr>
        <w:t>大聯盟，未來將繼續</w:t>
      </w:r>
      <w:proofErr w:type="gramStart"/>
      <w:r w:rsidR="00615D1D" w:rsidRPr="004310C6">
        <w:rPr>
          <w:rFonts w:hAnsi="標楷體" w:hint="eastAsia"/>
          <w:color w:val="000000" w:themeColor="text1"/>
        </w:rPr>
        <w:t>第三期產學</w:t>
      </w:r>
      <w:proofErr w:type="gramEnd"/>
      <w:r w:rsidR="00615D1D" w:rsidRPr="004310C6">
        <w:rPr>
          <w:rFonts w:hAnsi="標楷體" w:hint="eastAsia"/>
          <w:color w:val="000000" w:themeColor="text1"/>
        </w:rPr>
        <w:t>大聯盟</w:t>
      </w:r>
      <w:r w:rsidR="00D72035" w:rsidRPr="004310C6">
        <w:rPr>
          <w:rFonts w:hAnsi="標楷體" w:hint="eastAsia"/>
          <w:color w:val="000000" w:themeColor="text1"/>
        </w:rPr>
        <w:t>。</w:t>
      </w:r>
    </w:p>
    <w:p w14:paraId="1C63FF1C" w14:textId="5D2EC28A" w:rsidR="00C70F29" w:rsidRPr="004310C6" w:rsidRDefault="0062196A" w:rsidP="00C70F29">
      <w:pPr>
        <w:pStyle w:val="3"/>
        <w:rPr>
          <w:rFonts w:hAnsi="標楷體"/>
          <w:b/>
          <w:color w:val="000000" w:themeColor="text1"/>
        </w:rPr>
      </w:pPr>
      <w:r w:rsidRPr="004310C6">
        <w:rPr>
          <w:rFonts w:hAnsi="標楷體" w:hint="eastAsia"/>
          <w:color w:val="000000" w:themeColor="text1"/>
        </w:rPr>
        <w:t>復</w:t>
      </w:r>
      <w:r w:rsidR="00C70F29" w:rsidRPr="004310C6">
        <w:rPr>
          <w:rFonts w:hAnsi="標楷體" w:hint="eastAsia"/>
          <w:color w:val="000000" w:themeColor="text1"/>
        </w:rPr>
        <w:t>參考國立成功大學蘇慧貞校長針對高等教育人才培育與城市發展</w:t>
      </w:r>
      <w:r w:rsidRPr="004310C6">
        <w:rPr>
          <w:rFonts w:hAnsi="標楷體" w:hint="eastAsia"/>
          <w:color w:val="000000" w:themeColor="text1"/>
        </w:rPr>
        <w:t>，以及</w:t>
      </w:r>
      <w:r w:rsidR="00C70F29" w:rsidRPr="004310C6">
        <w:rPr>
          <w:rFonts w:hAnsi="標楷體" w:hint="eastAsia"/>
          <w:color w:val="000000" w:themeColor="text1"/>
        </w:rPr>
        <w:t>產學合作</w:t>
      </w:r>
      <w:r w:rsidRPr="004310C6">
        <w:rPr>
          <w:rFonts w:hAnsi="標楷體" w:hint="eastAsia"/>
          <w:color w:val="000000" w:themeColor="text1"/>
        </w:rPr>
        <w:t>議題</w:t>
      </w:r>
      <w:r w:rsidR="00C70F29" w:rsidRPr="004310C6">
        <w:rPr>
          <w:rFonts w:hAnsi="標楷體" w:hint="eastAsia"/>
          <w:color w:val="000000" w:themeColor="text1"/>
        </w:rPr>
        <w:t>指出略以</w:t>
      </w:r>
      <w:r w:rsidR="00C70F29" w:rsidRPr="004310C6">
        <w:rPr>
          <w:rStyle w:val="aff2"/>
          <w:rFonts w:hAnsi="標楷體"/>
          <w:color w:val="000000" w:themeColor="text1"/>
        </w:rPr>
        <w:footnoteReference w:id="14"/>
      </w:r>
      <w:r w:rsidR="00C70F29" w:rsidRPr="004310C6">
        <w:rPr>
          <w:rFonts w:hAnsi="標楷體" w:hint="eastAsia"/>
          <w:color w:val="000000" w:themeColor="text1"/>
        </w:rPr>
        <w:t>，「企業與學校的穩定發展」是維持國家發展平</w:t>
      </w:r>
      <w:proofErr w:type="gramStart"/>
      <w:r w:rsidRPr="004310C6">
        <w:rPr>
          <w:rFonts w:hAnsi="標楷體" w:hint="eastAsia"/>
          <w:color w:val="000000" w:themeColor="text1"/>
        </w:rPr>
        <w:t>臺</w:t>
      </w:r>
      <w:proofErr w:type="gramEnd"/>
      <w:r w:rsidR="00C70F29" w:rsidRPr="004310C6">
        <w:rPr>
          <w:rFonts w:hAnsi="標楷體" w:hint="eastAsia"/>
          <w:color w:val="000000" w:themeColor="text1"/>
        </w:rPr>
        <w:t>及管道的</w:t>
      </w:r>
      <w:proofErr w:type="gramStart"/>
      <w:r w:rsidR="00C70F29" w:rsidRPr="004310C6">
        <w:rPr>
          <w:rFonts w:hAnsi="標楷體" w:hint="eastAsia"/>
          <w:color w:val="000000" w:themeColor="text1"/>
        </w:rPr>
        <w:t>不</w:t>
      </w:r>
      <w:proofErr w:type="gramEnd"/>
      <w:r w:rsidR="00C70F29" w:rsidRPr="004310C6">
        <w:rPr>
          <w:rFonts w:hAnsi="標楷體" w:hint="eastAsia"/>
          <w:color w:val="000000" w:themeColor="text1"/>
        </w:rPr>
        <w:t>二道路。</w:t>
      </w:r>
      <w:r w:rsidR="00C70F29" w:rsidRPr="004310C6">
        <w:rPr>
          <w:rFonts w:hAnsi="標楷體"/>
          <w:color w:val="000000" w:themeColor="text1"/>
        </w:rPr>
        <w:t>學校跟企業的關係，必須共生共融，如果學校做不到企業的期待，</w:t>
      </w:r>
      <w:r w:rsidR="00C70F29" w:rsidRPr="004310C6">
        <w:rPr>
          <w:rFonts w:hAnsi="標楷體" w:hint="eastAsia"/>
          <w:color w:val="000000" w:themeColor="text1"/>
        </w:rPr>
        <w:t>學校</w:t>
      </w:r>
      <w:r w:rsidR="00C70F29" w:rsidRPr="004310C6">
        <w:rPr>
          <w:rFonts w:hAnsi="標楷體"/>
          <w:color w:val="000000" w:themeColor="text1"/>
        </w:rPr>
        <w:t>本身就要檢討</w:t>
      </w:r>
      <w:r w:rsidRPr="004310C6">
        <w:rPr>
          <w:rFonts w:hAnsi="標楷體" w:hint="eastAsia"/>
          <w:color w:val="000000" w:themeColor="text1"/>
        </w:rPr>
        <w:t>；</w:t>
      </w:r>
      <w:r w:rsidR="00C70F29" w:rsidRPr="004310C6">
        <w:rPr>
          <w:rFonts w:hAnsi="標楷體"/>
          <w:color w:val="000000" w:themeColor="text1"/>
        </w:rPr>
        <w:t>但相對的，也希望企業看到</w:t>
      </w:r>
      <w:r w:rsidR="00C70F29" w:rsidRPr="004310C6">
        <w:rPr>
          <w:rFonts w:hAnsi="標楷體" w:hint="eastAsia"/>
          <w:color w:val="000000" w:themeColor="text1"/>
        </w:rPr>
        <w:t>學校</w:t>
      </w:r>
      <w:r w:rsidR="00C70F29" w:rsidRPr="004310C6">
        <w:rPr>
          <w:rFonts w:hAnsi="標楷體"/>
          <w:color w:val="000000" w:themeColor="text1"/>
        </w:rPr>
        <w:t>價值，所以當資源適合的時候，也要能夠提供更多的機會及高階人才穩定發展的缺口。</w:t>
      </w:r>
      <w:r w:rsidR="006D4B60" w:rsidRPr="004310C6">
        <w:rPr>
          <w:rFonts w:hAnsi="標楷體"/>
          <w:color w:val="000000" w:themeColor="text1"/>
        </w:rPr>
        <w:t>…</w:t>
      </w:r>
      <w:proofErr w:type="gramStart"/>
      <w:r w:rsidR="006D4B60" w:rsidRPr="004310C6">
        <w:rPr>
          <w:rFonts w:hAnsi="標楷體"/>
          <w:color w:val="000000" w:themeColor="text1"/>
        </w:rPr>
        <w:t>…</w:t>
      </w:r>
      <w:proofErr w:type="gramEnd"/>
      <w:r w:rsidR="00C70F29" w:rsidRPr="004310C6">
        <w:rPr>
          <w:rFonts w:hAnsi="標楷體"/>
          <w:color w:val="000000" w:themeColor="text1"/>
        </w:rPr>
        <w:t>藉此深化與區域在地產業的合作關係，才能穩定、留住高階人才，不使外流，建立互助互惠的合作契機</w:t>
      </w:r>
      <w:r w:rsidR="00C70F29" w:rsidRPr="004310C6">
        <w:rPr>
          <w:rFonts w:hAnsi="標楷體" w:hint="eastAsia"/>
          <w:color w:val="000000" w:themeColor="text1"/>
        </w:rPr>
        <w:t>等語</w:t>
      </w:r>
      <w:r w:rsidR="00C70F29" w:rsidRPr="004310C6">
        <w:rPr>
          <w:rFonts w:hAnsi="標楷體"/>
          <w:color w:val="000000" w:themeColor="text1"/>
        </w:rPr>
        <w:t>。</w:t>
      </w:r>
      <w:r w:rsidR="00C70F29" w:rsidRPr="004310C6">
        <w:rPr>
          <w:rFonts w:hAnsi="標楷體" w:hint="eastAsia"/>
          <w:color w:val="000000" w:themeColor="text1"/>
        </w:rPr>
        <w:t>並參考國外</w:t>
      </w:r>
      <w:r w:rsidR="00C70F29" w:rsidRPr="004310C6">
        <w:rPr>
          <w:rFonts w:hAnsi="標楷體"/>
          <w:color w:val="000000" w:themeColor="text1"/>
        </w:rPr>
        <w:t>如哈佛大學與波士頓、牛津大學與牛津市</w:t>
      </w:r>
      <w:r w:rsidR="00C70F29" w:rsidRPr="004310C6">
        <w:rPr>
          <w:rFonts w:hAnsi="標楷體" w:hint="eastAsia"/>
          <w:color w:val="000000" w:themeColor="text1"/>
        </w:rPr>
        <w:t>之模式，均足以說明大學與社區互動之正面模式，有助發展區域</w:t>
      </w:r>
      <w:r w:rsidR="00C70F29" w:rsidRPr="004310C6">
        <w:rPr>
          <w:rFonts w:hAnsi="標楷體"/>
          <w:color w:val="000000" w:themeColor="text1"/>
        </w:rPr>
        <w:t>人才培養與</w:t>
      </w:r>
      <w:r w:rsidR="00C70F29" w:rsidRPr="004310C6">
        <w:rPr>
          <w:rFonts w:hAnsi="標楷體" w:hint="eastAsia"/>
          <w:color w:val="000000" w:themeColor="text1"/>
        </w:rPr>
        <w:t>在地化</w:t>
      </w:r>
      <w:r w:rsidR="00C70F29" w:rsidRPr="004310C6">
        <w:rPr>
          <w:rFonts w:hAnsi="標楷體"/>
          <w:color w:val="000000" w:themeColor="text1"/>
        </w:rPr>
        <w:t>關係</w:t>
      </w:r>
      <w:r w:rsidR="00C70F29" w:rsidRPr="004310C6">
        <w:rPr>
          <w:rFonts w:hAnsi="標楷體" w:hint="eastAsia"/>
          <w:color w:val="000000" w:themeColor="text1"/>
        </w:rPr>
        <w:t>，殊值各界參考參酌。</w:t>
      </w:r>
    </w:p>
    <w:p w14:paraId="31FBC8CE" w14:textId="53129C51" w:rsidR="00075959" w:rsidRPr="004310C6" w:rsidRDefault="003D22FE" w:rsidP="00E41081">
      <w:pPr>
        <w:pStyle w:val="3"/>
        <w:rPr>
          <w:rFonts w:hAnsi="標楷體"/>
          <w:color w:val="000000" w:themeColor="text1"/>
        </w:rPr>
      </w:pPr>
      <w:r w:rsidRPr="004310C6">
        <w:rPr>
          <w:rFonts w:hAnsi="標楷體" w:hint="eastAsia"/>
          <w:color w:val="000000" w:themeColor="text1"/>
        </w:rPr>
        <w:t>綜上，</w:t>
      </w:r>
      <w:r w:rsidR="00453020" w:rsidRPr="004310C6">
        <w:rPr>
          <w:rFonts w:hAnsi="標楷體" w:hint="eastAsia"/>
          <w:color w:val="000000" w:themeColor="text1"/>
        </w:rPr>
        <w:t>高等教育與區域地方產業發展所需之人才及研發關係密切，</w:t>
      </w:r>
      <w:proofErr w:type="gramStart"/>
      <w:r w:rsidR="00453020" w:rsidRPr="004310C6">
        <w:rPr>
          <w:rFonts w:hAnsi="標楷體" w:hint="eastAsia"/>
          <w:color w:val="000000" w:themeColor="text1"/>
        </w:rPr>
        <w:t>據本通案</w:t>
      </w:r>
      <w:proofErr w:type="gramEnd"/>
      <w:r w:rsidR="00453020" w:rsidRPr="004310C6">
        <w:rPr>
          <w:rFonts w:hAnsi="標楷體" w:hint="eastAsia"/>
          <w:color w:val="000000" w:themeColor="text1"/>
        </w:rPr>
        <w:t>履</w:t>
      </w:r>
      <w:proofErr w:type="gramStart"/>
      <w:r w:rsidR="00453020" w:rsidRPr="004310C6">
        <w:rPr>
          <w:rFonts w:hAnsi="標楷體" w:hint="eastAsia"/>
          <w:color w:val="000000" w:themeColor="text1"/>
        </w:rPr>
        <w:t>勘</w:t>
      </w:r>
      <w:proofErr w:type="gramEnd"/>
      <w:r w:rsidR="00453020" w:rsidRPr="004310C6">
        <w:rPr>
          <w:rFonts w:hAnsi="標楷體" w:hint="eastAsia"/>
          <w:color w:val="000000" w:themeColor="text1"/>
        </w:rPr>
        <w:t>及座談經驗，欣見近年來各大專校院皆致力於在地產業之鏈結</w:t>
      </w:r>
      <w:r w:rsidR="002A1CA2" w:rsidRPr="004310C6">
        <w:rPr>
          <w:rFonts w:hAnsi="標楷體" w:hint="eastAsia"/>
          <w:color w:val="000000" w:themeColor="text1"/>
        </w:rPr>
        <w:t>；</w:t>
      </w:r>
      <w:r w:rsidR="00453020" w:rsidRPr="004310C6">
        <w:rPr>
          <w:rFonts w:hAnsi="標楷體" w:hint="eastAsia"/>
          <w:color w:val="000000" w:themeColor="text1"/>
        </w:rPr>
        <w:t>教育部亦致力推動</w:t>
      </w:r>
      <w:r w:rsidR="00453020" w:rsidRPr="004310C6">
        <w:rPr>
          <w:rFonts w:hAnsi="標楷體" w:hint="eastAsia"/>
          <w:bCs w:val="0"/>
          <w:color w:val="000000" w:themeColor="text1"/>
        </w:rPr>
        <w:t>大學社會責任實踐計畫（USR）促進地方連結</w:t>
      </w:r>
      <w:proofErr w:type="gramStart"/>
      <w:r w:rsidR="00453020" w:rsidRPr="004310C6">
        <w:rPr>
          <w:rFonts w:hAnsi="標楷體" w:hint="eastAsia"/>
          <w:bCs w:val="0"/>
          <w:color w:val="000000" w:themeColor="text1"/>
        </w:rPr>
        <w:t>及創生</w:t>
      </w:r>
      <w:proofErr w:type="gramEnd"/>
      <w:r w:rsidR="00453020" w:rsidRPr="004310C6">
        <w:rPr>
          <w:rFonts w:hAnsi="標楷體" w:hint="eastAsia"/>
          <w:bCs w:val="0"/>
          <w:color w:val="000000" w:themeColor="text1"/>
        </w:rPr>
        <w:t>，解決在地發展需求</w:t>
      </w:r>
      <w:r w:rsidR="002A1CA2" w:rsidRPr="004310C6">
        <w:rPr>
          <w:rFonts w:hAnsi="標楷體" w:hint="eastAsia"/>
          <w:bCs w:val="0"/>
          <w:color w:val="000000" w:themeColor="text1"/>
        </w:rPr>
        <w:t>，並於</w:t>
      </w:r>
      <w:r w:rsidR="00453020" w:rsidRPr="004310C6">
        <w:rPr>
          <w:rFonts w:hAnsi="標楷體" w:hint="eastAsia"/>
          <w:color w:val="000000" w:themeColor="text1"/>
        </w:rPr>
        <w:t>111年推動設置20座「區域產業人才及技術培育基地」，期能</w:t>
      </w:r>
      <w:r w:rsidR="00453020" w:rsidRPr="004310C6">
        <w:rPr>
          <w:rFonts w:hAnsi="標楷體" w:hint="eastAsia"/>
          <w:bCs w:val="0"/>
          <w:color w:val="000000" w:themeColor="text1"/>
        </w:rPr>
        <w:t>培育在地產業聚落人才，積極落實</w:t>
      </w:r>
      <w:proofErr w:type="gramStart"/>
      <w:r w:rsidR="00453020" w:rsidRPr="004310C6">
        <w:rPr>
          <w:rFonts w:hAnsi="標楷體" w:hint="eastAsia"/>
          <w:bCs w:val="0"/>
          <w:color w:val="000000" w:themeColor="text1"/>
        </w:rPr>
        <w:t>產學接軌</w:t>
      </w:r>
      <w:proofErr w:type="gramEnd"/>
      <w:r w:rsidR="00453020" w:rsidRPr="004310C6">
        <w:rPr>
          <w:rFonts w:hAnsi="標楷體" w:hint="eastAsia"/>
          <w:color w:val="000000" w:themeColor="text1"/>
        </w:rPr>
        <w:t>。</w:t>
      </w:r>
    </w:p>
    <w:p w14:paraId="5B0C9D49" w14:textId="77777777" w:rsidR="003264E1" w:rsidRPr="004310C6" w:rsidRDefault="003264E1" w:rsidP="00552E07">
      <w:pPr>
        <w:rPr>
          <w:rFonts w:hAnsi="標楷體"/>
          <w:color w:val="000000" w:themeColor="text1"/>
        </w:rPr>
      </w:pPr>
      <w:bookmarkStart w:id="15" w:name="_Toc105750672"/>
    </w:p>
    <w:p w14:paraId="7A375302" w14:textId="7814F771" w:rsidR="00B56A0F" w:rsidRPr="004310C6" w:rsidRDefault="00B56A0F" w:rsidP="00B56A0F">
      <w:pPr>
        <w:pStyle w:val="2"/>
        <w:ind w:left="993" w:hanging="653"/>
        <w:rPr>
          <w:rFonts w:hAnsi="標楷體"/>
          <w:b/>
          <w:color w:val="000000" w:themeColor="text1"/>
        </w:rPr>
      </w:pPr>
      <w:bookmarkStart w:id="16" w:name="_Toc109378093"/>
      <w:bookmarkEnd w:id="15"/>
      <w:r w:rsidRPr="004310C6">
        <w:rPr>
          <w:rFonts w:hAnsi="標楷體" w:hint="eastAsia"/>
          <w:b/>
          <w:color w:val="000000" w:themeColor="text1"/>
        </w:rPr>
        <w:lastRenderedPageBreak/>
        <w:t>青年失業率高於整體失業率，為</w:t>
      </w:r>
      <w:proofErr w:type="gramStart"/>
      <w:r w:rsidRPr="004310C6">
        <w:rPr>
          <w:rFonts w:hAnsi="標楷體" w:hint="eastAsia"/>
          <w:b/>
          <w:color w:val="000000" w:themeColor="text1"/>
        </w:rPr>
        <w:t>國際間所共同</w:t>
      </w:r>
      <w:proofErr w:type="gramEnd"/>
      <w:r w:rsidRPr="004310C6">
        <w:rPr>
          <w:rFonts w:hAnsi="標楷體" w:hint="eastAsia"/>
          <w:b/>
          <w:color w:val="000000" w:themeColor="text1"/>
        </w:rPr>
        <w:t>面臨的問題，過去受全球金融海嘯影響，我國15-29歲青年失業率於98年升至10.76%，</w:t>
      </w:r>
      <w:proofErr w:type="gramStart"/>
      <w:r w:rsidRPr="004310C6">
        <w:rPr>
          <w:rFonts w:hAnsi="標楷體" w:hint="eastAsia"/>
          <w:b/>
          <w:color w:val="000000" w:themeColor="text1"/>
        </w:rPr>
        <w:t>嗣</w:t>
      </w:r>
      <w:proofErr w:type="gramEnd"/>
      <w:r w:rsidRPr="004310C6">
        <w:rPr>
          <w:rFonts w:hAnsi="標楷體" w:hint="eastAsia"/>
          <w:b/>
          <w:color w:val="000000" w:themeColor="text1"/>
        </w:rPr>
        <w:t>於110年降至</w:t>
      </w:r>
      <w:r w:rsidRPr="004310C6">
        <w:rPr>
          <w:rFonts w:hAnsi="標楷體" w:cs="???, .D·?Ae"/>
          <w:b/>
          <w:color w:val="000000" w:themeColor="text1"/>
        </w:rPr>
        <w:t>8.78%</w:t>
      </w:r>
      <w:r w:rsidRPr="004310C6">
        <w:rPr>
          <w:rFonts w:hAnsi="標楷體" w:hint="eastAsia"/>
          <w:b/>
          <w:color w:val="000000" w:themeColor="text1"/>
        </w:rPr>
        <w:t>，顯示青年失業問題雖已有改善，但仍為整體國人失業率3.85%之2.22倍。</w:t>
      </w:r>
      <w:r w:rsidR="006C578F" w:rsidRPr="004310C6">
        <w:rPr>
          <w:rFonts w:hAnsi="標楷體" w:hint="eastAsia"/>
          <w:b/>
          <w:color w:val="000000" w:themeColor="text1"/>
        </w:rPr>
        <w:t>教育部及</w:t>
      </w:r>
      <w:proofErr w:type="gramStart"/>
      <w:r w:rsidR="006C578F" w:rsidRPr="004310C6">
        <w:rPr>
          <w:rFonts w:hAnsi="標楷體" w:hint="eastAsia"/>
          <w:b/>
          <w:color w:val="000000" w:themeColor="text1"/>
        </w:rPr>
        <w:t>勞動部等</w:t>
      </w:r>
      <w:r w:rsidRPr="004310C6">
        <w:rPr>
          <w:rFonts w:hAnsi="標楷體" w:hint="eastAsia"/>
          <w:b/>
          <w:color w:val="000000" w:themeColor="text1"/>
        </w:rPr>
        <w:t>在</w:t>
      </w:r>
      <w:proofErr w:type="gramEnd"/>
      <w:r w:rsidRPr="004310C6">
        <w:rPr>
          <w:rFonts w:hAnsi="標楷體" w:hint="eastAsia"/>
          <w:b/>
          <w:color w:val="000000" w:themeColor="text1"/>
        </w:rPr>
        <w:t>面對青年就業議題時，雖已透過各種政策工具及產學策略協助，仍然存在訓用落差，後續允宜參照國際先進國家提升高學歷青年就業技能、</w:t>
      </w:r>
      <w:proofErr w:type="gramStart"/>
      <w:r w:rsidRPr="004310C6">
        <w:rPr>
          <w:rFonts w:hAnsi="標楷體" w:hint="eastAsia"/>
          <w:b/>
          <w:color w:val="000000" w:themeColor="text1"/>
        </w:rPr>
        <w:t>職場轉銜</w:t>
      </w:r>
      <w:proofErr w:type="gramEnd"/>
      <w:r w:rsidRPr="004310C6">
        <w:rPr>
          <w:rFonts w:hAnsi="標楷體" w:hint="eastAsia"/>
          <w:b/>
          <w:color w:val="000000" w:themeColor="text1"/>
        </w:rPr>
        <w:t>之相關</w:t>
      </w:r>
      <w:r w:rsidRPr="004310C6">
        <w:rPr>
          <w:rFonts w:hAnsi="標楷體" w:cs="???, .D·?Ae" w:hint="eastAsia"/>
          <w:b/>
          <w:color w:val="000000" w:themeColor="text1"/>
          <w:kern w:val="3"/>
        </w:rPr>
        <w:t>經驗</w:t>
      </w:r>
      <w:r w:rsidRPr="004310C6">
        <w:rPr>
          <w:rFonts w:hAnsi="標楷體" w:hint="eastAsia"/>
          <w:b/>
          <w:color w:val="000000" w:themeColor="text1"/>
        </w:rPr>
        <w:t>，強化青年就業對策，並落實職能基準應用，以穩定青年就業環境，</w:t>
      </w:r>
      <w:r w:rsidRPr="004310C6">
        <w:rPr>
          <w:rFonts w:hAnsi="標楷體" w:cs="???, .D·?Ae" w:hint="eastAsia"/>
          <w:b/>
          <w:color w:val="000000" w:themeColor="text1"/>
          <w:kern w:val="3"/>
        </w:rPr>
        <w:t>順利接軌就業市場</w:t>
      </w:r>
      <w:r w:rsidRPr="004310C6">
        <w:rPr>
          <w:rFonts w:hAnsi="標楷體" w:hint="eastAsia"/>
          <w:b/>
          <w:color w:val="000000" w:themeColor="text1"/>
        </w:rPr>
        <w:t>。</w:t>
      </w:r>
      <w:bookmarkEnd w:id="16"/>
    </w:p>
    <w:p w14:paraId="37787940" w14:textId="77777777" w:rsidR="00B56A0F" w:rsidRPr="004310C6" w:rsidRDefault="00B56A0F" w:rsidP="00B56A0F">
      <w:pPr>
        <w:pStyle w:val="3"/>
        <w:rPr>
          <w:rFonts w:hAnsi="標楷體"/>
          <w:color w:val="000000" w:themeColor="text1"/>
        </w:rPr>
      </w:pPr>
      <w:r w:rsidRPr="004310C6">
        <w:rPr>
          <w:rFonts w:hAnsi="標楷體" w:hint="eastAsia"/>
          <w:color w:val="000000" w:themeColor="text1"/>
        </w:rPr>
        <w:t>青年失業率高於整體失業率，為</w:t>
      </w:r>
      <w:proofErr w:type="gramStart"/>
      <w:r w:rsidRPr="004310C6">
        <w:rPr>
          <w:rFonts w:hAnsi="標楷體" w:hint="eastAsia"/>
          <w:color w:val="000000" w:themeColor="text1"/>
        </w:rPr>
        <w:t>國際間所共同</w:t>
      </w:r>
      <w:proofErr w:type="gramEnd"/>
      <w:r w:rsidRPr="004310C6">
        <w:rPr>
          <w:rFonts w:hAnsi="標楷體" w:hint="eastAsia"/>
          <w:color w:val="000000" w:themeColor="text1"/>
        </w:rPr>
        <w:t>面臨的問題，相關說明綜述如下：</w:t>
      </w:r>
    </w:p>
    <w:p w14:paraId="23D05A1A" w14:textId="77777777" w:rsidR="00B56A0F" w:rsidRPr="004310C6" w:rsidRDefault="00B56A0F" w:rsidP="00B56A0F">
      <w:pPr>
        <w:pStyle w:val="4"/>
        <w:rPr>
          <w:rFonts w:hAnsi="標楷體"/>
          <w:color w:val="000000" w:themeColor="text1"/>
        </w:rPr>
      </w:pPr>
      <w:r w:rsidRPr="004310C6">
        <w:rPr>
          <w:rFonts w:hAnsi="標楷體" w:hint="eastAsia"/>
          <w:color w:val="000000" w:themeColor="text1"/>
        </w:rPr>
        <w:t>勞動部指出，過去受全球金融海嘯影響，我國15-29歲青年失業率於98年升至10.76%，</w:t>
      </w:r>
      <w:proofErr w:type="gramStart"/>
      <w:r w:rsidRPr="004310C6">
        <w:rPr>
          <w:rFonts w:hAnsi="標楷體" w:hint="eastAsia"/>
          <w:color w:val="000000" w:themeColor="text1"/>
        </w:rPr>
        <w:t>嗣</w:t>
      </w:r>
      <w:proofErr w:type="gramEnd"/>
      <w:r w:rsidRPr="004310C6">
        <w:rPr>
          <w:rFonts w:hAnsi="標楷體" w:hint="eastAsia"/>
          <w:color w:val="000000" w:themeColor="text1"/>
        </w:rPr>
        <w:t>於110年降至</w:t>
      </w:r>
      <w:r w:rsidRPr="004310C6">
        <w:rPr>
          <w:rFonts w:hAnsi="標楷體" w:cs="???, .D·?Ae"/>
          <w:color w:val="000000" w:themeColor="text1"/>
        </w:rPr>
        <w:t>8.78%</w:t>
      </w:r>
      <w:r w:rsidRPr="004310C6">
        <w:rPr>
          <w:rFonts w:hAnsi="標楷體" w:hint="eastAsia"/>
          <w:color w:val="000000" w:themeColor="text1"/>
        </w:rPr>
        <w:t>，顯示青年失業問題雖已有改善，但仍為整體國人失業率3.85%之2.22倍。</w:t>
      </w:r>
    </w:p>
    <w:p w14:paraId="0B1D66B9" w14:textId="44F9B721" w:rsidR="00B56A0F" w:rsidRPr="004310C6" w:rsidRDefault="00B56A0F" w:rsidP="00B56A0F">
      <w:pPr>
        <w:pStyle w:val="4"/>
        <w:rPr>
          <w:rFonts w:hAnsi="標楷體"/>
          <w:color w:val="000000" w:themeColor="text1"/>
        </w:rPr>
      </w:pPr>
      <w:r w:rsidRPr="004310C6">
        <w:rPr>
          <w:rFonts w:hAnsi="標楷體" w:hint="eastAsia"/>
          <w:color w:val="000000" w:themeColor="text1"/>
        </w:rPr>
        <w:t>依經濟部「2021年中小企業白皮書」針對</w:t>
      </w:r>
      <w:r w:rsidRPr="004310C6">
        <w:rPr>
          <w:rFonts w:hAnsi="標楷體"/>
          <w:color w:val="000000" w:themeColor="text1"/>
        </w:rPr>
        <w:t>中小企業</w:t>
      </w:r>
      <w:r w:rsidRPr="004310C6">
        <w:rPr>
          <w:rFonts w:hAnsi="標楷體" w:hint="eastAsia"/>
          <w:color w:val="000000" w:themeColor="text1"/>
        </w:rPr>
        <w:t>之</w:t>
      </w:r>
      <w:r w:rsidRPr="004310C6">
        <w:rPr>
          <w:rFonts w:hAnsi="標楷體"/>
          <w:color w:val="000000" w:themeColor="text1"/>
        </w:rPr>
        <w:t>人力資源</w:t>
      </w:r>
      <w:r w:rsidRPr="004310C6">
        <w:rPr>
          <w:rFonts w:hAnsi="標楷體" w:hint="eastAsia"/>
          <w:color w:val="000000" w:themeColor="text1"/>
        </w:rPr>
        <w:t>載明略</w:t>
      </w:r>
      <w:proofErr w:type="gramStart"/>
      <w:r w:rsidRPr="004310C6">
        <w:rPr>
          <w:rFonts w:hAnsi="標楷體" w:hint="eastAsia"/>
          <w:color w:val="000000" w:themeColor="text1"/>
        </w:rPr>
        <w:t>以</w:t>
      </w:r>
      <w:proofErr w:type="gramEnd"/>
      <w:r w:rsidRPr="004310C6">
        <w:rPr>
          <w:rFonts w:hAnsi="標楷體" w:hint="eastAsia"/>
          <w:color w:val="000000" w:themeColor="text1"/>
        </w:rPr>
        <w:t>，109年臺灣失業人數為46萬人，年增率為3.28%。</w:t>
      </w:r>
      <w:proofErr w:type="gramStart"/>
      <w:r w:rsidRPr="004310C6">
        <w:rPr>
          <w:rFonts w:hAnsi="標楷體" w:hint="eastAsia"/>
          <w:color w:val="000000" w:themeColor="text1"/>
        </w:rPr>
        <w:t>前職公司</w:t>
      </w:r>
      <w:proofErr w:type="gramEnd"/>
      <w:r w:rsidRPr="004310C6">
        <w:rPr>
          <w:rFonts w:hAnsi="標楷體" w:hint="eastAsia"/>
          <w:color w:val="000000" w:themeColor="text1"/>
        </w:rPr>
        <w:t>為中小企業或政府僱用者，其失業者之最高占</w:t>
      </w:r>
      <w:proofErr w:type="gramStart"/>
      <w:r w:rsidRPr="004310C6">
        <w:rPr>
          <w:rFonts w:hAnsi="標楷體" w:hint="eastAsia"/>
          <w:color w:val="000000" w:themeColor="text1"/>
        </w:rPr>
        <w:t>比皆落在</w:t>
      </w:r>
      <w:proofErr w:type="gramEnd"/>
      <w:r w:rsidRPr="004310C6">
        <w:rPr>
          <w:rFonts w:hAnsi="標楷體" w:hint="eastAsia"/>
          <w:color w:val="000000" w:themeColor="text1"/>
        </w:rPr>
        <w:t>25~29歲族群；而大企業失業者的最高占比則落在30~34歲族群，至於初次尋職者則以20~24歲族群的失業者最多。</w:t>
      </w:r>
      <w:proofErr w:type="gramStart"/>
      <w:r w:rsidRPr="004310C6">
        <w:rPr>
          <w:rFonts w:hAnsi="標楷體" w:hint="eastAsia"/>
          <w:color w:val="000000" w:themeColor="text1"/>
        </w:rPr>
        <w:t>不論前職公司</w:t>
      </w:r>
      <w:proofErr w:type="gramEnd"/>
      <w:r w:rsidRPr="004310C6">
        <w:rPr>
          <w:rFonts w:hAnsi="標楷體" w:hint="eastAsia"/>
          <w:color w:val="000000" w:themeColor="text1"/>
        </w:rPr>
        <w:t>企業規模別，失業者中以擁有高中職及大學學歷者之比率較高。整體來說，青年及大學學歷之失業人數相對較多。</w:t>
      </w:r>
    </w:p>
    <w:p w14:paraId="01FA816E" w14:textId="77777777" w:rsidR="00B56A0F" w:rsidRPr="004310C6" w:rsidRDefault="00B56A0F" w:rsidP="00B56A0F">
      <w:pPr>
        <w:pStyle w:val="3"/>
        <w:rPr>
          <w:rFonts w:hAnsi="標楷體"/>
          <w:color w:val="000000" w:themeColor="text1"/>
        </w:rPr>
      </w:pPr>
      <w:r w:rsidRPr="004310C6">
        <w:rPr>
          <w:rFonts w:hAnsi="標楷體" w:hint="eastAsia"/>
          <w:color w:val="000000" w:themeColor="text1"/>
        </w:rPr>
        <w:t>查為協助青年就業，由勞動部統合教育部、經濟部、原住民族委員會、國發會、行政院農業委員會、衛生福利部、法務部等8個部會資源訂定「投資青年就業方案」，自108至111年為期4年投入近95億元，投資加值青年未來。策略包括：</w:t>
      </w:r>
    </w:p>
    <w:p w14:paraId="0244119C" w14:textId="77777777" w:rsidR="00B56A0F" w:rsidRPr="004310C6" w:rsidRDefault="00B56A0F" w:rsidP="00B56A0F">
      <w:pPr>
        <w:pStyle w:val="4"/>
        <w:rPr>
          <w:rFonts w:hAnsi="標楷體"/>
          <w:color w:val="000000" w:themeColor="text1"/>
        </w:rPr>
      </w:pPr>
      <w:r w:rsidRPr="004310C6">
        <w:rPr>
          <w:rFonts w:hAnsi="標楷體" w:hint="eastAsia"/>
          <w:color w:val="000000" w:themeColor="text1"/>
        </w:rPr>
        <w:lastRenderedPageBreak/>
        <w:t>前揭方案透過「產業趨勢」、「職</w:t>
      </w:r>
      <w:proofErr w:type="gramStart"/>
      <w:r w:rsidRPr="004310C6">
        <w:rPr>
          <w:rFonts w:hAnsi="標楷體" w:hint="eastAsia"/>
          <w:color w:val="000000" w:themeColor="text1"/>
        </w:rPr>
        <w:t>涯</w:t>
      </w:r>
      <w:proofErr w:type="gramEnd"/>
      <w:r w:rsidRPr="004310C6">
        <w:rPr>
          <w:rFonts w:hAnsi="標楷體" w:hint="eastAsia"/>
          <w:color w:val="000000" w:themeColor="text1"/>
        </w:rPr>
        <w:t>規劃」、「技能發展」及「就業服務」4大面向推動48項措施，從產業趨勢、人力需求強化青年從學校畢業到社會就業之轉銜機制，深化校園職</w:t>
      </w:r>
      <w:proofErr w:type="gramStart"/>
      <w:r w:rsidRPr="004310C6">
        <w:rPr>
          <w:rFonts w:hAnsi="標楷體" w:hint="eastAsia"/>
          <w:color w:val="000000" w:themeColor="text1"/>
        </w:rPr>
        <w:t>涯</w:t>
      </w:r>
      <w:proofErr w:type="gramEnd"/>
      <w:r w:rsidRPr="004310C6">
        <w:rPr>
          <w:rFonts w:hAnsi="標楷體" w:hint="eastAsia"/>
          <w:color w:val="000000" w:themeColor="text1"/>
        </w:rPr>
        <w:t>輔導及青年職</w:t>
      </w:r>
      <w:proofErr w:type="gramStart"/>
      <w:r w:rsidRPr="004310C6">
        <w:rPr>
          <w:rFonts w:hAnsi="標楷體" w:hint="eastAsia"/>
          <w:color w:val="000000" w:themeColor="text1"/>
        </w:rPr>
        <w:t>涯</w:t>
      </w:r>
      <w:proofErr w:type="gramEnd"/>
      <w:r w:rsidRPr="004310C6">
        <w:rPr>
          <w:rFonts w:hAnsi="標楷體" w:hint="eastAsia"/>
          <w:color w:val="000000" w:themeColor="text1"/>
        </w:rPr>
        <w:t>各階段發展與就業整備，倡導職業技能價值及依產業趨勢人力需求，協助青年提升就業力順利</w:t>
      </w:r>
      <w:proofErr w:type="gramStart"/>
      <w:r w:rsidRPr="004310C6">
        <w:rPr>
          <w:rFonts w:hAnsi="標楷體" w:hint="eastAsia"/>
          <w:color w:val="000000" w:themeColor="text1"/>
        </w:rPr>
        <w:t>接軌職場</w:t>
      </w:r>
      <w:proofErr w:type="gramEnd"/>
      <w:r w:rsidRPr="004310C6">
        <w:rPr>
          <w:rFonts w:hAnsi="標楷體" w:hint="eastAsia"/>
          <w:color w:val="000000" w:themeColor="text1"/>
        </w:rPr>
        <w:t>，並持續累積人力資本。針對在校、初次尋職、失業6個月以上、在職及非典型就業之青年，依不同就業需求提供差異化服務，說明如下：</w:t>
      </w:r>
    </w:p>
    <w:p w14:paraId="08644D71" w14:textId="77777777" w:rsidR="00B56A0F" w:rsidRPr="004310C6" w:rsidRDefault="00B56A0F" w:rsidP="00B56A0F">
      <w:pPr>
        <w:pStyle w:val="4"/>
        <w:rPr>
          <w:rFonts w:hAnsi="標楷體"/>
          <w:color w:val="000000" w:themeColor="text1"/>
        </w:rPr>
      </w:pPr>
      <w:r w:rsidRPr="004310C6">
        <w:rPr>
          <w:rFonts w:hAnsi="標楷體" w:hint="eastAsia"/>
          <w:color w:val="000000" w:themeColor="text1"/>
        </w:rPr>
        <w:t>在校青年：加強職</w:t>
      </w:r>
      <w:proofErr w:type="gramStart"/>
      <w:r w:rsidRPr="004310C6">
        <w:rPr>
          <w:rFonts w:hAnsi="標楷體" w:hint="eastAsia"/>
          <w:color w:val="000000" w:themeColor="text1"/>
        </w:rPr>
        <w:t>涯</w:t>
      </w:r>
      <w:proofErr w:type="gramEnd"/>
      <w:r w:rsidRPr="004310C6">
        <w:rPr>
          <w:rFonts w:hAnsi="標楷體" w:hint="eastAsia"/>
          <w:color w:val="000000" w:themeColor="text1"/>
        </w:rPr>
        <w:t>輔導與就業準備、擴大推動優質產學合作，著重於技術扎根與養成，強化學習課程與實務訓練，讓青年具備充分的知識與技能，面對職場工作挑戰。</w:t>
      </w:r>
    </w:p>
    <w:p w14:paraId="0AFBA245" w14:textId="4252973F" w:rsidR="00B56A0F" w:rsidRPr="004310C6" w:rsidRDefault="00B56A0F" w:rsidP="00B56A0F">
      <w:pPr>
        <w:pStyle w:val="4"/>
        <w:rPr>
          <w:rFonts w:hAnsi="標楷體"/>
          <w:color w:val="000000" w:themeColor="text1"/>
        </w:rPr>
      </w:pPr>
      <w:r w:rsidRPr="004310C6">
        <w:rPr>
          <w:rFonts w:hAnsi="標楷體" w:hint="eastAsia"/>
          <w:color w:val="000000" w:themeColor="text1"/>
        </w:rPr>
        <w:t>初次尋職青年：由教育部提前於大專以上學生註冊時調查應屆畢業青年就業意向，並於次年1月前提供即將畢業且願意接受就業服務青年名單予</w:t>
      </w:r>
      <w:r w:rsidR="004C6E5C" w:rsidRPr="004310C6">
        <w:rPr>
          <w:rFonts w:hAnsi="標楷體" w:hint="eastAsia"/>
          <w:color w:val="000000" w:themeColor="text1"/>
        </w:rPr>
        <w:t>勞動部</w:t>
      </w:r>
      <w:r w:rsidRPr="004310C6">
        <w:rPr>
          <w:rFonts w:hAnsi="標楷體" w:hint="eastAsia"/>
          <w:color w:val="000000" w:themeColor="text1"/>
        </w:rPr>
        <w:t>，由</w:t>
      </w:r>
      <w:r w:rsidR="004C6E5C" w:rsidRPr="004310C6">
        <w:rPr>
          <w:rFonts w:hAnsi="標楷體" w:hint="eastAsia"/>
          <w:color w:val="000000" w:themeColor="text1"/>
        </w:rPr>
        <w:t>勞動部</w:t>
      </w:r>
      <w:r w:rsidRPr="004310C6">
        <w:rPr>
          <w:rFonts w:hAnsi="標楷體" w:hint="eastAsia"/>
          <w:color w:val="000000" w:themeColor="text1"/>
        </w:rPr>
        <w:t>主動關懷提供就業協助。</w:t>
      </w:r>
    </w:p>
    <w:p w14:paraId="728CE216" w14:textId="53A3DF15" w:rsidR="00B56A0F" w:rsidRPr="004310C6" w:rsidRDefault="00B56A0F" w:rsidP="00B56A0F">
      <w:pPr>
        <w:pStyle w:val="4"/>
        <w:rPr>
          <w:rFonts w:hAnsi="標楷體"/>
          <w:color w:val="000000" w:themeColor="text1"/>
        </w:rPr>
      </w:pPr>
      <w:r w:rsidRPr="004310C6">
        <w:rPr>
          <w:rFonts w:hAnsi="標楷體" w:hint="eastAsia"/>
          <w:color w:val="000000" w:themeColor="text1"/>
        </w:rPr>
        <w:t>失業6個月以上青年：推動「職</w:t>
      </w:r>
      <w:proofErr w:type="gramStart"/>
      <w:r w:rsidRPr="004310C6">
        <w:rPr>
          <w:rFonts w:hAnsi="標楷體" w:hint="eastAsia"/>
          <w:color w:val="000000" w:themeColor="text1"/>
        </w:rPr>
        <w:t>涯</w:t>
      </w:r>
      <w:proofErr w:type="gramEnd"/>
      <w:r w:rsidRPr="004310C6">
        <w:rPr>
          <w:rFonts w:hAnsi="標楷體" w:hint="eastAsia"/>
          <w:color w:val="000000" w:themeColor="text1"/>
        </w:rPr>
        <w:t>履歷表(工作卡)」，藉由盤點青年就業能力及求職優勢，</w:t>
      </w:r>
      <w:r w:rsidR="0098175B" w:rsidRPr="004310C6">
        <w:rPr>
          <w:rFonts w:hAnsi="標楷體" w:hint="eastAsia"/>
          <w:color w:val="000000" w:themeColor="text1"/>
        </w:rPr>
        <w:t>以</w:t>
      </w:r>
      <w:r w:rsidRPr="004310C6">
        <w:rPr>
          <w:rFonts w:hAnsi="標楷體" w:hint="eastAsia"/>
          <w:color w:val="000000" w:themeColor="text1"/>
        </w:rPr>
        <w:t>深度就業諮詢協助青年選擇適合職</w:t>
      </w:r>
      <w:proofErr w:type="gramStart"/>
      <w:r w:rsidRPr="004310C6">
        <w:rPr>
          <w:rFonts w:hAnsi="標楷體" w:hint="eastAsia"/>
          <w:color w:val="000000" w:themeColor="text1"/>
        </w:rPr>
        <w:t>涯</w:t>
      </w:r>
      <w:proofErr w:type="gramEnd"/>
      <w:r w:rsidRPr="004310C6">
        <w:rPr>
          <w:rFonts w:hAnsi="標楷體" w:hint="eastAsia"/>
          <w:color w:val="000000" w:themeColor="text1"/>
        </w:rPr>
        <w:t>目標，如青年在就業諮詢後3個月內找工作成功且連續就業達3個月以上，則提供3萬元尋職就業獎勵金，以預防是類青年淪為失業1年以上的長期失業者。</w:t>
      </w:r>
    </w:p>
    <w:p w14:paraId="21CA5668" w14:textId="77777777" w:rsidR="00B56A0F" w:rsidRPr="004310C6" w:rsidRDefault="00B56A0F" w:rsidP="00B56A0F">
      <w:pPr>
        <w:pStyle w:val="4"/>
        <w:rPr>
          <w:rFonts w:hAnsi="標楷體"/>
          <w:color w:val="000000" w:themeColor="text1"/>
        </w:rPr>
      </w:pPr>
      <w:r w:rsidRPr="004310C6">
        <w:rPr>
          <w:rFonts w:hAnsi="標楷體" w:hint="eastAsia"/>
          <w:color w:val="000000" w:themeColor="text1"/>
        </w:rPr>
        <w:t>在職青年：補助在職青年每人每3年最高7萬元訓練費用，並鼓勵補助</w:t>
      </w:r>
      <w:proofErr w:type="gramStart"/>
      <w:r w:rsidRPr="004310C6">
        <w:rPr>
          <w:rFonts w:hAnsi="標楷體" w:hint="eastAsia"/>
          <w:color w:val="000000" w:themeColor="text1"/>
        </w:rPr>
        <w:t>企業派訓29歲</w:t>
      </w:r>
      <w:proofErr w:type="gramEnd"/>
      <w:r w:rsidRPr="004310C6">
        <w:rPr>
          <w:rFonts w:hAnsi="標楷體" w:hint="eastAsia"/>
          <w:color w:val="000000" w:themeColor="text1"/>
        </w:rPr>
        <w:t>以下員工參加外部訓練課程，以增進或培育青年符合產業發展之技能或跨領域之專長。</w:t>
      </w:r>
    </w:p>
    <w:p w14:paraId="6A619125" w14:textId="77777777" w:rsidR="00B56A0F" w:rsidRPr="004310C6" w:rsidRDefault="00B56A0F" w:rsidP="00B56A0F">
      <w:pPr>
        <w:pStyle w:val="4"/>
        <w:rPr>
          <w:rFonts w:hAnsi="標楷體"/>
          <w:color w:val="000000" w:themeColor="text1"/>
        </w:rPr>
      </w:pPr>
      <w:r w:rsidRPr="004310C6">
        <w:rPr>
          <w:rFonts w:hAnsi="標楷體" w:hint="eastAsia"/>
          <w:color w:val="000000" w:themeColor="text1"/>
        </w:rPr>
        <w:t>非典型就業青年：結合產業資源，補助企業提供青年「先</w:t>
      </w:r>
      <w:proofErr w:type="gramStart"/>
      <w:r w:rsidRPr="004310C6">
        <w:rPr>
          <w:rFonts w:hAnsi="標楷體" w:hint="eastAsia"/>
          <w:color w:val="000000" w:themeColor="text1"/>
        </w:rPr>
        <w:t>僱後訓</w:t>
      </w:r>
      <w:proofErr w:type="gramEnd"/>
      <w:r w:rsidRPr="004310C6">
        <w:rPr>
          <w:rFonts w:hAnsi="標楷體" w:hint="eastAsia"/>
          <w:color w:val="000000" w:themeColor="text1"/>
        </w:rPr>
        <w:t>」之工作崗位訓練，以強化青年職業技能，增加工作經驗，以受</w:t>
      </w:r>
      <w:proofErr w:type="gramStart"/>
      <w:r w:rsidRPr="004310C6">
        <w:rPr>
          <w:rFonts w:hAnsi="標楷體" w:hint="eastAsia"/>
          <w:color w:val="000000" w:themeColor="text1"/>
        </w:rPr>
        <w:t>僱</w:t>
      </w:r>
      <w:proofErr w:type="gramEnd"/>
      <w:r w:rsidRPr="004310C6">
        <w:rPr>
          <w:rFonts w:hAnsi="標楷體" w:hint="eastAsia"/>
          <w:color w:val="000000" w:themeColor="text1"/>
        </w:rPr>
        <w:t>留用順利轉正</w:t>
      </w:r>
      <w:r w:rsidRPr="004310C6">
        <w:rPr>
          <w:rFonts w:hAnsi="標楷體" w:hint="eastAsia"/>
          <w:color w:val="000000" w:themeColor="text1"/>
        </w:rPr>
        <w:lastRenderedPageBreak/>
        <w:t>職。另辦理轉正職標竿企業經驗分享，鼓勵要派單位均等對待派遣勞工。</w:t>
      </w:r>
    </w:p>
    <w:p w14:paraId="3C0A2F94" w14:textId="77777777" w:rsidR="00B56A0F" w:rsidRPr="004310C6" w:rsidRDefault="00B56A0F" w:rsidP="00B56A0F">
      <w:pPr>
        <w:pStyle w:val="3"/>
        <w:rPr>
          <w:rFonts w:hAnsi="標楷體"/>
          <w:color w:val="000000" w:themeColor="text1"/>
        </w:rPr>
      </w:pPr>
      <w:proofErr w:type="gramStart"/>
      <w:r w:rsidRPr="004310C6">
        <w:rPr>
          <w:rFonts w:hAnsi="標楷體" w:hint="eastAsia"/>
          <w:color w:val="000000" w:themeColor="text1"/>
        </w:rPr>
        <w:t>惟查</w:t>
      </w:r>
      <w:proofErr w:type="gramEnd"/>
      <w:r w:rsidRPr="004310C6">
        <w:rPr>
          <w:rFonts w:hAnsi="標楷體" w:hint="eastAsia"/>
          <w:color w:val="000000" w:themeColor="text1"/>
        </w:rPr>
        <w:t>，勞動部指出區域就業落差情形存在，略</w:t>
      </w:r>
      <w:proofErr w:type="gramStart"/>
      <w:r w:rsidRPr="004310C6">
        <w:rPr>
          <w:rFonts w:hAnsi="標楷體" w:hint="eastAsia"/>
          <w:color w:val="000000" w:themeColor="text1"/>
        </w:rPr>
        <w:t>以</w:t>
      </w:r>
      <w:proofErr w:type="gramEnd"/>
      <w:r w:rsidRPr="004310C6">
        <w:rPr>
          <w:rFonts w:hAnsi="標楷體" w:hint="eastAsia"/>
          <w:color w:val="000000" w:themeColor="text1"/>
        </w:rPr>
        <w:t>：</w:t>
      </w:r>
    </w:p>
    <w:p w14:paraId="6DD01342" w14:textId="77777777" w:rsidR="00B56A0F" w:rsidRPr="004310C6" w:rsidRDefault="00B56A0F" w:rsidP="00B56A0F">
      <w:pPr>
        <w:pStyle w:val="4"/>
        <w:rPr>
          <w:rFonts w:hAnsi="標楷體"/>
          <w:color w:val="000000" w:themeColor="text1"/>
        </w:rPr>
      </w:pPr>
      <w:r w:rsidRPr="004310C6">
        <w:rPr>
          <w:rFonts w:hAnsi="標楷體" w:hint="eastAsia"/>
          <w:color w:val="000000" w:themeColor="text1"/>
        </w:rPr>
        <w:t>經交叉分析106-110年大專畢業生之戶籍地及勞保投保工作地發現，青年有移往臺北市及新竹市就業之現象，應係受較優渥的工作機會及薪資條件所吸引。</w:t>
      </w:r>
    </w:p>
    <w:p w14:paraId="627FCAA7" w14:textId="7C5954CE" w:rsidR="00B56A0F" w:rsidRPr="004310C6" w:rsidRDefault="00B56A0F" w:rsidP="00B56A0F">
      <w:pPr>
        <w:pStyle w:val="af8"/>
        <w:numPr>
          <w:ilvl w:val="0"/>
          <w:numId w:val="3"/>
        </w:numPr>
        <w:ind w:left="851" w:hanging="851"/>
        <w:jc w:val="both"/>
        <w:rPr>
          <w:rFonts w:hAnsi="標楷體"/>
          <w:b/>
          <w:color w:val="000000" w:themeColor="text1"/>
        </w:rPr>
      </w:pPr>
      <w:r w:rsidRPr="004310C6">
        <w:rPr>
          <w:rFonts w:hAnsi="標楷體" w:hint="eastAsia"/>
          <w:b/>
          <w:color w:val="000000" w:themeColor="text1"/>
        </w:rPr>
        <w:t>111年1月底大專畢業生勞保投保者按工作縣市分（摘要）</w:t>
      </w:r>
    </w:p>
    <w:tbl>
      <w:tblPr>
        <w:tblW w:w="0" w:type="auto"/>
        <w:jc w:val="right"/>
        <w:shd w:val="clear" w:color="auto" w:fill="FFFFFF"/>
        <w:tblCellMar>
          <w:left w:w="0" w:type="dxa"/>
          <w:right w:w="0" w:type="dxa"/>
        </w:tblCellMar>
        <w:tblLook w:val="04A0" w:firstRow="1" w:lastRow="0" w:firstColumn="1" w:lastColumn="0" w:noHBand="0" w:noVBand="1"/>
      </w:tblPr>
      <w:tblGrid>
        <w:gridCol w:w="1431"/>
      </w:tblGrid>
      <w:tr w:rsidR="004310C6" w:rsidRPr="004310C6" w14:paraId="7E9124C1" w14:textId="77777777" w:rsidTr="006B48D7">
        <w:trPr>
          <w:jc w:val="right"/>
        </w:trPr>
        <w:tc>
          <w:tcPr>
            <w:tcW w:w="0" w:type="auto"/>
            <w:shd w:val="clear" w:color="auto" w:fill="FFFFFF"/>
            <w:vAlign w:val="center"/>
            <w:hideMark/>
          </w:tcPr>
          <w:p w14:paraId="5B8E5649" w14:textId="77777777" w:rsidR="00B56A0F" w:rsidRPr="004310C6" w:rsidRDefault="00B56A0F" w:rsidP="006B48D7">
            <w:pPr>
              <w:rPr>
                <w:color w:val="000000" w:themeColor="text1"/>
                <w:sz w:val="24"/>
                <w:szCs w:val="24"/>
              </w:rPr>
            </w:pPr>
            <w:r w:rsidRPr="004310C6">
              <w:rPr>
                <w:color w:val="000000" w:themeColor="text1"/>
                <w:sz w:val="24"/>
                <w:szCs w:val="24"/>
              </w:rPr>
              <w:t>單位：人、%</w:t>
            </w:r>
          </w:p>
        </w:tc>
      </w:tr>
    </w:tbl>
    <w:tbl>
      <w:tblPr>
        <w:tblStyle w:val="16"/>
        <w:tblW w:w="10833" w:type="dxa"/>
        <w:jc w:val="center"/>
        <w:tblLook w:val="04A0" w:firstRow="1" w:lastRow="0" w:firstColumn="1" w:lastColumn="0" w:noHBand="0" w:noVBand="1"/>
      </w:tblPr>
      <w:tblGrid>
        <w:gridCol w:w="848"/>
        <w:gridCol w:w="917"/>
        <w:gridCol w:w="717"/>
        <w:gridCol w:w="917"/>
        <w:gridCol w:w="817"/>
        <w:gridCol w:w="917"/>
        <w:gridCol w:w="717"/>
        <w:gridCol w:w="917"/>
        <w:gridCol w:w="717"/>
        <w:gridCol w:w="917"/>
        <w:gridCol w:w="717"/>
        <w:gridCol w:w="917"/>
        <w:gridCol w:w="798"/>
      </w:tblGrid>
      <w:tr w:rsidR="004310C6" w:rsidRPr="004310C6" w14:paraId="1569CC1D" w14:textId="77777777" w:rsidTr="00320234">
        <w:trPr>
          <w:tblHeader/>
          <w:jc w:val="center"/>
        </w:trPr>
        <w:tc>
          <w:tcPr>
            <w:tcW w:w="848" w:type="dxa"/>
            <w:vMerge w:val="restart"/>
            <w:shd w:val="clear" w:color="auto" w:fill="EAF1DD" w:themeFill="accent3" w:themeFillTint="33"/>
            <w:vAlign w:val="center"/>
            <w:hideMark/>
          </w:tcPr>
          <w:p w14:paraId="66FE688C" w14:textId="06DF465B" w:rsidR="00B56A0F" w:rsidRPr="004310C6" w:rsidRDefault="00DD148B" w:rsidP="006B48D7">
            <w:pPr>
              <w:widowControl/>
              <w:overflowPunct/>
              <w:autoSpaceDE/>
              <w:autoSpaceDN/>
              <w:jc w:val="center"/>
              <w:rPr>
                <w:rFonts w:hAnsi="標楷體" w:cs="Arial"/>
                <w:b/>
                <w:bCs/>
                <w:color w:val="000000" w:themeColor="text1"/>
                <w:spacing w:val="-20"/>
                <w:kern w:val="0"/>
                <w:sz w:val="22"/>
                <w:szCs w:val="22"/>
              </w:rPr>
            </w:pPr>
            <w:r w:rsidRPr="004310C6">
              <w:rPr>
                <w:rFonts w:hAnsi="標楷體" w:cs="Arial" w:hint="eastAsia"/>
                <w:b/>
                <w:bCs/>
                <w:color w:val="000000" w:themeColor="text1"/>
                <w:spacing w:val="-20"/>
                <w:kern w:val="0"/>
                <w:sz w:val="22"/>
                <w:szCs w:val="22"/>
              </w:rPr>
              <w:t>縣市</w:t>
            </w:r>
          </w:p>
        </w:tc>
        <w:tc>
          <w:tcPr>
            <w:tcW w:w="1634" w:type="dxa"/>
            <w:gridSpan w:val="2"/>
            <w:shd w:val="clear" w:color="auto" w:fill="EAF1DD" w:themeFill="accent3" w:themeFillTint="33"/>
            <w:vAlign w:val="center"/>
            <w:hideMark/>
          </w:tcPr>
          <w:p w14:paraId="48FD9FEC" w14:textId="77777777" w:rsidR="00B56A0F" w:rsidRPr="004310C6" w:rsidRDefault="00B56A0F" w:rsidP="006B48D7">
            <w:pPr>
              <w:widowControl/>
              <w:overflowPunct/>
              <w:autoSpaceDE/>
              <w:autoSpaceDN/>
              <w:jc w:val="center"/>
              <w:rPr>
                <w:rFonts w:hAnsi="標楷體" w:cs="Arial"/>
                <w:b/>
                <w:bCs/>
                <w:color w:val="000000" w:themeColor="text1"/>
                <w:spacing w:val="-20"/>
                <w:kern w:val="0"/>
                <w:sz w:val="22"/>
                <w:szCs w:val="22"/>
              </w:rPr>
            </w:pPr>
            <w:r w:rsidRPr="004310C6">
              <w:rPr>
                <w:rFonts w:hAnsi="標楷體" w:cs="Arial"/>
                <w:b/>
                <w:bCs/>
                <w:color w:val="000000" w:themeColor="text1"/>
                <w:spacing w:val="-20"/>
                <w:kern w:val="0"/>
                <w:sz w:val="22"/>
                <w:szCs w:val="22"/>
              </w:rPr>
              <w:t>合計</w:t>
            </w:r>
          </w:p>
        </w:tc>
        <w:tc>
          <w:tcPr>
            <w:tcW w:w="1734" w:type="dxa"/>
            <w:gridSpan w:val="2"/>
            <w:shd w:val="clear" w:color="auto" w:fill="EAF1DD" w:themeFill="accent3" w:themeFillTint="33"/>
            <w:vAlign w:val="center"/>
            <w:hideMark/>
          </w:tcPr>
          <w:p w14:paraId="44ECEB23" w14:textId="77777777" w:rsidR="00B56A0F" w:rsidRPr="004310C6" w:rsidRDefault="00B56A0F" w:rsidP="006B48D7">
            <w:pPr>
              <w:widowControl/>
              <w:overflowPunct/>
              <w:autoSpaceDE/>
              <w:autoSpaceDN/>
              <w:jc w:val="center"/>
              <w:rPr>
                <w:rFonts w:hAnsi="標楷體" w:cs="Arial"/>
                <w:b/>
                <w:bCs/>
                <w:color w:val="000000" w:themeColor="text1"/>
                <w:spacing w:val="-20"/>
                <w:kern w:val="0"/>
                <w:sz w:val="22"/>
                <w:szCs w:val="22"/>
              </w:rPr>
            </w:pPr>
            <w:r w:rsidRPr="004310C6">
              <w:rPr>
                <w:rFonts w:hAnsi="標楷體" w:cs="Arial"/>
                <w:b/>
                <w:bCs/>
                <w:color w:val="000000" w:themeColor="text1"/>
                <w:spacing w:val="-20"/>
                <w:kern w:val="0"/>
                <w:sz w:val="22"/>
                <w:szCs w:val="22"/>
              </w:rPr>
              <w:t>106年畢業</w:t>
            </w:r>
          </w:p>
        </w:tc>
        <w:tc>
          <w:tcPr>
            <w:tcW w:w="1634" w:type="dxa"/>
            <w:gridSpan w:val="2"/>
            <w:shd w:val="clear" w:color="auto" w:fill="EAF1DD" w:themeFill="accent3" w:themeFillTint="33"/>
            <w:vAlign w:val="center"/>
            <w:hideMark/>
          </w:tcPr>
          <w:p w14:paraId="500585B7" w14:textId="77777777" w:rsidR="00B56A0F" w:rsidRPr="004310C6" w:rsidRDefault="00B56A0F" w:rsidP="006B48D7">
            <w:pPr>
              <w:widowControl/>
              <w:overflowPunct/>
              <w:autoSpaceDE/>
              <w:autoSpaceDN/>
              <w:jc w:val="center"/>
              <w:rPr>
                <w:rFonts w:hAnsi="標楷體" w:cs="Arial"/>
                <w:b/>
                <w:bCs/>
                <w:color w:val="000000" w:themeColor="text1"/>
                <w:spacing w:val="-20"/>
                <w:kern w:val="0"/>
                <w:sz w:val="22"/>
                <w:szCs w:val="22"/>
              </w:rPr>
            </w:pPr>
            <w:r w:rsidRPr="004310C6">
              <w:rPr>
                <w:rFonts w:hAnsi="標楷體" w:cs="Arial"/>
                <w:b/>
                <w:bCs/>
                <w:color w:val="000000" w:themeColor="text1"/>
                <w:spacing w:val="-20"/>
                <w:kern w:val="0"/>
                <w:sz w:val="22"/>
                <w:szCs w:val="22"/>
              </w:rPr>
              <w:t>107年畢業</w:t>
            </w:r>
          </w:p>
        </w:tc>
        <w:tc>
          <w:tcPr>
            <w:tcW w:w="1634" w:type="dxa"/>
            <w:gridSpan w:val="2"/>
            <w:shd w:val="clear" w:color="auto" w:fill="EAF1DD" w:themeFill="accent3" w:themeFillTint="33"/>
            <w:vAlign w:val="center"/>
            <w:hideMark/>
          </w:tcPr>
          <w:p w14:paraId="7EE79BD0" w14:textId="77777777" w:rsidR="00B56A0F" w:rsidRPr="004310C6" w:rsidRDefault="00B56A0F" w:rsidP="006B48D7">
            <w:pPr>
              <w:widowControl/>
              <w:overflowPunct/>
              <w:autoSpaceDE/>
              <w:autoSpaceDN/>
              <w:jc w:val="center"/>
              <w:rPr>
                <w:rFonts w:hAnsi="標楷體" w:cs="Arial"/>
                <w:b/>
                <w:bCs/>
                <w:color w:val="000000" w:themeColor="text1"/>
                <w:spacing w:val="-20"/>
                <w:kern w:val="0"/>
                <w:sz w:val="22"/>
                <w:szCs w:val="22"/>
              </w:rPr>
            </w:pPr>
            <w:r w:rsidRPr="004310C6">
              <w:rPr>
                <w:rFonts w:hAnsi="標楷體" w:cs="Arial"/>
                <w:b/>
                <w:bCs/>
                <w:color w:val="000000" w:themeColor="text1"/>
                <w:spacing w:val="-20"/>
                <w:kern w:val="0"/>
                <w:sz w:val="22"/>
                <w:szCs w:val="22"/>
              </w:rPr>
              <w:t>108年畢業</w:t>
            </w:r>
          </w:p>
        </w:tc>
        <w:tc>
          <w:tcPr>
            <w:tcW w:w="1634" w:type="dxa"/>
            <w:gridSpan w:val="2"/>
            <w:shd w:val="clear" w:color="auto" w:fill="EAF1DD" w:themeFill="accent3" w:themeFillTint="33"/>
            <w:vAlign w:val="center"/>
            <w:hideMark/>
          </w:tcPr>
          <w:p w14:paraId="16516EB4" w14:textId="77777777" w:rsidR="00B56A0F" w:rsidRPr="004310C6" w:rsidRDefault="00B56A0F" w:rsidP="006B48D7">
            <w:pPr>
              <w:widowControl/>
              <w:overflowPunct/>
              <w:autoSpaceDE/>
              <w:autoSpaceDN/>
              <w:jc w:val="center"/>
              <w:rPr>
                <w:rFonts w:hAnsi="標楷體" w:cs="Arial"/>
                <w:b/>
                <w:bCs/>
                <w:color w:val="000000" w:themeColor="text1"/>
                <w:spacing w:val="-20"/>
                <w:kern w:val="0"/>
                <w:sz w:val="22"/>
                <w:szCs w:val="22"/>
              </w:rPr>
            </w:pPr>
            <w:r w:rsidRPr="004310C6">
              <w:rPr>
                <w:rFonts w:hAnsi="標楷體" w:cs="Arial"/>
                <w:b/>
                <w:bCs/>
                <w:color w:val="000000" w:themeColor="text1"/>
                <w:spacing w:val="-20"/>
                <w:kern w:val="0"/>
                <w:sz w:val="22"/>
                <w:szCs w:val="22"/>
              </w:rPr>
              <w:t>109年畢業</w:t>
            </w:r>
          </w:p>
        </w:tc>
        <w:tc>
          <w:tcPr>
            <w:tcW w:w="1715" w:type="dxa"/>
            <w:gridSpan w:val="2"/>
            <w:shd w:val="clear" w:color="auto" w:fill="EAF1DD" w:themeFill="accent3" w:themeFillTint="33"/>
            <w:vAlign w:val="center"/>
            <w:hideMark/>
          </w:tcPr>
          <w:p w14:paraId="4D10B7D9" w14:textId="77777777" w:rsidR="00B56A0F" w:rsidRPr="004310C6" w:rsidRDefault="00B56A0F" w:rsidP="006B48D7">
            <w:pPr>
              <w:widowControl/>
              <w:overflowPunct/>
              <w:autoSpaceDE/>
              <w:autoSpaceDN/>
              <w:jc w:val="center"/>
              <w:rPr>
                <w:rFonts w:hAnsi="標楷體" w:cs="Arial"/>
                <w:b/>
                <w:bCs/>
                <w:color w:val="000000" w:themeColor="text1"/>
                <w:spacing w:val="-20"/>
                <w:kern w:val="0"/>
                <w:sz w:val="22"/>
                <w:szCs w:val="22"/>
              </w:rPr>
            </w:pPr>
            <w:r w:rsidRPr="004310C6">
              <w:rPr>
                <w:rFonts w:hAnsi="標楷體" w:cs="Arial"/>
                <w:b/>
                <w:bCs/>
                <w:color w:val="000000" w:themeColor="text1"/>
                <w:spacing w:val="-20"/>
                <w:kern w:val="0"/>
                <w:sz w:val="22"/>
                <w:szCs w:val="22"/>
              </w:rPr>
              <w:t>110年畢業</w:t>
            </w:r>
          </w:p>
        </w:tc>
      </w:tr>
      <w:tr w:rsidR="004310C6" w:rsidRPr="004310C6" w14:paraId="6CDD2AB5" w14:textId="77777777" w:rsidTr="00320234">
        <w:trPr>
          <w:tblHeader/>
          <w:jc w:val="center"/>
        </w:trPr>
        <w:tc>
          <w:tcPr>
            <w:tcW w:w="848" w:type="dxa"/>
            <w:vMerge/>
            <w:shd w:val="clear" w:color="auto" w:fill="EAF1DD" w:themeFill="accent3" w:themeFillTint="33"/>
            <w:vAlign w:val="center"/>
            <w:hideMark/>
          </w:tcPr>
          <w:p w14:paraId="16C82491" w14:textId="77777777" w:rsidR="00B56A0F" w:rsidRPr="004310C6" w:rsidRDefault="00B56A0F" w:rsidP="006B48D7">
            <w:pPr>
              <w:widowControl/>
              <w:overflowPunct/>
              <w:autoSpaceDE/>
              <w:autoSpaceDN/>
              <w:jc w:val="center"/>
              <w:rPr>
                <w:rFonts w:hAnsi="標楷體" w:cs="Arial"/>
                <w:b/>
                <w:bCs/>
                <w:color w:val="000000" w:themeColor="text1"/>
                <w:spacing w:val="-20"/>
                <w:kern w:val="0"/>
                <w:sz w:val="22"/>
                <w:szCs w:val="22"/>
              </w:rPr>
            </w:pPr>
          </w:p>
        </w:tc>
        <w:tc>
          <w:tcPr>
            <w:tcW w:w="917" w:type="dxa"/>
            <w:shd w:val="clear" w:color="auto" w:fill="EAF1DD" w:themeFill="accent3" w:themeFillTint="33"/>
            <w:vAlign w:val="center"/>
            <w:hideMark/>
          </w:tcPr>
          <w:p w14:paraId="172F92B7" w14:textId="77777777" w:rsidR="00B56A0F" w:rsidRPr="004310C6" w:rsidRDefault="00B56A0F" w:rsidP="006B48D7">
            <w:pPr>
              <w:widowControl/>
              <w:overflowPunct/>
              <w:autoSpaceDE/>
              <w:autoSpaceDN/>
              <w:jc w:val="center"/>
              <w:rPr>
                <w:rFonts w:hAnsi="標楷體" w:cs="Arial"/>
                <w:b/>
                <w:bCs/>
                <w:color w:val="000000" w:themeColor="text1"/>
                <w:spacing w:val="-20"/>
                <w:kern w:val="0"/>
                <w:sz w:val="22"/>
                <w:szCs w:val="22"/>
              </w:rPr>
            </w:pPr>
            <w:r w:rsidRPr="004310C6">
              <w:rPr>
                <w:rFonts w:hAnsi="標楷體" w:cs="Arial"/>
                <w:b/>
                <w:bCs/>
                <w:color w:val="000000" w:themeColor="text1"/>
                <w:spacing w:val="-20"/>
                <w:kern w:val="0"/>
                <w:sz w:val="22"/>
                <w:szCs w:val="22"/>
              </w:rPr>
              <w:t>人數</w:t>
            </w:r>
          </w:p>
        </w:tc>
        <w:tc>
          <w:tcPr>
            <w:tcW w:w="717" w:type="dxa"/>
            <w:shd w:val="clear" w:color="auto" w:fill="EAF1DD" w:themeFill="accent3" w:themeFillTint="33"/>
            <w:vAlign w:val="center"/>
            <w:hideMark/>
          </w:tcPr>
          <w:p w14:paraId="171C2743" w14:textId="77777777" w:rsidR="00B56A0F" w:rsidRPr="004310C6" w:rsidRDefault="00B56A0F" w:rsidP="006B48D7">
            <w:pPr>
              <w:widowControl/>
              <w:overflowPunct/>
              <w:autoSpaceDE/>
              <w:autoSpaceDN/>
              <w:jc w:val="center"/>
              <w:rPr>
                <w:rFonts w:hAnsi="標楷體" w:cs="Arial"/>
                <w:b/>
                <w:bCs/>
                <w:color w:val="000000" w:themeColor="text1"/>
                <w:spacing w:val="-20"/>
                <w:kern w:val="0"/>
                <w:sz w:val="22"/>
                <w:szCs w:val="22"/>
              </w:rPr>
            </w:pPr>
            <w:r w:rsidRPr="004310C6">
              <w:rPr>
                <w:rFonts w:hAnsi="標楷體" w:cs="Arial"/>
                <w:b/>
                <w:bCs/>
                <w:color w:val="000000" w:themeColor="text1"/>
                <w:spacing w:val="-20"/>
                <w:kern w:val="0"/>
                <w:sz w:val="22"/>
                <w:szCs w:val="22"/>
              </w:rPr>
              <w:t>%</w:t>
            </w:r>
          </w:p>
        </w:tc>
        <w:tc>
          <w:tcPr>
            <w:tcW w:w="917" w:type="dxa"/>
            <w:shd w:val="clear" w:color="auto" w:fill="EAF1DD" w:themeFill="accent3" w:themeFillTint="33"/>
            <w:vAlign w:val="center"/>
            <w:hideMark/>
          </w:tcPr>
          <w:p w14:paraId="2E1AF255" w14:textId="77777777" w:rsidR="00B56A0F" w:rsidRPr="004310C6" w:rsidRDefault="00B56A0F" w:rsidP="006B48D7">
            <w:pPr>
              <w:widowControl/>
              <w:overflowPunct/>
              <w:autoSpaceDE/>
              <w:autoSpaceDN/>
              <w:jc w:val="center"/>
              <w:rPr>
                <w:rFonts w:hAnsi="標楷體" w:cs="Arial"/>
                <w:b/>
                <w:bCs/>
                <w:color w:val="000000" w:themeColor="text1"/>
                <w:spacing w:val="-20"/>
                <w:kern w:val="0"/>
                <w:sz w:val="22"/>
                <w:szCs w:val="22"/>
              </w:rPr>
            </w:pPr>
            <w:r w:rsidRPr="004310C6">
              <w:rPr>
                <w:rFonts w:hAnsi="標楷體" w:cs="Arial"/>
                <w:b/>
                <w:bCs/>
                <w:color w:val="000000" w:themeColor="text1"/>
                <w:spacing w:val="-20"/>
                <w:kern w:val="0"/>
                <w:sz w:val="22"/>
                <w:szCs w:val="22"/>
              </w:rPr>
              <w:t>人數</w:t>
            </w:r>
          </w:p>
        </w:tc>
        <w:tc>
          <w:tcPr>
            <w:tcW w:w="817" w:type="dxa"/>
            <w:shd w:val="clear" w:color="auto" w:fill="EAF1DD" w:themeFill="accent3" w:themeFillTint="33"/>
            <w:vAlign w:val="center"/>
            <w:hideMark/>
          </w:tcPr>
          <w:p w14:paraId="5ACF7B2C" w14:textId="77777777" w:rsidR="00B56A0F" w:rsidRPr="004310C6" w:rsidRDefault="00B56A0F" w:rsidP="006B48D7">
            <w:pPr>
              <w:widowControl/>
              <w:overflowPunct/>
              <w:autoSpaceDE/>
              <w:autoSpaceDN/>
              <w:jc w:val="center"/>
              <w:rPr>
                <w:rFonts w:hAnsi="標楷體" w:cs="Arial"/>
                <w:b/>
                <w:bCs/>
                <w:color w:val="000000" w:themeColor="text1"/>
                <w:spacing w:val="-20"/>
                <w:kern w:val="0"/>
                <w:sz w:val="22"/>
                <w:szCs w:val="22"/>
              </w:rPr>
            </w:pPr>
            <w:r w:rsidRPr="004310C6">
              <w:rPr>
                <w:rFonts w:hAnsi="標楷體" w:cs="Arial"/>
                <w:b/>
                <w:bCs/>
                <w:color w:val="000000" w:themeColor="text1"/>
                <w:spacing w:val="-20"/>
                <w:kern w:val="0"/>
                <w:sz w:val="22"/>
                <w:szCs w:val="22"/>
              </w:rPr>
              <w:t>%</w:t>
            </w:r>
          </w:p>
        </w:tc>
        <w:tc>
          <w:tcPr>
            <w:tcW w:w="917" w:type="dxa"/>
            <w:shd w:val="clear" w:color="auto" w:fill="EAF1DD" w:themeFill="accent3" w:themeFillTint="33"/>
            <w:vAlign w:val="center"/>
            <w:hideMark/>
          </w:tcPr>
          <w:p w14:paraId="64B52E15" w14:textId="77777777" w:rsidR="00B56A0F" w:rsidRPr="004310C6" w:rsidRDefault="00B56A0F" w:rsidP="006B48D7">
            <w:pPr>
              <w:widowControl/>
              <w:overflowPunct/>
              <w:autoSpaceDE/>
              <w:autoSpaceDN/>
              <w:jc w:val="center"/>
              <w:rPr>
                <w:rFonts w:hAnsi="標楷體" w:cs="Arial"/>
                <w:b/>
                <w:bCs/>
                <w:color w:val="000000" w:themeColor="text1"/>
                <w:spacing w:val="-20"/>
                <w:kern w:val="0"/>
                <w:sz w:val="22"/>
                <w:szCs w:val="22"/>
              </w:rPr>
            </w:pPr>
            <w:r w:rsidRPr="004310C6">
              <w:rPr>
                <w:rFonts w:hAnsi="標楷體" w:cs="Arial"/>
                <w:b/>
                <w:bCs/>
                <w:color w:val="000000" w:themeColor="text1"/>
                <w:spacing w:val="-20"/>
                <w:kern w:val="0"/>
                <w:sz w:val="22"/>
                <w:szCs w:val="22"/>
              </w:rPr>
              <w:t>人數</w:t>
            </w:r>
          </w:p>
        </w:tc>
        <w:tc>
          <w:tcPr>
            <w:tcW w:w="717" w:type="dxa"/>
            <w:shd w:val="clear" w:color="auto" w:fill="EAF1DD" w:themeFill="accent3" w:themeFillTint="33"/>
            <w:vAlign w:val="center"/>
            <w:hideMark/>
          </w:tcPr>
          <w:p w14:paraId="15B5D970" w14:textId="77777777" w:rsidR="00B56A0F" w:rsidRPr="004310C6" w:rsidRDefault="00B56A0F" w:rsidP="006B48D7">
            <w:pPr>
              <w:widowControl/>
              <w:overflowPunct/>
              <w:autoSpaceDE/>
              <w:autoSpaceDN/>
              <w:jc w:val="center"/>
              <w:rPr>
                <w:rFonts w:hAnsi="標楷體" w:cs="Arial"/>
                <w:b/>
                <w:bCs/>
                <w:color w:val="000000" w:themeColor="text1"/>
                <w:spacing w:val="-20"/>
                <w:kern w:val="0"/>
                <w:sz w:val="22"/>
                <w:szCs w:val="22"/>
              </w:rPr>
            </w:pPr>
            <w:r w:rsidRPr="004310C6">
              <w:rPr>
                <w:rFonts w:hAnsi="標楷體" w:cs="Arial"/>
                <w:b/>
                <w:bCs/>
                <w:color w:val="000000" w:themeColor="text1"/>
                <w:spacing w:val="-20"/>
                <w:kern w:val="0"/>
                <w:sz w:val="22"/>
                <w:szCs w:val="22"/>
              </w:rPr>
              <w:t>%</w:t>
            </w:r>
          </w:p>
        </w:tc>
        <w:tc>
          <w:tcPr>
            <w:tcW w:w="917" w:type="dxa"/>
            <w:shd w:val="clear" w:color="auto" w:fill="EAF1DD" w:themeFill="accent3" w:themeFillTint="33"/>
            <w:vAlign w:val="center"/>
            <w:hideMark/>
          </w:tcPr>
          <w:p w14:paraId="7C635030" w14:textId="77777777" w:rsidR="00B56A0F" w:rsidRPr="004310C6" w:rsidRDefault="00B56A0F" w:rsidP="006B48D7">
            <w:pPr>
              <w:widowControl/>
              <w:overflowPunct/>
              <w:autoSpaceDE/>
              <w:autoSpaceDN/>
              <w:jc w:val="center"/>
              <w:rPr>
                <w:rFonts w:hAnsi="標楷體" w:cs="Arial"/>
                <w:b/>
                <w:bCs/>
                <w:color w:val="000000" w:themeColor="text1"/>
                <w:spacing w:val="-20"/>
                <w:kern w:val="0"/>
                <w:sz w:val="22"/>
                <w:szCs w:val="22"/>
              </w:rPr>
            </w:pPr>
            <w:r w:rsidRPr="004310C6">
              <w:rPr>
                <w:rFonts w:hAnsi="標楷體" w:cs="Arial"/>
                <w:b/>
                <w:bCs/>
                <w:color w:val="000000" w:themeColor="text1"/>
                <w:spacing w:val="-20"/>
                <w:kern w:val="0"/>
                <w:sz w:val="22"/>
                <w:szCs w:val="22"/>
              </w:rPr>
              <w:t>人數</w:t>
            </w:r>
          </w:p>
        </w:tc>
        <w:tc>
          <w:tcPr>
            <w:tcW w:w="717" w:type="dxa"/>
            <w:shd w:val="clear" w:color="auto" w:fill="EAF1DD" w:themeFill="accent3" w:themeFillTint="33"/>
            <w:vAlign w:val="center"/>
            <w:hideMark/>
          </w:tcPr>
          <w:p w14:paraId="09082B9D" w14:textId="77777777" w:rsidR="00B56A0F" w:rsidRPr="004310C6" w:rsidRDefault="00B56A0F" w:rsidP="006B48D7">
            <w:pPr>
              <w:widowControl/>
              <w:overflowPunct/>
              <w:autoSpaceDE/>
              <w:autoSpaceDN/>
              <w:jc w:val="center"/>
              <w:rPr>
                <w:rFonts w:hAnsi="標楷體" w:cs="Arial"/>
                <w:b/>
                <w:bCs/>
                <w:color w:val="000000" w:themeColor="text1"/>
                <w:spacing w:val="-20"/>
                <w:kern w:val="0"/>
                <w:sz w:val="22"/>
                <w:szCs w:val="22"/>
              </w:rPr>
            </w:pPr>
            <w:r w:rsidRPr="004310C6">
              <w:rPr>
                <w:rFonts w:hAnsi="標楷體" w:cs="Arial"/>
                <w:b/>
                <w:bCs/>
                <w:color w:val="000000" w:themeColor="text1"/>
                <w:spacing w:val="-20"/>
                <w:kern w:val="0"/>
                <w:sz w:val="22"/>
                <w:szCs w:val="22"/>
              </w:rPr>
              <w:t>%</w:t>
            </w:r>
          </w:p>
        </w:tc>
        <w:tc>
          <w:tcPr>
            <w:tcW w:w="917" w:type="dxa"/>
            <w:shd w:val="clear" w:color="auto" w:fill="EAF1DD" w:themeFill="accent3" w:themeFillTint="33"/>
            <w:vAlign w:val="center"/>
            <w:hideMark/>
          </w:tcPr>
          <w:p w14:paraId="197DE859" w14:textId="77777777" w:rsidR="00B56A0F" w:rsidRPr="004310C6" w:rsidRDefault="00B56A0F" w:rsidP="006B48D7">
            <w:pPr>
              <w:widowControl/>
              <w:overflowPunct/>
              <w:autoSpaceDE/>
              <w:autoSpaceDN/>
              <w:jc w:val="center"/>
              <w:rPr>
                <w:rFonts w:hAnsi="標楷體" w:cs="Arial"/>
                <w:b/>
                <w:bCs/>
                <w:color w:val="000000" w:themeColor="text1"/>
                <w:spacing w:val="-20"/>
                <w:kern w:val="0"/>
                <w:sz w:val="22"/>
                <w:szCs w:val="22"/>
              </w:rPr>
            </w:pPr>
            <w:r w:rsidRPr="004310C6">
              <w:rPr>
                <w:rFonts w:hAnsi="標楷體" w:cs="Arial"/>
                <w:b/>
                <w:bCs/>
                <w:color w:val="000000" w:themeColor="text1"/>
                <w:spacing w:val="-20"/>
                <w:kern w:val="0"/>
                <w:sz w:val="22"/>
                <w:szCs w:val="22"/>
              </w:rPr>
              <w:t>人數</w:t>
            </w:r>
          </w:p>
        </w:tc>
        <w:tc>
          <w:tcPr>
            <w:tcW w:w="717" w:type="dxa"/>
            <w:shd w:val="clear" w:color="auto" w:fill="EAF1DD" w:themeFill="accent3" w:themeFillTint="33"/>
            <w:vAlign w:val="center"/>
            <w:hideMark/>
          </w:tcPr>
          <w:p w14:paraId="0E476EA9" w14:textId="77777777" w:rsidR="00B56A0F" w:rsidRPr="004310C6" w:rsidRDefault="00B56A0F" w:rsidP="006B48D7">
            <w:pPr>
              <w:widowControl/>
              <w:overflowPunct/>
              <w:autoSpaceDE/>
              <w:autoSpaceDN/>
              <w:jc w:val="center"/>
              <w:rPr>
                <w:rFonts w:hAnsi="標楷體" w:cs="Arial"/>
                <w:b/>
                <w:bCs/>
                <w:color w:val="000000" w:themeColor="text1"/>
                <w:spacing w:val="-20"/>
                <w:kern w:val="0"/>
                <w:sz w:val="22"/>
                <w:szCs w:val="22"/>
              </w:rPr>
            </w:pPr>
            <w:r w:rsidRPr="004310C6">
              <w:rPr>
                <w:rFonts w:hAnsi="標楷體" w:cs="Arial"/>
                <w:b/>
                <w:bCs/>
                <w:color w:val="000000" w:themeColor="text1"/>
                <w:spacing w:val="-20"/>
                <w:kern w:val="0"/>
                <w:sz w:val="22"/>
                <w:szCs w:val="22"/>
              </w:rPr>
              <w:t>%</w:t>
            </w:r>
          </w:p>
        </w:tc>
        <w:tc>
          <w:tcPr>
            <w:tcW w:w="917" w:type="dxa"/>
            <w:shd w:val="clear" w:color="auto" w:fill="EAF1DD" w:themeFill="accent3" w:themeFillTint="33"/>
            <w:vAlign w:val="center"/>
            <w:hideMark/>
          </w:tcPr>
          <w:p w14:paraId="656CF214" w14:textId="77777777" w:rsidR="00B56A0F" w:rsidRPr="004310C6" w:rsidRDefault="00B56A0F" w:rsidP="006B48D7">
            <w:pPr>
              <w:widowControl/>
              <w:overflowPunct/>
              <w:autoSpaceDE/>
              <w:autoSpaceDN/>
              <w:jc w:val="center"/>
              <w:rPr>
                <w:rFonts w:hAnsi="標楷體" w:cs="Arial"/>
                <w:b/>
                <w:bCs/>
                <w:color w:val="000000" w:themeColor="text1"/>
                <w:spacing w:val="-20"/>
                <w:kern w:val="0"/>
                <w:sz w:val="22"/>
                <w:szCs w:val="22"/>
              </w:rPr>
            </w:pPr>
            <w:r w:rsidRPr="004310C6">
              <w:rPr>
                <w:rFonts w:hAnsi="標楷體" w:cs="Arial"/>
                <w:b/>
                <w:bCs/>
                <w:color w:val="000000" w:themeColor="text1"/>
                <w:spacing w:val="-20"/>
                <w:kern w:val="0"/>
                <w:sz w:val="22"/>
                <w:szCs w:val="22"/>
              </w:rPr>
              <w:t>人數</w:t>
            </w:r>
          </w:p>
        </w:tc>
        <w:tc>
          <w:tcPr>
            <w:tcW w:w="798" w:type="dxa"/>
            <w:shd w:val="clear" w:color="auto" w:fill="EAF1DD" w:themeFill="accent3" w:themeFillTint="33"/>
            <w:vAlign w:val="center"/>
            <w:hideMark/>
          </w:tcPr>
          <w:p w14:paraId="1F8FDB4F" w14:textId="77777777" w:rsidR="00B56A0F" w:rsidRPr="004310C6" w:rsidRDefault="00B56A0F" w:rsidP="006B48D7">
            <w:pPr>
              <w:widowControl/>
              <w:overflowPunct/>
              <w:autoSpaceDE/>
              <w:autoSpaceDN/>
              <w:jc w:val="center"/>
              <w:rPr>
                <w:rFonts w:hAnsi="標楷體" w:cs="Arial"/>
                <w:b/>
                <w:bCs/>
                <w:color w:val="000000" w:themeColor="text1"/>
                <w:spacing w:val="-20"/>
                <w:kern w:val="0"/>
                <w:sz w:val="22"/>
                <w:szCs w:val="22"/>
              </w:rPr>
            </w:pPr>
            <w:r w:rsidRPr="004310C6">
              <w:rPr>
                <w:rFonts w:hAnsi="標楷體" w:cs="Arial"/>
                <w:b/>
                <w:bCs/>
                <w:color w:val="000000" w:themeColor="text1"/>
                <w:spacing w:val="-20"/>
                <w:kern w:val="0"/>
                <w:sz w:val="22"/>
                <w:szCs w:val="22"/>
              </w:rPr>
              <w:t>%</w:t>
            </w:r>
          </w:p>
        </w:tc>
      </w:tr>
      <w:tr w:rsidR="004310C6" w:rsidRPr="004310C6" w14:paraId="7761959C" w14:textId="77777777" w:rsidTr="00320234">
        <w:trPr>
          <w:jc w:val="center"/>
        </w:trPr>
        <w:tc>
          <w:tcPr>
            <w:tcW w:w="848" w:type="dxa"/>
            <w:vAlign w:val="center"/>
            <w:hideMark/>
          </w:tcPr>
          <w:p w14:paraId="7BBC46C1" w14:textId="10B892E6" w:rsidR="00B56A0F" w:rsidRPr="004310C6" w:rsidRDefault="00B56A0F" w:rsidP="006B48D7">
            <w:pPr>
              <w:widowControl/>
              <w:overflowPunct/>
              <w:autoSpaceDE/>
              <w:autoSpaceDN/>
              <w:jc w:val="center"/>
              <w:rPr>
                <w:rFonts w:hAnsi="標楷體" w:cs="Arial"/>
                <w:b/>
                <w:bCs/>
                <w:color w:val="000000" w:themeColor="text1"/>
                <w:spacing w:val="-20"/>
                <w:kern w:val="0"/>
                <w:sz w:val="22"/>
                <w:szCs w:val="22"/>
              </w:rPr>
            </w:pPr>
            <w:r w:rsidRPr="004310C6">
              <w:rPr>
                <w:rFonts w:hAnsi="標楷體" w:cs="Arial"/>
                <w:b/>
                <w:bCs/>
                <w:color w:val="000000" w:themeColor="text1"/>
                <w:spacing w:val="-20"/>
                <w:kern w:val="0"/>
                <w:sz w:val="22"/>
                <w:szCs w:val="22"/>
              </w:rPr>
              <w:t>人數</w:t>
            </w:r>
          </w:p>
        </w:tc>
        <w:tc>
          <w:tcPr>
            <w:tcW w:w="917" w:type="dxa"/>
            <w:noWrap/>
            <w:vAlign w:val="center"/>
            <w:hideMark/>
          </w:tcPr>
          <w:p w14:paraId="00F354A0"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967,492</w:t>
            </w:r>
          </w:p>
        </w:tc>
        <w:tc>
          <w:tcPr>
            <w:tcW w:w="717" w:type="dxa"/>
            <w:noWrap/>
            <w:vAlign w:val="center"/>
            <w:hideMark/>
          </w:tcPr>
          <w:p w14:paraId="12023101" w14:textId="1D1B690C"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100</w:t>
            </w:r>
          </w:p>
        </w:tc>
        <w:tc>
          <w:tcPr>
            <w:tcW w:w="917" w:type="dxa"/>
            <w:noWrap/>
            <w:vAlign w:val="center"/>
            <w:hideMark/>
          </w:tcPr>
          <w:p w14:paraId="791EB3A6"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222,777</w:t>
            </w:r>
          </w:p>
        </w:tc>
        <w:tc>
          <w:tcPr>
            <w:tcW w:w="817" w:type="dxa"/>
            <w:noWrap/>
            <w:vAlign w:val="center"/>
            <w:hideMark/>
          </w:tcPr>
          <w:p w14:paraId="29DEED2A" w14:textId="3EEA7C3F"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100</w:t>
            </w:r>
          </w:p>
        </w:tc>
        <w:tc>
          <w:tcPr>
            <w:tcW w:w="917" w:type="dxa"/>
            <w:noWrap/>
            <w:vAlign w:val="center"/>
            <w:hideMark/>
          </w:tcPr>
          <w:p w14:paraId="683D3E3F"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218,291</w:t>
            </w:r>
          </w:p>
        </w:tc>
        <w:tc>
          <w:tcPr>
            <w:tcW w:w="717" w:type="dxa"/>
            <w:noWrap/>
            <w:vAlign w:val="center"/>
            <w:hideMark/>
          </w:tcPr>
          <w:p w14:paraId="1089D680" w14:textId="41640462"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100</w:t>
            </w:r>
          </w:p>
        </w:tc>
        <w:tc>
          <w:tcPr>
            <w:tcW w:w="917" w:type="dxa"/>
            <w:noWrap/>
            <w:vAlign w:val="center"/>
            <w:hideMark/>
          </w:tcPr>
          <w:p w14:paraId="12F6974A"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206,239</w:t>
            </w:r>
          </w:p>
        </w:tc>
        <w:tc>
          <w:tcPr>
            <w:tcW w:w="717" w:type="dxa"/>
            <w:noWrap/>
            <w:vAlign w:val="center"/>
            <w:hideMark/>
          </w:tcPr>
          <w:p w14:paraId="19169A7F" w14:textId="11574F42"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100</w:t>
            </w:r>
          </w:p>
        </w:tc>
        <w:tc>
          <w:tcPr>
            <w:tcW w:w="917" w:type="dxa"/>
            <w:noWrap/>
            <w:vAlign w:val="center"/>
            <w:hideMark/>
          </w:tcPr>
          <w:p w14:paraId="1331BED9"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179,738</w:t>
            </w:r>
          </w:p>
        </w:tc>
        <w:tc>
          <w:tcPr>
            <w:tcW w:w="717" w:type="dxa"/>
            <w:noWrap/>
            <w:vAlign w:val="center"/>
            <w:hideMark/>
          </w:tcPr>
          <w:p w14:paraId="767353F6" w14:textId="2D42A145"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100</w:t>
            </w:r>
          </w:p>
        </w:tc>
        <w:tc>
          <w:tcPr>
            <w:tcW w:w="917" w:type="dxa"/>
            <w:noWrap/>
            <w:vAlign w:val="center"/>
            <w:hideMark/>
          </w:tcPr>
          <w:p w14:paraId="4168E8FF"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140,447</w:t>
            </w:r>
          </w:p>
        </w:tc>
        <w:tc>
          <w:tcPr>
            <w:tcW w:w="798" w:type="dxa"/>
            <w:noWrap/>
            <w:vAlign w:val="center"/>
            <w:hideMark/>
          </w:tcPr>
          <w:p w14:paraId="70BF5660" w14:textId="34D06CE5"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100</w:t>
            </w:r>
          </w:p>
        </w:tc>
      </w:tr>
      <w:tr w:rsidR="004310C6" w:rsidRPr="004310C6" w14:paraId="042A39D9" w14:textId="77777777" w:rsidTr="00320234">
        <w:trPr>
          <w:jc w:val="center"/>
        </w:trPr>
        <w:tc>
          <w:tcPr>
            <w:tcW w:w="848" w:type="dxa"/>
            <w:vAlign w:val="center"/>
            <w:hideMark/>
          </w:tcPr>
          <w:p w14:paraId="75B581DF" w14:textId="77777777" w:rsidR="00B56A0F" w:rsidRPr="004310C6" w:rsidRDefault="00B56A0F" w:rsidP="006B48D7">
            <w:pPr>
              <w:widowControl/>
              <w:overflowPunct/>
              <w:autoSpaceDE/>
              <w:autoSpaceDN/>
              <w:jc w:val="center"/>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新北市</w:t>
            </w:r>
          </w:p>
        </w:tc>
        <w:tc>
          <w:tcPr>
            <w:tcW w:w="917" w:type="dxa"/>
            <w:noWrap/>
            <w:vAlign w:val="center"/>
            <w:hideMark/>
          </w:tcPr>
          <w:p w14:paraId="4F44401F"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111,583</w:t>
            </w:r>
          </w:p>
        </w:tc>
        <w:tc>
          <w:tcPr>
            <w:tcW w:w="717" w:type="dxa"/>
            <w:noWrap/>
            <w:vAlign w:val="center"/>
            <w:hideMark/>
          </w:tcPr>
          <w:p w14:paraId="085CC5B3" w14:textId="3F99C3EE"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11.53</w:t>
            </w:r>
          </w:p>
        </w:tc>
        <w:tc>
          <w:tcPr>
            <w:tcW w:w="917" w:type="dxa"/>
            <w:noWrap/>
            <w:vAlign w:val="center"/>
            <w:hideMark/>
          </w:tcPr>
          <w:p w14:paraId="6A190EBC"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25,759</w:t>
            </w:r>
          </w:p>
        </w:tc>
        <w:tc>
          <w:tcPr>
            <w:tcW w:w="817" w:type="dxa"/>
            <w:noWrap/>
            <w:vAlign w:val="center"/>
            <w:hideMark/>
          </w:tcPr>
          <w:p w14:paraId="5E5730AA" w14:textId="38A4D89A"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11.56</w:t>
            </w:r>
          </w:p>
        </w:tc>
        <w:tc>
          <w:tcPr>
            <w:tcW w:w="917" w:type="dxa"/>
            <w:noWrap/>
            <w:vAlign w:val="center"/>
            <w:hideMark/>
          </w:tcPr>
          <w:p w14:paraId="51F2D8F3"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25,057</w:t>
            </w:r>
          </w:p>
        </w:tc>
        <w:tc>
          <w:tcPr>
            <w:tcW w:w="717" w:type="dxa"/>
            <w:noWrap/>
            <w:vAlign w:val="center"/>
            <w:hideMark/>
          </w:tcPr>
          <w:p w14:paraId="6C79D165" w14:textId="30265F0E"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11.48</w:t>
            </w:r>
          </w:p>
        </w:tc>
        <w:tc>
          <w:tcPr>
            <w:tcW w:w="917" w:type="dxa"/>
            <w:noWrap/>
            <w:vAlign w:val="center"/>
            <w:hideMark/>
          </w:tcPr>
          <w:p w14:paraId="1862F7D8"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23,750</w:t>
            </w:r>
          </w:p>
        </w:tc>
        <w:tc>
          <w:tcPr>
            <w:tcW w:w="717" w:type="dxa"/>
            <w:noWrap/>
            <w:vAlign w:val="center"/>
            <w:hideMark/>
          </w:tcPr>
          <w:p w14:paraId="27CADF87" w14:textId="37827C69"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11.52</w:t>
            </w:r>
          </w:p>
        </w:tc>
        <w:tc>
          <w:tcPr>
            <w:tcW w:w="917" w:type="dxa"/>
            <w:noWrap/>
            <w:vAlign w:val="center"/>
            <w:hideMark/>
          </w:tcPr>
          <w:p w14:paraId="2CEE1184"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21,240</w:t>
            </w:r>
          </w:p>
        </w:tc>
        <w:tc>
          <w:tcPr>
            <w:tcW w:w="717" w:type="dxa"/>
            <w:noWrap/>
            <w:vAlign w:val="center"/>
            <w:hideMark/>
          </w:tcPr>
          <w:p w14:paraId="4422B5C4" w14:textId="2E539659"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11.82</w:t>
            </w:r>
          </w:p>
        </w:tc>
        <w:tc>
          <w:tcPr>
            <w:tcW w:w="917" w:type="dxa"/>
            <w:noWrap/>
            <w:vAlign w:val="center"/>
            <w:hideMark/>
          </w:tcPr>
          <w:p w14:paraId="02A3FE9E"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15,777</w:t>
            </w:r>
          </w:p>
        </w:tc>
        <w:tc>
          <w:tcPr>
            <w:tcW w:w="798" w:type="dxa"/>
            <w:noWrap/>
            <w:vAlign w:val="center"/>
            <w:hideMark/>
          </w:tcPr>
          <w:p w14:paraId="686BA1C7" w14:textId="4C631E0E"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11.23</w:t>
            </w:r>
          </w:p>
        </w:tc>
      </w:tr>
      <w:tr w:rsidR="004310C6" w:rsidRPr="004310C6" w14:paraId="1A8261D2" w14:textId="77777777" w:rsidTr="00320234">
        <w:trPr>
          <w:jc w:val="center"/>
        </w:trPr>
        <w:tc>
          <w:tcPr>
            <w:tcW w:w="848" w:type="dxa"/>
            <w:vAlign w:val="center"/>
            <w:hideMark/>
          </w:tcPr>
          <w:p w14:paraId="62F9E92F" w14:textId="77777777" w:rsidR="00B56A0F" w:rsidRPr="004310C6" w:rsidRDefault="00B56A0F" w:rsidP="006B48D7">
            <w:pPr>
              <w:widowControl/>
              <w:overflowPunct/>
              <w:autoSpaceDE/>
              <w:autoSpaceDN/>
              <w:jc w:val="center"/>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臺北市</w:t>
            </w:r>
          </w:p>
        </w:tc>
        <w:tc>
          <w:tcPr>
            <w:tcW w:w="917" w:type="dxa"/>
            <w:noWrap/>
            <w:vAlign w:val="center"/>
            <w:hideMark/>
          </w:tcPr>
          <w:p w14:paraId="2873A87C"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287,401</w:t>
            </w:r>
          </w:p>
        </w:tc>
        <w:tc>
          <w:tcPr>
            <w:tcW w:w="717" w:type="dxa"/>
            <w:noWrap/>
            <w:vAlign w:val="center"/>
            <w:hideMark/>
          </w:tcPr>
          <w:p w14:paraId="781372E9" w14:textId="08FE61BF"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29.71</w:t>
            </w:r>
          </w:p>
        </w:tc>
        <w:tc>
          <w:tcPr>
            <w:tcW w:w="917" w:type="dxa"/>
            <w:noWrap/>
            <w:vAlign w:val="center"/>
            <w:hideMark/>
          </w:tcPr>
          <w:p w14:paraId="1D2C5AFE"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65,833</w:t>
            </w:r>
          </w:p>
        </w:tc>
        <w:tc>
          <w:tcPr>
            <w:tcW w:w="817" w:type="dxa"/>
            <w:noWrap/>
            <w:vAlign w:val="center"/>
            <w:hideMark/>
          </w:tcPr>
          <w:p w14:paraId="49AB8FF9" w14:textId="2348BDC4"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29.55</w:t>
            </w:r>
          </w:p>
        </w:tc>
        <w:tc>
          <w:tcPr>
            <w:tcW w:w="917" w:type="dxa"/>
            <w:noWrap/>
            <w:vAlign w:val="center"/>
            <w:hideMark/>
          </w:tcPr>
          <w:p w14:paraId="55BF2B28"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64,368</w:t>
            </w:r>
          </w:p>
        </w:tc>
        <w:tc>
          <w:tcPr>
            <w:tcW w:w="717" w:type="dxa"/>
            <w:noWrap/>
            <w:vAlign w:val="center"/>
            <w:hideMark/>
          </w:tcPr>
          <w:p w14:paraId="21E7865C" w14:textId="4B1957BA"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29.49</w:t>
            </w:r>
          </w:p>
        </w:tc>
        <w:tc>
          <w:tcPr>
            <w:tcW w:w="917" w:type="dxa"/>
            <w:noWrap/>
            <w:vAlign w:val="center"/>
            <w:hideMark/>
          </w:tcPr>
          <w:p w14:paraId="4A1A2F51"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61,489</w:t>
            </w:r>
          </w:p>
        </w:tc>
        <w:tc>
          <w:tcPr>
            <w:tcW w:w="717" w:type="dxa"/>
            <w:noWrap/>
            <w:vAlign w:val="center"/>
            <w:hideMark/>
          </w:tcPr>
          <w:p w14:paraId="69962398" w14:textId="6FCD715A"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29.81</w:t>
            </w:r>
          </w:p>
        </w:tc>
        <w:tc>
          <w:tcPr>
            <w:tcW w:w="917" w:type="dxa"/>
            <w:noWrap/>
            <w:vAlign w:val="center"/>
            <w:hideMark/>
          </w:tcPr>
          <w:p w14:paraId="3FE07102"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53,985</w:t>
            </w:r>
          </w:p>
        </w:tc>
        <w:tc>
          <w:tcPr>
            <w:tcW w:w="717" w:type="dxa"/>
            <w:noWrap/>
            <w:vAlign w:val="center"/>
            <w:hideMark/>
          </w:tcPr>
          <w:p w14:paraId="205C3E0F" w14:textId="31B9573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30.04</w:t>
            </w:r>
          </w:p>
        </w:tc>
        <w:tc>
          <w:tcPr>
            <w:tcW w:w="917" w:type="dxa"/>
            <w:noWrap/>
            <w:vAlign w:val="center"/>
            <w:hideMark/>
          </w:tcPr>
          <w:p w14:paraId="0DC5813F"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41,726</w:t>
            </w:r>
          </w:p>
        </w:tc>
        <w:tc>
          <w:tcPr>
            <w:tcW w:w="798" w:type="dxa"/>
            <w:noWrap/>
            <w:vAlign w:val="center"/>
            <w:hideMark/>
          </w:tcPr>
          <w:p w14:paraId="6CFBFF69" w14:textId="3AEE65E8"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29.71</w:t>
            </w:r>
          </w:p>
        </w:tc>
      </w:tr>
      <w:tr w:rsidR="004310C6" w:rsidRPr="004310C6" w14:paraId="6678CA3E" w14:textId="77777777" w:rsidTr="00320234">
        <w:trPr>
          <w:jc w:val="center"/>
        </w:trPr>
        <w:tc>
          <w:tcPr>
            <w:tcW w:w="848" w:type="dxa"/>
            <w:vAlign w:val="center"/>
            <w:hideMark/>
          </w:tcPr>
          <w:p w14:paraId="16EF86BD" w14:textId="77777777" w:rsidR="00B56A0F" w:rsidRPr="004310C6" w:rsidRDefault="00B56A0F" w:rsidP="006B48D7">
            <w:pPr>
              <w:widowControl/>
              <w:overflowPunct/>
              <w:autoSpaceDE/>
              <w:autoSpaceDN/>
              <w:jc w:val="center"/>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桃園市</w:t>
            </w:r>
          </w:p>
        </w:tc>
        <w:tc>
          <w:tcPr>
            <w:tcW w:w="917" w:type="dxa"/>
            <w:noWrap/>
            <w:vAlign w:val="center"/>
            <w:hideMark/>
          </w:tcPr>
          <w:p w14:paraId="7E10C524"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80,619</w:t>
            </w:r>
          </w:p>
        </w:tc>
        <w:tc>
          <w:tcPr>
            <w:tcW w:w="717" w:type="dxa"/>
            <w:noWrap/>
            <w:vAlign w:val="center"/>
            <w:hideMark/>
          </w:tcPr>
          <w:p w14:paraId="6467F707" w14:textId="21F89F86"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8.33</w:t>
            </w:r>
          </w:p>
        </w:tc>
        <w:tc>
          <w:tcPr>
            <w:tcW w:w="917" w:type="dxa"/>
            <w:noWrap/>
            <w:vAlign w:val="center"/>
            <w:hideMark/>
          </w:tcPr>
          <w:p w14:paraId="037CB89D"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19,009</w:t>
            </w:r>
          </w:p>
        </w:tc>
        <w:tc>
          <w:tcPr>
            <w:tcW w:w="817" w:type="dxa"/>
            <w:noWrap/>
            <w:vAlign w:val="center"/>
            <w:hideMark/>
          </w:tcPr>
          <w:p w14:paraId="62C3162E" w14:textId="6998BAF2"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8.53</w:t>
            </w:r>
          </w:p>
        </w:tc>
        <w:tc>
          <w:tcPr>
            <w:tcW w:w="917" w:type="dxa"/>
            <w:noWrap/>
            <w:vAlign w:val="center"/>
            <w:hideMark/>
          </w:tcPr>
          <w:p w14:paraId="7136D6EC"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18,524</w:t>
            </w:r>
          </w:p>
        </w:tc>
        <w:tc>
          <w:tcPr>
            <w:tcW w:w="717" w:type="dxa"/>
            <w:noWrap/>
            <w:vAlign w:val="center"/>
            <w:hideMark/>
          </w:tcPr>
          <w:p w14:paraId="5FE0115F" w14:textId="26476AE4"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8.49</w:t>
            </w:r>
          </w:p>
        </w:tc>
        <w:tc>
          <w:tcPr>
            <w:tcW w:w="917" w:type="dxa"/>
            <w:noWrap/>
            <w:vAlign w:val="center"/>
            <w:hideMark/>
          </w:tcPr>
          <w:p w14:paraId="32074A3F"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17,253</w:t>
            </w:r>
          </w:p>
        </w:tc>
        <w:tc>
          <w:tcPr>
            <w:tcW w:w="717" w:type="dxa"/>
            <w:noWrap/>
            <w:vAlign w:val="center"/>
            <w:hideMark/>
          </w:tcPr>
          <w:p w14:paraId="5CB81978" w14:textId="1580230D"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8.37</w:t>
            </w:r>
          </w:p>
        </w:tc>
        <w:tc>
          <w:tcPr>
            <w:tcW w:w="917" w:type="dxa"/>
            <w:noWrap/>
            <w:vAlign w:val="center"/>
            <w:hideMark/>
          </w:tcPr>
          <w:p w14:paraId="1DB5EE7B"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14,822</w:t>
            </w:r>
          </w:p>
        </w:tc>
        <w:tc>
          <w:tcPr>
            <w:tcW w:w="717" w:type="dxa"/>
            <w:noWrap/>
            <w:vAlign w:val="center"/>
            <w:hideMark/>
          </w:tcPr>
          <w:p w14:paraId="678AAF03" w14:textId="6CF5EE06"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8.25</w:t>
            </w:r>
          </w:p>
        </w:tc>
        <w:tc>
          <w:tcPr>
            <w:tcW w:w="917" w:type="dxa"/>
            <w:noWrap/>
            <w:vAlign w:val="center"/>
            <w:hideMark/>
          </w:tcPr>
          <w:p w14:paraId="4E68E71F"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11,011</w:t>
            </w:r>
          </w:p>
        </w:tc>
        <w:tc>
          <w:tcPr>
            <w:tcW w:w="798" w:type="dxa"/>
            <w:noWrap/>
            <w:vAlign w:val="center"/>
            <w:hideMark/>
          </w:tcPr>
          <w:p w14:paraId="297772B8" w14:textId="66C85184"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7.84</w:t>
            </w:r>
          </w:p>
        </w:tc>
      </w:tr>
      <w:tr w:rsidR="004310C6" w:rsidRPr="004310C6" w14:paraId="41F10260" w14:textId="77777777" w:rsidTr="00320234">
        <w:trPr>
          <w:jc w:val="center"/>
        </w:trPr>
        <w:tc>
          <w:tcPr>
            <w:tcW w:w="848" w:type="dxa"/>
            <w:vAlign w:val="center"/>
            <w:hideMark/>
          </w:tcPr>
          <w:p w14:paraId="42F39EB7" w14:textId="77777777" w:rsidR="00B56A0F" w:rsidRPr="004310C6" w:rsidRDefault="00B56A0F" w:rsidP="006B48D7">
            <w:pPr>
              <w:widowControl/>
              <w:overflowPunct/>
              <w:autoSpaceDE/>
              <w:autoSpaceDN/>
              <w:jc w:val="center"/>
              <w:rPr>
                <w:rFonts w:hAnsi="標楷體" w:cs="Arial"/>
                <w:color w:val="000000" w:themeColor="text1"/>
                <w:spacing w:val="-20"/>
                <w:kern w:val="0"/>
                <w:sz w:val="22"/>
                <w:szCs w:val="22"/>
              </w:rPr>
            </w:pPr>
            <w:proofErr w:type="gramStart"/>
            <w:r w:rsidRPr="004310C6">
              <w:rPr>
                <w:rFonts w:hAnsi="標楷體" w:cs="Arial"/>
                <w:color w:val="000000" w:themeColor="text1"/>
                <w:spacing w:val="-20"/>
                <w:kern w:val="0"/>
                <w:sz w:val="22"/>
                <w:szCs w:val="22"/>
              </w:rPr>
              <w:t>臺</w:t>
            </w:r>
            <w:proofErr w:type="gramEnd"/>
            <w:r w:rsidRPr="004310C6">
              <w:rPr>
                <w:rFonts w:hAnsi="標楷體" w:cs="Arial"/>
                <w:color w:val="000000" w:themeColor="text1"/>
                <w:spacing w:val="-20"/>
                <w:kern w:val="0"/>
                <w:sz w:val="22"/>
                <w:szCs w:val="22"/>
              </w:rPr>
              <w:t>中市</w:t>
            </w:r>
          </w:p>
        </w:tc>
        <w:tc>
          <w:tcPr>
            <w:tcW w:w="917" w:type="dxa"/>
            <w:noWrap/>
            <w:vAlign w:val="center"/>
            <w:hideMark/>
          </w:tcPr>
          <w:p w14:paraId="171CA56E"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122,303</w:t>
            </w:r>
          </w:p>
        </w:tc>
        <w:tc>
          <w:tcPr>
            <w:tcW w:w="717" w:type="dxa"/>
            <w:noWrap/>
            <w:vAlign w:val="center"/>
            <w:hideMark/>
          </w:tcPr>
          <w:p w14:paraId="4103235C" w14:textId="5A0CA7ED"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12.64</w:t>
            </w:r>
          </w:p>
        </w:tc>
        <w:tc>
          <w:tcPr>
            <w:tcW w:w="917" w:type="dxa"/>
            <w:noWrap/>
            <w:vAlign w:val="center"/>
            <w:hideMark/>
          </w:tcPr>
          <w:p w14:paraId="30705551"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27,201</w:t>
            </w:r>
          </w:p>
        </w:tc>
        <w:tc>
          <w:tcPr>
            <w:tcW w:w="817" w:type="dxa"/>
            <w:noWrap/>
            <w:vAlign w:val="center"/>
            <w:hideMark/>
          </w:tcPr>
          <w:p w14:paraId="6085D68C" w14:textId="2F6C5229"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12.21</w:t>
            </w:r>
          </w:p>
        </w:tc>
        <w:tc>
          <w:tcPr>
            <w:tcW w:w="917" w:type="dxa"/>
            <w:noWrap/>
            <w:vAlign w:val="center"/>
            <w:hideMark/>
          </w:tcPr>
          <w:p w14:paraId="098495B3"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27,327</w:t>
            </w:r>
          </w:p>
        </w:tc>
        <w:tc>
          <w:tcPr>
            <w:tcW w:w="717" w:type="dxa"/>
            <w:noWrap/>
            <w:vAlign w:val="center"/>
            <w:hideMark/>
          </w:tcPr>
          <w:p w14:paraId="3E6FA987" w14:textId="1CDC6B05"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12.52</w:t>
            </w:r>
          </w:p>
        </w:tc>
        <w:tc>
          <w:tcPr>
            <w:tcW w:w="917" w:type="dxa"/>
            <w:noWrap/>
            <w:vAlign w:val="center"/>
            <w:hideMark/>
          </w:tcPr>
          <w:p w14:paraId="5CC76E0B"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26,210</w:t>
            </w:r>
          </w:p>
        </w:tc>
        <w:tc>
          <w:tcPr>
            <w:tcW w:w="717" w:type="dxa"/>
            <w:noWrap/>
            <w:vAlign w:val="center"/>
            <w:hideMark/>
          </w:tcPr>
          <w:p w14:paraId="69D57934" w14:textId="290A919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12.71</w:t>
            </w:r>
          </w:p>
        </w:tc>
        <w:tc>
          <w:tcPr>
            <w:tcW w:w="917" w:type="dxa"/>
            <w:noWrap/>
            <w:vAlign w:val="center"/>
            <w:hideMark/>
          </w:tcPr>
          <w:p w14:paraId="3D97BE98"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22,968</w:t>
            </w:r>
          </w:p>
        </w:tc>
        <w:tc>
          <w:tcPr>
            <w:tcW w:w="717" w:type="dxa"/>
            <w:noWrap/>
            <w:vAlign w:val="center"/>
            <w:hideMark/>
          </w:tcPr>
          <w:p w14:paraId="0177ACFB" w14:textId="632A6873"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12.78</w:t>
            </w:r>
          </w:p>
        </w:tc>
        <w:tc>
          <w:tcPr>
            <w:tcW w:w="917" w:type="dxa"/>
            <w:noWrap/>
            <w:vAlign w:val="center"/>
            <w:hideMark/>
          </w:tcPr>
          <w:p w14:paraId="6733D1E7"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18,597</w:t>
            </w:r>
          </w:p>
        </w:tc>
        <w:tc>
          <w:tcPr>
            <w:tcW w:w="798" w:type="dxa"/>
            <w:noWrap/>
            <w:vAlign w:val="center"/>
            <w:hideMark/>
          </w:tcPr>
          <w:p w14:paraId="4A087804" w14:textId="2DEC25CC"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13.24</w:t>
            </w:r>
          </w:p>
        </w:tc>
      </w:tr>
      <w:tr w:rsidR="004310C6" w:rsidRPr="004310C6" w14:paraId="5D40811C" w14:textId="77777777" w:rsidTr="00320234">
        <w:trPr>
          <w:jc w:val="center"/>
        </w:trPr>
        <w:tc>
          <w:tcPr>
            <w:tcW w:w="848" w:type="dxa"/>
            <w:vAlign w:val="center"/>
            <w:hideMark/>
          </w:tcPr>
          <w:p w14:paraId="55F4FD4F" w14:textId="77777777" w:rsidR="00B56A0F" w:rsidRPr="004310C6" w:rsidRDefault="00B56A0F" w:rsidP="006B48D7">
            <w:pPr>
              <w:widowControl/>
              <w:overflowPunct/>
              <w:autoSpaceDE/>
              <w:autoSpaceDN/>
              <w:jc w:val="center"/>
              <w:rPr>
                <w:rFonts w:hAnsi="標楷體" w:cs="Arial"/>
                <w:color w:val="000000" w:themeColor="text1"/>
                <w:spacing w:val="-20"/>
                <w:kern w:val="0"/>
                <w:sz w:val="22"/>
                <w:szCs w:val="22"/>
              </w:rPr>
            </w:pPr>
            <w:proofErr w:type="gramStart"/>
            <w:r w:rsidRPr="004310C6">
              <w:rPr>
                <w:rFonts w:hAnsi="標楷體" w:cs="Arial"/>
                <w:color w:val="000000" w:themeColor="text1"/>
                <w:spacing w:val="-20"/>
                <w:kern w:val="0"/>
                <w:sz w:val="22"/>
                <w:szCs w:val="22"/>
              </w:rPr>
              <w:t>臺</w:t>
            </w:r>
            <w:proofErr w:type="gramEnd"/>
            <w:r w:rsidRPr="004310C6">
              <w:rPr>
                <w:rFonts w:hAnsi="標楷體" w:cs="Arial"/>
                <w:color w:val="000000" w:themeColor="text1"/>
                <w:spacing w:val="-20"/>
                <w:kern w:val="0"/>
                <w:sz w:val="22"/>
                <w:szCs w:val="22"/>
              </w:rPr>
              <w:t>南市</w:t>
            </w:r>
          </w:p>
        </w:tc>
        <w:tc>
          <w:tcPr>
            <w:tcW w:w="917" w:type="dxa"/>
            <w:noWrap/>
            <w:vAlign w:val="center"/>
            <w:hideMark/>
          </w:tcPr>
          <w:p w14:paraId="32A690C6"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60,633</w:t>
            </w:r>
          </w:p>
        </w:tc>
        <w:tc>
          <w:tcPr>
            <w:tcW w:w="717" w:type="dxa"/>
            <w:noWrap/>
            <w:vAlign w:val="center"/>
            <w:hideMark/>
          </w:tcPr>
          <w:p w14:paraId="3B0CC3F0" w14:textId="32931D8B"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6.27</w:t>
            </w:r>
          </w:p>
        </w:tc>
        <w:tc>
          <w:tcPr>
            <w:tcW w:w="917" w:type="dxa"/>
            <w:noWrap/>
            <w:vAlign w:val="center"/>
            <w:hideMark/>
          </w:tcPr>
          <w:p w14:paraId="73C59704"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13,995</w:t>
            </w:r>
          </w:p>
        </w:tc>
        <w:tc>
          <w:tcPr>
            <w:tcW w:w="817" w:type="dxa"/>
            <w:noWrap/>
            <w:vAlign w:val="center"/>
            <w:hideMark/>
          </w:tcPr>
          <w:p w14:paraId="7E3F6391" w14:textId="73055A76"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6.28</w:t>
            </w:r>
          </w:p>
        </w:tc>
        <w:tc>
          <w:tcPr>
            <w:tcW w:w="917" w:type="dxa"/>
            <w:noWrap/>
            <w:vAlign w:val="center"/>
            <w:hideMark/>
          </w:tcPr>
          <w:p w14:paraId="60DBC043"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13,590</w:t>
            </w:r>
          </w:p>
        </w:tc>
        <w:tc>
          <w:tcPr>
            <w:tcW w:w="717" w:type="dxa"/>
            <w:noWrap/>
            <w:vAlign w:val="center"/>
            <w:hideMark/>
          </w:tcPr>
          <w:p w14:paraId="696BBDA7" w14:textId="4F026F83"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6.23</w:t>
            </w:r>
          </w:p>
        </w:tc>
        <w:tc>
          <w:tcPr>
            <w:tcW w:w="917" w:type="dxa"/>
            <w:noWrap/>
            <w:vAlign w:val="center"/>
            <w:hideMark/>
          </w:tcPr>
          <w:p w14:paraId="65579E69"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12,997</w:t>
            </w:r>
          </w:p>
        </w:tc>
        <w:tc>
          <w:tcPr>
            <w:tcW w:w="717" w:type="dxa"/>
            <w:noWrap/>
            <w:vAlign w:val="center"/>
            <w:hideMark/>
          </w:tcPr>
          <w:p w14:paraId="6D650DD0" w14:textId="7CBAE5B0"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6.30</w:t>
            </w:r>
          </w:p>
        </w:tc>
        <w:tc>
          <w:tcPr>
            <w:tcW w:w="917" w:type="dxa"/>
            <w:noWrap/>
            <w:vAlign w:val="center"/>
            <w:hideMark/>
          </w:tcPr>
          <w:p w14:paraId="58CFE570"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11,062</w:t>
            </w:r>
          </w:p>
        </w:tc>
        <w:tc>
          <w:tcPr>
            <w:tcW w:w="717" w:type="dxa"/>
            <w:noWrap/>
            <w:vAlign w:val="center"/>
            <w:hideMark/>
          </w:tcPr>
          <w:p w14:paraId="3AA1E3B6" w14:textId="013ED97E"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6.15</w:t>
            </w:r>
          </w:p>
        </w:tc>
        <w:tc>
          <w:tcPr>
            <w:tcW w:w="917" w:type="dxa"/>
            <w:noWrap/>
            <w:vAlign w:val="center"/>
            <w:hideMark/>
          </w:tcPr>
          <w:p w14:paraId="6FA997C7"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8,989</w:t>
            </w:r>
          </w:p>
        </w:tc>
        <w:tc>
          <w:tcPr>
            <w:tcW w:w="798" w:type="dxa"/>
            <w:noWrap/>
            <w:vAlign w:val="center"/>
            <w:hideMark/>
          </w:tcPr>
          <w:p w14:paraId="5830A541" w14:textId="5772CBB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6.40</w:t>
            </w:r>
          </w:p>
        </w:tc>
      </w:tr>
      <w:tr w:rsidR="004310C6" w:rsidRPr="004310C6" w14:paraId="46B8C3ED" w14:textId="77777777" w:rsidTr="00320234">
        <w:trPr>
          <w:jc w:val="center"/>
        </w:trPr>
        <w:tc>
          <w:tcPr>
            <w:tcW w:w="848" w:type="dxa"/>
            <w:vAlign w:val="center"/>
            <w:hideMark/>
          </w:tcPr>
          <w:p w14:paraId="0EA5E87D" w14:textId="77777777" w:rsidR="00B56A0F" w:rsidRPr="004310C6" w:rsidRDefault="00B56A0F" w:rsidP="006B48D7">
            <w:pPr>
              <w:widowControl/>
              <w:overflowPunct/>
              <w:autoSpaceDE/>
              <w:autoSpaceDN/>
              <w:jc w:val="center"/>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高雄市</w:t>
            </w:r>
          </w:p>
        </w:tc>
        <w:tc>
          <w:tcPr>
            <w:tcW w:w="917" w:type="dxa"/>
            <w:noWrap/>
            <w:vAlign w:val="center"/>
            <w:hideMark/>
          </w:tcPr>
          <w:p w14:paraId="0DD4CAAC"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90,089</w:t>
            </w:r>
          </w:p>
        </w:tc>
        <w:tc>
          <w:tcPr>
            <w:tcW w:w="717" w:type="dxa"/>
            <w:noWrap/>
            <w:vAlign w:val="center"/>
            <w:hideMark/>
          </w:tcPr>
          <w:p w14:paraId="376FD1FF" w14:textId="50E12D4B"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9.31</w:t>
            </w:r>
          </w:p>
        </w:tc>
        <w:tc>
          <w:tcPr>
            <w:tcW w:w="917" w:type="dxa"/>
            <w:noWrap/>
            <w:vAlign w:val="center"/>
            <w:hideMark/>
          </w:tcPr>
          <w:p w14:paraId="57D7EF3D"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20,904</w:t>
            </w:r>
          </w:p>
        </w:tc>
        <w:tc>
          <w:tcPr>
            <w:tcW w:w="817" w:type="dxa"/>
            <w:noWrap/>
            <w:vAlign w:val="center"/>
            <w:hideMark/>
          </w:tcPr>
          <w:p w14:paraId="1201DB91" w14:textId="47BE851C"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9.38</w:t>
            </w:r>
          </w:p>
        </w:tc>
        <w:tc>
          <w:tcPr>
            <w:tcW w:w="917" w:type="dxa"/>
            <w:noWrap/>
            <w:vAlign w:val="center"/>
            <w:hideMark/>
          </w:tcPr>
          <w:p w14:paraId="6C510C6F"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20,304</w:t>
            </w:r>
          </w:p>
        </w:tc>
        <w:tc>
          <w:tcPr>
            <w:tcW w:w="717" w:type="dxa"/>
            <w:noWrap/>
            <w:vAlign w:val="center"/>
            <w:hideMark/>
          </w:tcPr>
          <w:p w14:paraId="7C56F874" w14:textId="2B7CE67C"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9.30</w:t>
            </w:r>
          </w:p>
        </w:tc>
        <w:tc>
          <w:tcPr>
            <w:tcW w:w="917" w:type="dxa"/>
            <w:noWrap/>
            <w:vAlign w:val="center"/>
            <w:hideMark/>
          </w:tcPr>
          <w:p w14:paraId="2F867D57"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18,864</w:t>
            </w:r>
          </w:p>
        </w:tc>
        <w:tc>
          <w:tcPr>
            <w:tcW w:w="717" w:type="dxa"/>
            <w:noWrap/>
            <w:vAlign w:val="center"/>
            <w:hideMark/>
          </w:tcPr>
          <w:p w14:paraId="55834E8B" w14:textId="203DC4FD"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9.15</w:t>
            </w:r>
          </w:p>
        </w:tc>
        <w:tc>
          <w:tcPr>
            <w:tcW w:w="917" w:type="dxa"/>
            <w:noWrap/>
            <w:vAlign w:val="center"/>
            <w:hideMark/>
          </w:tcPr>
          <w:p w14:paraId="2968FF77"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16,579</w:t>
            </w:r>
          </w:p>
        </w:tc>
        <w:tc>
          <w:tcPr>
            <w:tcW w:w="717" w:type="dxa"/>
            <w:noWrap/>
            <w:vAlign w:val="center"/>
            <w:hideMark/>
          </w:tcPr>
          <w:p w14:paraId="3C1D5152" w14:textId="275EF738"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9.22</w:t>
            </w:r>
          </w:p>
        </w:tc>
        <w:tc>
          <w:tcPr>
            <w:tcW w:w="917" w:type="dxa"/>
            <w:noWrap/>
            <w:vAlign w:val="center"/>
            <w:hideMark/>
          </w:tcPr>
          <w:p w14:paraId="4BC58F81"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13,438</w:t>
            </w:r>
          </w:p>
        </w:tc>
        <w:tc>
          <w:tcPr>
            <w:tcW w:w="798" w:type="dxa"/>
            <w:noWrap/>
            <w:vAlign w:val="center"/>
            <w:hideMark/>
          </w:tcPr>
          <w:p w14:paraId="751F2419" w14:textId="69FE05B1"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9.57</w:t>
            </w:r>
          </w:p>
        </w:tc>
      </w:tr>
      <w:tr w:rsidR="004310C6" w:rsidRPr="004310C6" w14:paraId="5D20F951" w14:textId="77777777" w:rsidTr="00320234">
        <w:trPr>
          <w:jc w:val="center"/>
        </w:trPr>
        <w:tc>
          <w:tcPr>
            <w:tcW w:w="848" w:type="dxa"/>
            <w:vAlign w:val="center"/>
          </w:tcPr>
          <w:p w14:paraId="394123DB" w14:textId="77777777" w:rsidR="00B56A0F" w:rsidRPr="004310C6" w:rsidRDefault="00B56A0F" w:rsidP="006B48D7">
            <w:pPr>
              <w:widowControl/>
              <w:overflowPunct/>
              <w:autoSpaceDE/>
              <w:autoSpaceDN/>
              <w:jc w:val="center"/>
              <w:rPr>
                <w:rFonts w:hAnsi="標楷體" w:cs="Arial"/>
                <w:color w:val="000000" w:themeColor="text1"/>
                <w:spacing w:val="-20"/>
                <w:kern w:val="0"/>
                <w:sz w:val="22"/>
                <w:szCs w:val="22"/>
              </w:rPr>
            </w:pPr>
            <w:r w:rsidRPr="004310C6">
              <w:rPr>
                <w:rFonts w:hAnsi="標楷體" w:cs="Arial" w:hint="eastAsia"/>
                <w:color w:val="000000" w:themeColor="text1"/>
                <w:spacing w:val="-20"/>
                <w:kern w:val="0"/>
                <w:sz w:val="22"/>
                <w:szCs w:val="22"/>
              </w:rPr>
              <w:t>新竹市</w:t>
            </w:r>
          </w:p>
        </w:tc>
        <w:tc>
          <w:tcPr>
            <w:tcW w:w="917" w:type="dxa"/>
            <w:noWrap/>
            <w:vAlign w:val="center"/>
          </w:tcPr>
          <w:p w14:paraId="13094A59"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65,186</w:t>
            </w:r>
          </w:p>
        </w:tc>
        <w:tc>
          <w:tcPr>
            <w:tcW w:w="717" w:type="dxa"/>
            <w:noWrap/>
            <w:vAlign w:val="center"/>
          </w:tcPr>
          <w:p w14:paraId="6675FE3D" w14:textId="6993813E"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6.74</w:t>
            </w:r>
          </w:p>
        </w:tc>
        <w:tc>
          <w:tcPr>
            <w:tcW w:w="917" w:type="dxa"/>
            <w:noWrap/>
            <w:vAlign w:val="center"/>
          </w:tcPr>
          <w:p w14:paraId="57A7560E"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15,552</w:t>
            </w:r>
          </w:p>
        </w:tc>
        <w:tc>
          <w:tcPr>
            <w:tcW w:w="817" w:type="dxa"/>
            <w:noWrap/>
            <w:vAlign w:val="center"/>
          </w:tcPr>
          <w:p w14:paraId="499D4681" w14:textId="5AD2100C"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6.98</w:t>
            </w:r>
          </w:p>
        </w:tc>
        <w:tc>
          <w:tcPr>
            <w:tcW w:w="917" w:type="dxa"/>
            <w:noWrap/>
            <w:vAlign w:val="center"/>
          </w:tcPr>
          <w:p w14:paraId="31A6A086"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15,534</w:t>
            </w:r>
          </w:p>
        </w:tc>
        <w:tc>
          <w:tcPr>
            <w:tcW w:w="717" w:type="dxa"/>
            <w:noWrap/>
            <w:vAlign w:val="center"/>
          </w:tcPr>
          <w:p w14:paraId="60691077" w14:textId="71A2DA1E"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7.12</w:t>
            </w:r>
          </w:p>
        </w:tc>
        <w:tc>
          <w:tcPr>
            <w:tcW w:w="917" w:type="dxa"/>
            <w:noWrap/>
            <w:vAlign w:val="center"/>
          </w:tcPr>
          <w:p w14:paraId="39A992A0"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13,872</w:t>
            </w:r>
          </w:p>
        </w:tc>
        <w:tc>
          <w:tcPr>
            <w:tcW w:w="717" w:type="dxa"/>
            <w:noWrap/>
            <w:vAlign w:val="center"/>
          </w:tcPr>
          <w:p w14:paraId="396AE575" w14:textId="0F969E26"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6.73</w:t>
            </w:r>
          </w:p>
        </w:tc>
        <w:tc>
          <w:tcPr>
            <w:tcW w:w="917" w:type="dxa"/>
            <w:noWrap/>
            <w:vAlign w:val="center"/>
          </w:tcPr>
          <w:p w14:paraId="54F19178"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11,280</w:t>
            </w:r>
          </w:p>
        </w:tc>
        <w:tc>
          <w:tcPr>
            <w:tcW w:w="717" w:type="dxa"/>
            <w:noWrap/>
            <w:vAlign w:val="center"/>
          </w:tcPr>
          <w:p w14:paraId="52668BDF" w14:textId="51C255B6"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6.28</w:t>
            </w:r>
          </w:p>
        </w:tc>
        <w:tc>
          <w:tcPr>
            <w:tcW w:w="917" w:type="dxa"/>
            <w:noWrap/>
            <w:vAlign w:val="center"/>
          </w:tcPr>
          <w:p w14:paraId="4310DDB3" w14:textId="77777777"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8,948</w:t>
            </w:r>
          </w:p>
        </w:tc>
        <w:tc>
          <w:tcPr>
            <w:tcW w:w="798" w:type="dxa"/>
            <w:noWrap/>
            <w:vAlign w:val="center"/>
          </w:tcPr>
          <w:p w14:paraId="7916073F" w14:textId="512D4BD0" w:rsidR="00B56A0F" w:rsidRPr="004310C6" w:rsidRDefault="00B56A0F" w:rsidP="006B48D7">
            <w:pPr>
              <w:widowControl/>
              <w:overflowPunct/>
              <w:autoSpaceDE/>
              <w:autoSpaceDN/>
              <w:jc w:val="right"/>
              <w:rPr>
                <w:rFonts w:hAnsi="標楷體" w:cs="Arial"/>
                <w:color w:val="000000" w:themeColor="text1"/>
                <w:spacing w:val="-20"/>
                <w:kern w:val="0"/>
                <w:sz w:val="22"/>
                <w:szCs w:val="22"/>
              </w:rPr>
            </w:pPr>
            <w:r w:rsidRPr="004310C6">
              <w:rPr>
                <w:rFonts w:hAnsi="標楷體" w:cs="Arial"/>
                <w:color w:val="000000" w:themeColor="text1"/>
                <w:spacing w:val="-20"/>
                <w:kern w:val="0"/>
                <w:sz w:val="22"/>
                <w:szCs w:val="22"/>
              </w:rPr>
              <w:t>6.37</w:t>
            </w:r>
          </w:p>
        </w:tc>
      </w:tr>
    </w:tbl>
    <w:p w14:paraId="232DB684" w14:textId="5D9CFD52" w:rsidR="001E4A95" w:rsidRPr="004310C6" w:rsidRDefault="001E4A95" w:rsidP="001E4A95">
      <w:pPr>
        <w:adjustRightInd w:val="0"/>
        <w:snapToGrid w:val="0"/>
        <w:ind w:leftChars="-250" w:left="-850"/>
        <w:rPr>
          <w:color w:val="000000" w:themeColor="text1"/>
          <w:spacing w:val="-20"/>
          <w:sz w:val="24"/>
          <w:szCs w:val="24"/>
        </w:rPr>
      </w:pPr>
      <w:proofErr w:type="gramStart"/>
      <w:r w:rsidRPr="004310C6">
        <w:rPr>
          <w:rFonts w:hint="eastAsia"/>
          <w:color w:val="000000" w:themeColor="text1"/>
          <w:spacing w:val="-20"/>
          <w:sz w:val="24"/>
          <w:szCs w:val="24"/>
        </w:rPr>
        <w:t>註</w:t>
      </w:r>
      <w:proofErr w:type="gramEnd"/>
      <w:r w:rsidRPr="004310C6">
        <w:rPr>
          <w:rFonts w:hint="eastAsia"/>
          <w:color w:val="000000" w:themeColor="text1"/>
          <w:spacing w:val="-20"/>
          <w:sz w:val="24"/>
          <w:szCs w:val="24"/>
        </w:rPr>
        <w:t>：篩選條件</w:t>
      </w:r>
      <w:r w:rsidRPr="004310C6">
        <w:rPr>
          <w:rFonts w:hint="eastAsia"/>
          <w:color w:val="000000" w:themeColor="text1"/>
          <w:spacing w:val="-20"/>
          <w:sz w:val="24"/>
          <w:szCs w:val="24"/>
        </w:rPr>
        <w:tab/>
        <w:t>106~110年畢業</w:t>
      </w:r>
      <w:r w:rsidRPr="004310C6">
        <w:rPr>
          <w:rFonts w:hint="eastAsia"/>
          <w:color w:val="000000" w:themeColor="text1"/>
          <w:spacing w:val="-20"/>
          <w:sz w:val="24"/>
          <w:szCs w:val="24"/>
        </w:rPr>
        <w:tab/>
        <w:t>。</w:t>
      </w:r>
    </w:p>
    <w:p w14:paraId="30106E77" w14:textId="2BBFB800" w:rsidR="001E4A95" w:rsidRPr="004310C6" w:rsidRDefault="001E4A95" w:rsidP="001E4A95">
      <w:pPr>
        <w:adjustRightInd w:val="0"/>
        <w:snapToGrid w:val="0"/>
        <w:spacing w:after="240"/>
        <w:ind w:leftChars="-250" w:left="-850"/>
        <w:rPr>
          <w:color w:val="000000" w:themeColor="text1"/>
          <w:spacing w:val="-20"/>
          <w:sz w:val="24"/>
          <w:szCs w:val="24"/>
        </w:rPr>
      </w:pPr>
      <w:r w:rsidRPr="004310C6">
        <w:rPr>
          <w:rFonts w:hint="eastAsia"/>
          <w:color w:val="000000" w:themeColor="text1"/>
          <w:spacing w:val="-20"/>
          <w:sz w:val="24"/>
          <w:szCs w:val="24"/>
        </w:rPr>
        <w:t>資料來源：勞動部薪資行情及大專生就業導航網站。111年，取自https://yoursalary.taiwanjobs.gov.tw/Salary/cgi-bin/cognosisapi.dll</w:t>
      </w:r>
    </w:p>
    <w:p w14:paraId="239E1697" w14:textId="0735175A" w:rsidR="00B56A0F" w:rsidRPr="004310C6" w:rsidRDefault="00B56A0F" w:rsidP="00B56A0F">
      <w:pPr>
        <w:pStyle w:val="4"/>
        <w:rPr>
          <w:rFonts w:hAnsi="標楷體"/>
          <w:color w:val="000000" w:themeColor="text1"/>
        </w:rPr>
      </w:pPr>
      <w:r w:rsidRPr="004310C6">
        <w:rPr>
          <w:rFonts w:hAnsi="標楷體" w:hint="eastAsia"/>
          <w:color w:val="000000" w:themeColor="text1"/>
        </w:rPr>
        <w:t>為協助青年瞭解在地產業趨勢，</w:t>
      </w:r>
      <w:r w:rsidR="004C6E5C" w:rsidRPr="004310C6">
        <w:rPr>
          <w:rFonts w:hAnsi="標楷體" w:hint="eastAsia"/>
          <w:color w:val="000000" w:themeColor="text1"/>
        </w:rPr>
        <w:t>勞動部</w:t>
      </w:r>
      <w:r w:rsidRPr="004310C6">
        <w:rPr>
          <w:rFonts w:hAnsi="標楷體" w:hint="eastAsia"/>
          <w:color w:val="000000" w:themeColor="text1"/>
        </w:rPr>
        <w:t>推動國高中及大專校院職</w:t>
      </w:r>
      <w:proofErr w:type="gramStart"/>
      <w:r w:rsidRPr="004310C6">
        <w:rPr>
          <w:rFonts w:hAnsi="標楷體" w:hint="eastAsia"/>
          <w:color w:val="000000" w:themeColor="text1"/>
        </w:rPr>
        <w:t>涯</w:t>
      </w:r>
      <w:proofErr w:type="gramEnd"/>
      <w:r w:rsidRPr="004310C6">
        <w:rPr>
          <w:rFonts w:hAnsi="標楷體" w:hint="eastAsia"/>
          <w:color w:val="000000" w:themeColor="text1"/>
        </w:rPr>
        <w:t>扎根，由所屬各分署入校服務及補助學校進行辦理就業講座、企業參訪等活動，並透過JOBOOKS工作百科系統，提供行、職類別介紹資訊。</w:t>
      </w:r>
    </w:p>
    <w:p w14:paraId="02D57673" w14:textId="5CF60AE9" w:rsidR="00B56A0F" w:rsidRPr="004310C6" w:rsidRDefault="00B56A0F" w:rsidP="00B56A0F">
      <w:pPr>
        <w:pStyle w:val="4"/>
        <w:rPr>
          <w:rFonts w:hAnsi="標楷體"/>
          <w:color w:val="000000" w:themeColor="text1"/>
        </w:rPr>
      </w:pPr>
      <w:proofErr w:type="gramStart"/>
      <w:r w:rsidRPr="004310C6">
        <w:rPr>
          <w:rFonts w:hAnsi="標楷體" w:hint="eastAsia"/>
          <w:color w:val="000000" w:themeColor="text1"/>
        </w:rPr>
        <w:t>另為媒合</w:t>
      </w:r>
      <w:proofErr w:type="gramEnd"/>
      <w:r w:rsidRPr="004310C6">
        <w:rPr>
          <w:rFonts w:hAnsi="標楷體" w:hint="eastAsia"/>
          <w:color w:val="000000" w:themeColor="text1"/>
        </w:rPr>
        <w:t>青年在地就業，</w:t>
      </w:r>
      <w:r w:rsidR="004C6E5C" w:rsidRPr="004310C6">
        <w:rPr>
          <w:rFonts w:hAnsi="標楷體" w:hint="eastAsia"/>
          <w:color w:val="000000" w:themeColor="text1"/>
        </w:rPr>
        <w:t>勞動部</w:t>
      </w:r>
      <w:r w:rsidRPr="004310C6">
        <w:rPr>
          <w:rFonts w:hAnsi="標楷體" w:hint="eastAsia"/>
          <w:color w:val="000000" w:themeColor="text1"/>
        </w:rPr>
        <w:t>全國公立就業服務據點、專線諮詢電話及臺灣就業通網站提供在地工作機會及徵才活動等訊息，並由就業服務專業人員提供客製化之就業媒合服務。</w:t>
      </w:r>
    </w:p>
    <w:p w14:paraId="522DDA37" w14:textId="77777777" w:rsidR="00B56A0F" w:rsidRPr="004310C6" w:rsidRDefault="00B56A0F" w:rsidP="00B56A0F">
      <w:pPr>
        <w:pStyle w:val="4"/>
        <w:rPr>
          <w:rFonts w:hAnsi="標楷體"/>
          <w:color w:val="000000" w:themeColor="text1"/>
        </w:rPr>
      </w:pPr>
      <w:r w:rsidRPr="004310C6">
        <w:rPr>
          <w:rFonts w:hAnsi="標楷體" w:hint="eastAsia"/>
          <w:color w:val="000000" w:themeColor="text1"/>
        </w:rPr>
        <w:t>至如何促進各區域產業均衡發展，以提供當地就業機會，教育部指出，將配合各目的事業主管機</w:t>
      </w:r>
      <w:r w:rsidRPr="004310C6">
        <w:rPr>
          <w:rFonts w:hAnsi="標楷體" w:hint="eastAsia"/>
          <w:color w:val="000000" w:themeColor="text1"/>
        </w:rPr>
        <w:lastRenderedPageBreak/>
        <w:t>關之產業政策及所掌握產業人力需求共同努力。</w:t>
      </w:r>
    </w:p>
    <w:p w14:paraId="441951EA" w14:textId="77777777" w:rsidR="00B56A0F" w:rsidRPr="004310C6" w:rsidRDefault="00B56A0F" w:rsidP="00B56A0F">
      <w:pPr>
        <w:pStyle w:val="3"/>
        <w:rPr>
          <w:rFonts w:hAnsi="標楷體"/>
          <w:color w:val="000000" w:themeColor="text1"/>
        </w:rPr>
      </w:pPr>
      <w:r w:rsidRPr="004310C6">
        <w:rPr>
          <w:rFonts w:hAnsi="標楷體" w:hint="eastAsia"/>
          <w:color w:val="000000" w:themeColor="text1"/>
        </w:rPr>
        <w:t>依據國發會《2030年整體人力需求推估》報告指出我國整體人力需求相關趨勢，認未來25-54歲占總勞動力比率將由2020年之75.3%，降為2030年之69.9%。分析略</w:t>
      </w:r>
      <w:proofErr w:type="gramStart"/>
      <w:r w:rsidRPr="004310C6">
        <w:rPr>
          <w:rFonts w:hAnsi="標楷體" w:hint="eastAsia"/>
          <w:color w:val="000000" w:themeColor="text1"/>
        </w:rPr>
        <w:t>以</w:t>
      </w:r>
      <w:proofErr w:type="gramEnd"/>
      <w:r w:rsidRPr="004310C6">
        <w:rPr>
          <w:rFonts w:hAnsi="標楷體" w:hint="eastAsia"/>
          <w:color w:val="000000" w:themeColor="text1"/>
        </w:rPr>
        <w:t>：</w:t>
      </w:r>
    </w:p>
    <w:p w14:paraId="1A685800" w14:textId="174234C6" w:rsidR="00B56A0F" w:rsidRPr="004310C6" w:rsidRDefault="00B56A0F" w:rsidP="00B56A0F">
      <w:pPr>
        <w:pStyle w:val="4"/>
        <w:rPr>
          <w:rFonts w:hAnsi="標楷體"/>
          <w:color w:val="000000" w:themeColor="text1"/>
        </w:rPr>
      </w:pPr>
      <w:r w:rsidRPr="004310C6">
        <w:rPr>
          <w:rFonts w:hAnsi="標楷體"/>
          <w:color w:val="000000" w:themeColor="text1"/>
          <w:szCs w:val="32"/>
        </w:rPr>
        <w:t>配合產業政策推動，並綜合考量國際情勢、國內經濟、科技發展、社會結構、環境資源等因素，</w:t>
      </w:r>
      <w:r w:rsidRPr="004310C6">
        <w:rPr>
          <w:rFonts w:hAnsi="標楷體" w:hint="eastAsia"/>
          <w:color w:val="000000" w:themeColor="text1"/>
          <w:szCs w:val="32"/>
        </w:rPr>
        <w:t>國發</w:t>
      </w:r>
      <w:r w:rsidRPr="004310C6">
        <w:rPr>
          <w:rFonts w:hAnsi="標楷體"/>
          <w:color w:val="000000" w:themeColor="text1"/>
          <w:szCs w:val="32"/>
        </w:rPr>
        <w:t>會參酌國際推估方法，在未來10年經濟成長率達3.0%及其他總體參數假設下，運用總體模型完成2030年人力需求推估。根據推估結果，預估我國人力需求由2020年之1,234.4萬人，成長至2030年之1,302.5萬人，平均每年增加6.8萬人。</w:t>
      </w:r>
    </w:p>
    <w:p w14:paraId="3004B13F" w14:textId="77777777" w:rsidR="00B56A0F" w:rsidRPr="004310C6" w:rsidRDefault="00B56A0F" w:rsidP="00B56A0F">
      <w:pPr>
        <w:pStyle w:val="4"/>
        <w:rPr>
          <w:rFonts w:hAnsi="標楷體"/>
          <w:color w:val="000000" w:themeColor="text1"/>
          <w:lang w:eastAsia="zh-HK"/>
        </w:rPr>
      </w:pPr>
      <w:r w:rsidRPr="004310C6">
        <w:rPr>
          <w:rFonts w:hAnsi="標楷體" w:hint="eastAsia"/>
          <w:color w:val="000000" w:themeColor="text1"/>
        </w:rPr>
        <w:t>受到25-54歲民間人口減少之影響，雖該年齡層勞動力參與率提升，惟其提升幅度未足以抵銷人口減少之影響，預估占總勞動力比率將由2020年之75.3%，降為2030年之69.9%。</w:t>
      </w:r>
    </w:p>
    <w:p w14:paraId="3F108F09" w14:textId="77777777" w:rsidR="00B56A0F" w:rsidRPr="004310C6" w:rsidRDefault="00B56A0F" w:rsidP="00B56A0F">
      <w:pPr>
        <w:pStyle w:val="3"/>
        <w:rPr>
          <w:rFonts w:hAnsi="標楷體"/>
          <w:color w:val="000000" w:themeColor="text1"/>
          <w:lang w:eastAsia="zh-HK"/>
        </w:rPr>
      </w:pPr>
      <w:r w:rsidRPr="004310C6">
        <w:rPr>
          <w:rFonts w:hAnsi="標楷體" w:hint="eastAsia"/>
          <w:color w:val="000000" w:themeColor="text1"/>
          <w:lang w:eastAsia="zh-HK"/>
        </w:rPr>
        <w:t>復與</w:t>
      </w:r>
      <w:r w:rsidRPr="004310C6">
        <w:rPr>
          <w:rFonts w:hAnsi="標楷體"/>
          <w:color w:val="000000" w:themeColor="text1"/>
          <w:lang w:eastAsia="zh-HK"/>
        </w:rPr>
        <w:t>OECD</w:t>
      </w:r>
      <w:r w:rsidRPr="004310C6">
        <w:rPr>
          <w:rFonts w:hAnsi="標楷體" w:hint="eastAsia"/>
          <w:color w:val="000000" w:themeColor="text1"/>
          <w:lang w:eastAsia="zh-HK"/>
        </w:rPr>
        <w:t>國家相較，</w:t>
      </w:r>
      <w:r w:rsidRPr="004310C6">
        <w:rPr>
          <w:rFonts w:hAnsi="標楷體" w:hint="eastAsia"/>
          <w:color w:val="000000" w:themeColor="text1"/>
        </w:rPr>
        <w:t>110</w:t>
      </w:r>
      <w:r w:rsidRPr="004310C6">
        <w:rPr>
          <w:rFonts w:hAnsi="標楷體" w:hint="eastAsia"/>
          <w:color w:val="000000" w:themeColor="text1"/>
          <w:lang w:eastAsia="zh-HK"/>
        </w:rPr>
        <w:t>年12月我國</w:t>
      </w:r>
      <w:r w:rsidRPr="004310C6">
        <w:rPr>
          <w:rFonts w:hAnsi="標楷體"/>
          <w:color w:val="000000" w:themeColor="text1"/>
          <w:lang w:eastAsia="zh-HK"/>
        </w:rPr>
        <w:t>15</w:t>
      </w:r>
      <w:r w:rsidRPr="004310C6">
        <w:rPr>
          <w:rFonts w:hAnsi="標楷體" w:hint="eastAsia"/>
          <w:color w:val="000000" w:themeColor="text1"/>
          <w:lang w:eastAsia="zh-HK"/>
        </w:rPr>
        <w:t>至</w:t>
      </w:r>
      <w:r w:rsidRPr="004310C6">
        <w:rPr>
          <w:rFonts w:hAnsi="標楷體"/>
          <w:color w:val="000000" w:themeColor="text1"/>
          <w:lang w:eastAsia="zh-HK"/>
        </w:rPr>
        <w:t>24</w:t>
      </w:r>
      <w:r w:rsidRPr="004310C6">
        <w:rPr>
          <w:rFonts w:hAnsi="標楷體" w:hint="eastAsia"/>
          <w:color w:val="000000" w:themeColor="text1"/>
          <w:lang w:eastAsia="zh-HK"/>
        </w:rPr>
        <w:t>歲青年失業率，及青年失業率與</w:t>
      </w:r>
      <w:r w:rsidRPr="004310C6">
        <w:rPr>
          <w:rFonts w:hAnsi="標楷體" w:hint="eastAsia"/>
          <w:color w:val="000000" w:themeColor="text1"/>
        </w:rPr>
        <w:t>整體</w:t>
      </w:r>
      <w:r w:rsidRPr="004310C6">
        <w:rPr>
          <w:rFonts w:hAnsi="標楷體" w:hint="eastAsia"/>
          <w:color w:val="000000" w:themeColor="text1"/>
          <w:lang w:eastAsia="zh-HK"/>
        </w:rPr>
        <w:t>失業率之比較倍數，均高於</w:t>
      </w:r>
      <w:r w:rsidRPr="004310C6">
        <w:rPr>
          <w:rFonts w:hAnsi="標楷體"/>
          <w:color w:val="000000" w:themeColor="text1"/>
          <w:lang w:eastAsia="zh-HK"/>
        </w:rPr>
        <w:t>OECD平均、</w:t>
      </w:r>
      <w:r w:rsidRPr="004310C6">
        <w:rPr>
          <w:rFonts w:hAnsi="標楷體" w:hint="eastAsia"/>
          <w:color w:val="000000" w:themeColor="text1"/>
          <w:lang w:eastAsia="zh-HK"/>
        </w:rPr>
        <w:t>加拿大</w:t>
      </w:r>
      <w:r w:rsidRPr="004310C6">
        <w:rPr>
          <w:rFonts w:hAnsi="標楷體"/>
          <w:color w:val="000000" w:themeColor="text1"/>
          <w:lang w:eastAsia="zh-HK"/>
        </w:rPr>
        <w:t>、</w:t>
      </w:r>
      <w:r w:rsidRPr="004310C6">
        <w:rPr>
          <w:rFonts w:hAnsi="標楷體" w:hint="eastAsia"/>
          <w:color w:val="000000" w:themeColor="text1"/>
          <w:lang w:eastAsia="zh-HK"/>
        </w:rPr>
        <w:t>冰島</w:t>
      </w:r>
      <w:r w:rsidRPr="004310C6">
        <w:rPr>
          <w:rFonts w:hAnsi="標楷體"/>
          <w:color w:val="000000" w:themeColor="text1"/>
          <w:lang w:eastAsia="zh-HK"/>
        </w:rPr>
        <w:t>、</w:t>
      </w:r>
      <w:r w:rsidRPr="004310C6">
        <w:rPr>
          <w:rFonts w:hAnsi="標楷體" w:hint="eastAsia"/>
          <w:color w:val="000000" w:themeColor="text1"/>
          <w:lang w:eastAsia="zh-HK"/>
        </w:rPr>
        <w:t>美國、</w:t>
      </w:r>
      <w:r w:rsidRPr="004310C6">
        <w:rPr>
          <w:rFonts w:hAnsi="標楷體" w:hint="eastAsia"/>
          <w:color w:val="000000" w:themeColor="text1"/>
        </w:rPr>
        <w:t>奧地利</w:t>
      </w:r>
      <w:r w:rsidRPr="004310C6">
        <w:rPr>
          <w:rFonts w:hAnsi="標楷體" w:hint="eastAsia"/>
          <w:color w:val="000000" w:themeColor="text1"/>
          <w:lang w:eastAsia="zh-HK"/>
        </w:rPr>
        <w:t>、南韓、德國及日本等，如下表。</w:t>
      </w:r>
    </w:p>
    <w:p w14:paraId="794C1B3E" w14:textId="77777777" w:rsidR="00B56A0F" w:rsidRPr="004310C6" w:rsidRDefault="00B56A0F" w:rsidP="00B56A0F">
      <w:pPr>
        <w:pStyle w:val="af8"/>
        <w:numPr>
          <w:ilvl w:val="0"/>
          <w:numId w:val="3"/>
        </w:numPr>
        <w:ind w:left="851" w:hanging="851"/>
        <w:jc w:val="both"/>
        <w:rPr>
          <w:rFonts w:hAnsi="標楷體"/>
          <w:b/>
          <w:color w:val="000000" w:themeColor="text1"/>
        </w:rPr>
      </w:pPr>
      <w:r w:rsidRPr="004310C6">
        <w:rPr>
          <w:rFonts w:hAnsi="標楷體" w:hint="eastAsia"/>
          <w:b/>
          <w:color w:val="000000" w:themeColor="text1"/>
        </w:rPr>
        <w:t>110年</w:t>
      </w:r>
      <w:r w:rsidRPr="004310C6">
        <w:rPr>
          <w:rFonts w:hAnsi="標楷體"/>
          <w:b/>
          <w:color w:val="000000" w:themeColor="text1"/>
        </w:rPr>
        <w:t>12</w:t>
      </w:r>
      <w:r w:rsidRPr="004310C6">
        <w:rPr>
          <w:rFonts w:hAnsi="標楷體" w:hint="eastAsia"/>
          <w:b/>
          <w:color w:val="000000" w:themeColor="text1"/>
        </w:rPr>
        <w:t>月我國與部分OECD國</w:t>
      </w:r>
      <w:r w:rsidRPr="004310C6">
        <w:rPr>
          <w:rFonts w:hAnsi="標楷體" w:hint="eastAsia"/>
          <w:b/>
          <w:color w:val="000000" w:themeColor="text1"/>
          <w:lang w:eastAsia="zh-HK"/>
        </w:rPr>
        <w:t>家</w:t>
      </w:r>
      <w:r w:rsidRPr="004310C6">
        <w:rPr>
          <w:rFonts w:hAnsi="標楷體"/>
          <w:b/>
          <w:color w:val="000000" w:themeColor="text1"/>
          <w:spacing w:val="0"/>
          <w:kern w:val="32"/>
          <w:szCs w:val="48"/>
          <w:lang w:eastAsia="zh-HK"/>
        </w:rPr>
        <w:t>15</w:t>
      </w:r>
      <w:r w:rsidRPr="004310C6">
        <w:rPr>
          <w:rFonts w:hAnsi="標楷體" w:hint="eastAsia"/>
          <w:b/>
          <w:color w:val="000000" w:themeColor="text1"/>
          <w:spacing w:val="0"/>
          <w:kern w:val="32"/>
          <w:szCs w:val="48"/>
          <w:lang w:eastAsia="zh-HK"/>
        </w:rPr>
        <w:t>至</w:t>
      </w:r>
      <w:r w:rsidRPr="004310C6">
        <w:rPr>
          <w:rFonts w:hAnsi="標楷體"/>
          <w:b/>
          <w:color w:val="000000" w:themeColor="text1"/>
          <w:spacing w:val="0"/>
          <w:kern w:val="32"/>
          <w:szCs w:val="48"/>
          <w:lang w:eastAsia="zh-HK"/>
        </w:rPr>
        <w:t>24</w:t>
      </w:r>
      <w:r w:rsidRPr="004310C6">
        <w:rPr>
          <w:rFonts w:hAnsi="標楷體" w:hint="eastAsia"/>
          <w:b/>
          <w:color w:val="000000" w:themeColor="text1"/>
          <w:spacing w:val="0"/>
          <w:kern w:val="32"/>
          <w:szCs w:val="48"/>
          <w:lang w:eastAsia="zh-HK"/>
        </w:rPr>
        <w:t>歲青年</w:t>
      </w:r>
      <w:r w:rsidRPr="004310C6">
        <w:rPr>
          <w:rFonts w:hAnsi="標楷體" w:hint="eastAsia"/>
          <w:b/>
          <w:color w:val="000000" w:themeColor="text1"/>
        </w:rPr>
        <w:t>失業率比較</w:t>
      </w:r>
    </w:p>
    <w:tbl>
      <w:tblPr>
        <w:tblW w:w="5273" w:type="pct"/>
        <w:tblLayout w:type="fixed"/>
        <w:tblCellMar>
          <w:left w:w="28" w:type="dxa"/>
          <w:right w:w="28" w:type="dxa"/>
        </w:tblCellMar>
        <w:tblLook w:val="04A0" w:firstRow="1" w:lastRow="0" w:firstColumn="1" w:lastColumn="0" w:noHBand="0" w:noVBand="1"/>
      </w:tblPr>
      <w:tblGrid>
        <w:gridCol w:w="521"/>
        <w:gridCol w:w="2586"/>
        <w:gridCol w:w="2275"/>
        <w:gridCol w:w="1558"/>
        <w:gridCol w:w="2376"/>
      </w:tblGrid>
      <w:tr w:rsidR="004310C6" w:rsidRPr="004310C6" w14:paraId="3902A927" w14:textId="77777777" w:rsidTr="00314707">
        <w:trPr>
          <w:trHeight w:val="323"/>
          <w:tblHeader/>
        </w:trPr>
        <w:tc>
          <w:tcPr>
            <w:tcW w:w="280"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14:paraId="77BE0498" w14:textId="77777777" w:rsidR="00B56A0F" w:rsidRPr="004310C6" w:rsidRDefault="00B56A0F" w:rsidP="006B48D7">
            <w:pPr>
              <w:pStyle w:val="121"/>
              <w:spacing w:line="320" w:lineRule="exact"/>
              <w:jc w:val="center"/>
              <w:rPr>
                <w:rFonts w:hAnsi="標楷體"/>
                <w:b/>
                <w:color w:val="000000" w:themeColor="text1"/>
                <w:sz w:val="26"/>
                <w:szCs w:val="26"/>
              </w:rPr>
            </w:pPr>
            <w:r w:rsidRPr="004310C6">
              <w:rPr>
                <w:rFonts w:hAnsi="標楷體" w:hint="eastAsia"/>
                <w:b/>
                <w:color w:val="000000" w:themeColor="text1"/>
                <w:sz w:val="26"/>
                <w:szCs w:val="26"/>
              </w:rPr>
              <w:t>排名</w:t>
            </w:r>
          </w:p>
        </w:tc>
        <w:tc>
          <w:tcPr>
            <w:tcW w:w="1388" w:type="pct"/>
            <w:tcBorders>
              <w:top w:val="single" w:sz="4" w:space="0" w:color="auto"/>
              <w:left w:val="nil"/>
              <w:bottom w:val="single" w:sz="4" w:space="0" w:color="auto"/>
              <w:right w:val="single" w:sz="4" w:space="0" w:color="auto"/>
            </w:tcBorders>
            <w:shd w:val="clear" w:color="000000" w:fill="E7E6E6"/>
            <w:noWrap/>
            <w:vAlign w:val="center"/>
            <w:hideMark/>
          </w:tcPr>
          <w:p w14:paraId="4FC32AC9" w14:textId="77777777" w:rsidR="00B56A0F" w:rsidRPr="004310C6" w:rsidRDefault="00B56A0F" w:rsidP="006B48D7">
            <w:pPr>
              <w:pStyle w:val="121"/>
              <w:spacing w:line="320" w:lineRule="exact"/>
              <w:jc w:val="center"/>
              <w:rPr>
                <w:rFonts w:hAnsi="標楷體"/>
                <w:b/>
                <w:color w:val="000000" w:themeColor="text1"/>
                <w:sz w:val="26"/>
                <w:szCs w:val="26"/>
              </w:rPr>
            </w:pPr>
            <w:r w:rsidRPr="004310C6">
              <w:rPr>
                <w:rFonts w:hAnsi="標楷體" w:hint="eastAsia"/>
                <w:b/>
                <w:color w:val="000000" w:themeColor="text1"/>
                <w:sz w:val="26"/>
                <w:szCs w:val="26"/>
              </w:rPr>
              <w:t>國家</w:t>
            </w:r>
          </w:p>
        </w:tc>
        <w:tc>
          <w:tcPr>
            <w:tcW w:w="1221" w:type="pct"/>
            <w:tcBorders>
              <w:top w:val="single" w:sz="4" w:space="0" w:color="auto"/>
              <w:left w:val="nil"/>
              <w:bottom w:val="single" w:sz="4" w:space="0" w:color="auto"/>
              <w:right w:val="single" w:sz="4" w:space="0" w:color="auto"/>
            </w:tcBorders>
            <w:shd w:val="clear" w:color="000000" w:fill="E7E6E6"/>
            <w:noWrap/>
            <w:vAlign w:val="center"/>
            <w:hideMark/>
          </w:tcPr>
          <w:p w14:paraId="0D4D4CB2" w14:textId="77777777" w:rsidR="00B56A0F" w:rsidRPr="004310C6" w:rsidRDefault="00B56A0F" w:rsidP="006B48D7">
            <w:pPr>
              <w:pStyle w:val="121"/>
              <w:spacing w:line="320" w:lineRule="exact"/>
              <w:jc w:val="center"/>
              <w:rPr>
                <w:rFonts w:hAnsi="標楷體"/>
                <w:b/>
                <w:color w:val="000000" w:themeColor="text1"/>
                <w:sz w:val="26"/>
                <w:szCs w:val="26"/>
              </w:rPr>
            </w:pPr>
            <w:r w:rsidRPr="004310C6">
              <w:rPr>
                <w:rFonts w:hAnsi="標楷體"/>
                <w:b/>
                <w:color w:val="000000" w:themeColor="text1"/>
                <w:sz w:val="26"/>
                <w:szCs w:val="26"/>
              </w:rPr>
              <w:t>15</w:t>
            </w:r>
            <w:r w:rsidRPr="004310C6">
              <w:rPr>
                <w:rFonts w:hAnsi="標楷體" w:hint="eastAsia"/>
                <w:b/>
                <w:color w:val="000000" w:themeColor="text1"/>
                <w:sz w:val="26"/>
                <w:szCs w:val="26"/>
              </w:rPr>
              <w:t>至</w:t>
            </w:r>
            <w:r w:rsidRPr="004310C6">
              <w:rPr>
                <w:rFonts w:hAnsi="標楷體"/>
                <w:b/>
                <w:color w:val="000000" w:themeColor="text1"/>
                <w:sz w:val="26"/>
                <w:szCs w:val="26"/>
              </w:rPr>
              <w:t>24</w:t>
            </w:r>
            <w:r w:rsidRPr="004310C6">
              <w:rPr>
                <w:rFonts w:hAnsi="標楷體" w:hint="eastAsia"/>
                <w:b/>
                <w:color w:val="000000" w:themeColor="text1"/>
                <w:sz w:val="26"/>
                <w:szCs w:val="26"/>
              </w:rPr>
              <w:t>歲</w:t>
            </w:r>
          </w:p>
          <w:p w14:paraId="0786A197" w14:textId="70829132" w:rsidR="00B56A0F" w:rsidRPr="004310C6" w:rsidRDefault="00B56A0F" w:rsidP="00314707">
            <w:pPr>
              <w:pStyle w:val="121"/>
              <w:spacing w:line="320" w:lineRule="exact"/>
              <w:jc w:val="center"/>
              <w:rPr>
                <w:rFonts w:hAnsi="標楷體"/>
                <w:b/>
                <w:color w:val="000000" w:themeColor="text1"/>
                <w:sz w:val="26"/>
                <w:szCs w:val="26"/>
              </w:rPr>
            </w:pPr>
            <w:r w:rsidRPr="004310C6">
              <w:rPr>
                <w:rFonts w:hAnsi="標楷體" w:hint="eastAsia"/>
                <w:b/>
                <w:color w:val="000000" w:themeColor="text1"/>
                <w:sz w:val="26"/>
                <w:szCs w:val="26"/>
              </w:rPr>
              <w:t>青年失業率(%)</w:t>
            </w:r>
          </w:p>
        </w:tc>
        <w:tc>
          <w:tcPr>
            <w:tcW w:w="836" w:type="pct"/>
            <w:tcBorders>
              <w:top w:val="single" w:sz="4" w:space="0" w:color="auto"/>
              <w:left w:val="nil"/>
              <w:bottom w:val="single" w:sz="4" w:space="0" w:color="auto"/>
              <w:right w:val="single" w:sz="4" w:space="0" w:color="auto"/>
            </w:tcBorders>
            <w:shd w:val="clear" w:color="000000" w:fill="E7E6E6"/>
            <w:noWrap/>
            <w:vAlign w:val="center"/>
            <w:hideMark/>
          </w:tcPr>
          <w:p w14:paraId="52F1D228" w14:textId="77777777" w:rsidR="00B56A0F" w:rsidRPr="004310C6" w:rsidRDefault="00B56A0F" w:rsidP="006B48D7">
            <w:pPr>
              <w:pStyle w:val="121"/>
              <w:spacing w:line="320" w:lineRule="exact"/>
              <w:jc w:val="center"/>
              <w:rPr>
                <w:rFonts w:hAnsi="標楷體"/>
                <w:b/>
                <w:color w:val="000000" w:themeColor="text1"/>
                <w:sz w:val="26"/>
                <w:szCs w:val="26"/>
              </w:rPr>
            </w:pPr>
            <w:r w:rsidRPr="004310C6">
              <w:rPr>
                <w:rFonts w:hAnsi="標楷體" w:hint="eastAsia"/>
                <w:b/>
                <w:color w:val="000000" w:themeColor="text1"/>
                <w:sz w:val="26"/>
                <w:szCs w:val="26"/>
              </w:rPr>
              <w:t>整體失業率</w:t>
            </w:r>
          </w:p>
          <w:p w14:paraId="22181A21" w14:textId="77777777" w:rsidR="00B56A0F" w:rsidRPr="004310C6" w:rsidRDefault="00B56A0F" w:rsidP="006B48D7">
            <w:pPr>
              <w:pStyle w:val="121"/>
              <w:spacing w:line="320" w:lineRule="exact"/>
              <w:jc w:val="center"/>
              <w:rPr>
                <w:rFonts w:hAnsi="標楷體"/>
                <w:b/>
                <w:color w:val="000000" w:themeColor="text1"/>
                <w:sz w:val="26"/>
                <w:szCs w:val="26"/>
              </w:rPr>
            </w:pPr>
            <w:r w:rsidRPr="004310C6">
              <w:rPr>
                <w:rFonts w:hAnsi="標楷體" w:hint="eastAsia"/>
                <w:b/>
                <w:color w:val="000000" w:themeColor="text1"/>
                <w:sz w:val="26"/>
                <w:szCs w:val="26"/>
              </w:rPr>
              <w:t>(%)</w:t>
            </w:r>
          </w:p>
        </w:tc>
        <w:tc>
          <w:tcPr>
            <w:tcW w:w="1275" w:type="pct"/>
            <w:tcBorders>
              <w:top w:val="single" w:sz="4" w:space="0" w:color="auto"/>
              <w:left w:val="nil"/>
              <w:bottom w:val="single" w:sz="4" w:space="0" w:color="auto"/>
              <w:right w:val="single" w:sz="4" w:space="0" w:color="auto"/>
            </w:tcBorders>
            <w:shd w:val="clear" w:color="000000" w:fill="E7E6E6"/>
            <w:noWrap/>
            <w:vAlign w:val="center"/>
            <w:hideMark/>
          </w:tcPr>
          <w:p w14:paraId="09C72C7F" w14:textId="63F61069" w:rsidR="00B56A0F" w:rsidRPr="004310C6" w:rsidRDefault="00B56A0F" w:rsidP="00314707">
            <w:pPr>
              <w:pStyle w:val="121"/>
              <w:spacing w:line="320" w:lineRule="exact"/>
              <w:jc w:val="center"/>
              <w:rPr>
                <w:rFonts w:hAnsi="標楷體"/>
                <w:b/>
                <w:color w:val="000000" w:themeColor="text1"/>
                <w:sz w:val="26"/>
                <w:szCs w:val="26"/>
              </w:rPr>
            </w:pPr>
            <w:r w:rsidRPr="004310C6">
              <w:rPr>
                <w:rFonts w:hAnsi="標楷體" w:hint="eastAsia"/>
                <w:b/>
                <w:color w:val="000000" w:themeColor="text1"/>
                <w:sz w:val="26"/>
                <w:szCs w:val="26"/>
              </w:rPr>
              <w:t>青年失業率與整體失業率之比較倍數(</w:t>
            </w:r>
            <w:proofErr w:type="gramStart"/>
            <w:r w:rsidRPr="004310C6">
              <w:rPr>
                <w:rFonts w:hAnsi="標楷體" w:hint="eastAsia"/>
                <w:b/>
                <w:color w:val="000000" w:themeColor="text1"/>
                <w:sz w:val="26"/>
                <w:szCs w:val="26"/>
              </w:rPr>
              <w:t>倍</w:t>
            </w:r>
            <w:proofErr w:type="gramEnd"/>
            <w:r w:rsidRPr="004310C6">
              <w:rPr>
                <w:rFonts w:hAnsi="標楷體" w:hint="eastAsia"/>
                <w:b/>
                <w:color w:val="000000" w:themeColor="text1"/>
                <w:sz w:val="26"/>
                <w:szCs w:val="26"/>
              </w:rPr>
              <w:t>)</w:t>
            </w:r>
          </w:p>
        </w:tc>
      </w:tr>
      <w:tr w:rsidR="004310C6" w:rsidRPr="004310C6" w14:paraId="2832A8C5" w14:textId="77777777" w:rsidTr="00314707">
        <w:trPr>
          <w:trHeight w:val="323"/>
        </w:trPr>
        <w:tc>
          <w:tcPr>
            <w:tcW w:w="280" w:type="pct"/>
            <w:tcBorders>
              <w:top w:val="nil"/>
              <w:left w:val="single" w:sz="4" w:space="0" w:color="auto"/>
              <w:bottom w:val="single" w:sz="4" w:space="0" w:color="auto"/>
              <w:right w:val="single" w:sz="4" w:space="0" w:color="auto"/>
            </w:tcBorders>
            <w:shd w:val="clear" w:color="auto" w:fill="EEECE1" w:themeFill="background2"/>
            <w:noWrap/>
            <w:vAlign w:val="center"/>
            <w:hideMark/>
          </w:tcPr>
          <w:p w14:paraId="36200CAB" w14:textId="77777777" w:rsidR="00B56A0F" w:rsidRPr="004310C6" w:rsidRDefault="00B56A0F" w:rsidP="006B48D7">
            <w:pPr>
              <w:pStyle w:val="121"/>
              <w:spacing w:line="320" w:lineRule="exact"/>
              <w:jc w:val="center"/>
              <w:rPr>
                <w:rFonts w:hAnsi="標楷體"/>
                <w:color w:val="000000" w:themeColor="text1"/>
              </w:rPr>
            </w:pPr>
            <w:r w:rsidRPr="004310C6">
              <w:rPr>
                <w:rFonts w:hAnsi="標楷體" w:hint="eastAsia"/>
                <w:color w:val="000000" w:themeColor="text1"/>
              </w:rPr>
              <w:t>1</w:t>
            </w:r>
          </w:p>
        </w:tc>
        <w:tc>
          <w:tcPr>
            <w:tcW w:w="1388" w:type="pct"/>
            <w:tcBorders>
              <w:top w:val="nil"/>
              <w:left w:val="nil"/>
              <w:bottom w:val="single" w:sz="4" w:space="0" w:color="auto"/>
              <w:right w:val="single" w:sz="4" w:space="0" w:color="auto"/>
            </w:tcBorders>
            <w:shd w:val="clear" w:color="auto" w:fill="auto"/>
            <w:noWrap/>
            <w:vAlign w:val="center"/>
          </w:tcPr>
          <w:p w14:paraId="0692CB40" w14:textId="77777777" w:rsidR="00B56A0F" w:rsidRPr="004310C6" w:rsidRDefault="00B56A0F" w:rsidP="006B48D7">
            <w:pPr>
              <w:pStyle w:val="121"/>
              <w:spacing w:line="320" w:lineRule="exact"/>
              <w:rPr>
                <w:rFonts w:hAnsi="標楷體"/>
                <w:color w:val="000000" w:themeColor="text1"/>
              </w:rPr>
            </w:pPr>
            <w:r w:rsidRPr="004310C6">
              <w:rPr>
                <w:rFonts w:hAnsi="標楷體" w:hint="eastAsia"/>
                <w:color w:val="000000" w:themeColor="text1"/>
              </w:rPr>
              <w:t>波蘭 Poland</w:t>
            </w:r>
          </w:p>
        </w:tc>
        <w:tc>
          <w:tcPr>
            <w:tcW w:w="1221" w:type="pct"/>
            <w:tcBorders>
              <w:top w:val="nil"/>
              <w:left w:val="nil"/>
              <w:bottom w:val="single" w:sz="4" w:space="0" w:color="auto"/>
              <w:right w:val="single" w:sz="4" w:space="0" w:color="auto"/>
            </w:tcBorders>
            <w:shd w:val="clear" w:color="auto" w:fill="auto"/>
            <w:noWrap/>
            <w:vAlign w:val="center"/>
            <w:hideMark/>
          </w:tcPr>
          <w:p w14:paraId="488C0288"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11.9</w:t>
            </w:r>
          </w:p>
        </w:tc>
        <w:tc>
          <w:tcPr>
            <w:tcW w:w="836" w:type="pct"/>
            <w:tcBorders>
              <w:top w:val="nil"/>
              <w:left w:val="nil"/>
              <w:bottom w:val="single" w:sz="4" w:space="0" w:color="auto"/>
              <w:right w:val="single" w:sz="4" w:space="0" w:color="auto"/>
            </w:tcBorders>
            <w:shd w:val="clear" w:color="auto" w:fill="auto"/>
            <w:noWrap/>
            <w:vAlign w:val="center"/>
            <w:hideMark/>
          </w:tcPr>
          <w:p w14:paraId="3E4A02A8"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2.9</w:t>
            </w:r>
          </w:p>
        </w:tc>
        <w:tc>
          <w:tcPr>
            <w:tcW w:w="1275" w:type="pct"/>
            <w:tcBorders>
              <w:top w:val="nil"/>
              <w:left w:val="nil"/>
              <w:bottom w:val="single" w:sz="4" w:space="0" w:color="auto"/>
              <w:right w:val="single" w:sz="4" w:space="0" w:color="auto"/>
            </w:tcBorders>
            <w:shd w:val="clear" w:color="auto" w:fill="auto"/>
            <w:noWrap/>
            <w:vAlign w:val="center"/>
            <w:hideMark/>
          </w:tcPr>
          <w:p w14:paraId="3854CC69"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4.10</w:t>
            </w:r>
          </w:p>
        </w:tc>
      </w:tr>
      <w:tr w:rsidR="004310C6" w:rsidRPr="004310C6" w14:paraId="6E56D6DB" w14:textId="77777777" w:rsidTr="00314707">
        <w:trPr>
          <w:trHeight w:val="323"/>
        </w:trPr>
        <w:tc>
          <w:tcPr>
            <w:tcW w:w="280" w:type="pct"/>
            <w:tcBorders>
              <w:top w:val="nil"/>
              <w:left w:val="single" w:sz="4" w:space="0" w:color="auto"/>
              <w:bottom w:val="single" w:sz="4" w:space="0" w:color="auto"/>
              <w:right w:val="single" w:sz="4" w:space="0" w:color="auto"/>
            </w:tcBorders>
            <w:shd w:val="clear" w:color="auto" w:fill="EEECE1" w:themeFill="background2"/>
            <w:noWrap/>
            <w:vAlign w:val="center"/>
            <w:hideMark/>
          </w:tcPr>
          <w:p w14:paraId="3A815220" w14:textId="77777777" w:rsidR="00B56A0F" w:rsidRPr="004310C6" w:rsidRDefault="00B56A0F" w:rsidP="006B48D7">
            <w:pPr>
              <w:pStyle w:val="121"/>
              <w:spacing w:line="320" w:lineRule="exact"/>
              <w:jc w:val="center"/>
              <w:rPr>
                <w:rFonts w:hAnsi="標楷體"/>
                <w:color w:val="000000" w:themeColor="text1"/>
              </w:rPr>
            </w:pPr>
            <w:r w:rsidRPr="004310C6">
              <w:rPr>
                <w:rFonts w:hAnsi="標楷體" w:hint="eastAsia"/>
                <w:color w:val="000000" w:themeColor="text1"/>
              </w:rPr>
              <w:t>2</w:t>
            </w:r>
          </w:p>
        </w:tc>
        <w:tc>
          <w:tcPr>
            <w:tcW w:w="1388" w:type="pct"/>
            <w:tcBorders>
              <w:top w:val="nil"/>
              <w:left w:val="nil"/>
              <w:bottom w:val="single" w:sz="4" w:space="0" w:color="auto"/>
              <w:right w:val="single" w:sz="4" w:space="0" w:color="auto"/>
            </w:tcBorders>
            <w:shd w:val="clear" w:color="auto" w:fill="auto"/>
            <w:noWrap/>
            <w:vAlign w:val="center"/>
          </w:tcPr>
          <w:p w14:paraId="0E38772F" w14:textId="77777777" w:rsidR="00B56A0F" w:rsidRPr="004310C6" w:rsidRDefault="00B56A0F" w:rsidP="006B48D7">
            <w:pPr>
              <w:pStyle w:val="121"/>
              <w:spacing w:line="320" w:lineRule="exact"/>
              <w:rPr>
                <w:rFonts w:hAnsi="標楷體"/>
                <w:color w:val="000000" w:themeColor="text1"/>
              </w:rPr>
            </w:pPr>
            <w:r w:rsidRPr="004310C6">
              <w:rPr>
                <w:rFonts w:hAnsi="標楷體" w:hint="eastAsia"/>
                <w:color w:val="000000" w:themeColor="text1"/>
              </w:rPr>
              <w:t>捷克 Czech Republic</w:t>
            </w:r>
          </w:p>
        </w:tc>
        <w:tc>
          <w:tcPr>
            <w:tcW w:w="1221" w:type="pct"/>
            <w:tcBorders>
              <w:top w:val="nil"/>
              <w:left w:val="nil"/>
              <w:bottom w:val="single" w:sz="4" w:space="0" w:color="auto"/>
              <w:right w:val="single" w:sz="4" w:space="0" w:color="auto"/>
            </w:tcBorders>
            <w:shd w:val="clear" w:color="auto" w:fill="auto"/>
            <w:noWrap/>
            <w:vAlign w:val="center"/>
            <w:hideMark/>
          </w:tcPr>
          <w:p w14:paraId="27410C95"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7.6</w:t>
            </w:r>
          </w:p>
        </w:tc>
        <w:tc>
          <w:tcPr>
            <w:tcW w:w="836" w:type="pct"/>
            <w:tcBorders>
              <w:top w:val="nil"/>
              <w:left w:val="nil"/>
              <w:bottom w:val="single" w:sz="4" w:space="0" w:color="auto"/>
              <w:right w:val="single" w:sz="4" w:space="0" w:color="auto"/>
            </w:tcBorders>
            <w:shd w:val="clear" w:color="auto" w:fill="auto"/>
            <w:noWrap/>
            <w:vAlign w:val="center"/>
            <w:hideMark/>
          </w:tcPr>
          <w:p w14:paraId="058C870D"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2.1</w:t>
            </w:r>
          </w:p>
        </w:tc>
        <w:tc>
          <w:tcPr>
            <w:tcW w:w="1275" w:type="pct"/>
            <w:tcBorders>
              <w:top w:val="nil"/>
              <w:left w:val="nil"/>
              <w:bottom w:val="single" w:sz="4" w:space="0" w:color="auto"/>
              <w:right w:val="single" w:sz="4" w:space="0" w:color="auto"/>
            </w:tcBorders>
            <w:shd w:val="clear" w:color="auto" w:fill="auto"/>
            <w:noWrap/>
            <w:vAlign w:val="center"/>
            <w:hideMark/>
          </w:tcPr>
          <w:p w14:paraId="7B25A5CE"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3.62</w:t>
            </w:r>
          </w:p>
        </w:tc>
      </w:tr>
      <w:tr w:rsidR="004310C6" w:rsidRPr="004310C6" w14:paraId="60552475" w14:textId="77777777" w:rsidTr="00314707">
        <w:trPr>
          <w:trHeight w:val="323"/>
        </w:trPr>
        <w:tc>
          <w:tcPr>
            <w:tcW w:w="280" w:type="pct"/>
            <w:tcBorders>
              <w:top w:val="nil"/>
              <w:left w:val="single" w:sz="4" w:space="0" w:color="auto"/>
              <w:bottom w:val="single" w:sz="4" w:space="0" w:color="auto"/>
              <w:right w:val="single" w:sz="4" w:space="0" w:color="auto"/>
            </w:tcBorders>
            <w:shd w:val="clear" w:color="auto" w:fill="EEECE1" w:themeFill="background2"/>
            <w:noWrap/>
            <w:vAlign w:val="center"/>
            <w:hideMark/>
          </w:tcPr>
          <w:p w14:paraId="147D75B0" w14:textId="77777777" w:rsidR="00B56A0F" w:rsidRPr="004310C6" w:rsidRDefault="00B56A0F" w:rsidP="006B48D7">
            <w:pPr>
              <w:pStyle w:val="121"/>
              <w:spacing w:line="320" w:lineRule="exact"/>
              <w:jc w:val="center"/>
              <w:rPr>
                <w:rFonts w:hAnsi="標楷體"/>
                <w:color w:val="000000" w:themeColor="text1"/>
              </w:rPr>
            </w:pPr>
            <w:r w:rsidRPr="004310C6">
              <w:rPr>
                <w:rFonts w:hAnsi="標楷體" w:hint="eastAsia"/>
                <w:color w:val="000000" w:themeColor="text1"/>
              </w:rPr>
              <w:t>3</w:t>
            </w:r>
          </w:p>
        </w:tc>
        <w:tc>
          <w:tcPr>
            <w:tcW w:w="1388" w:type="pct"/>
            <w:tcBorders>
              <w:top w:val="nil"/>
              <w:left w:val="nil"/>
              <w:bottom w:val="single" w:sz="4" w:space="0" w:color="auto"/>
              <w:right w:val="single" w:sz="4" w:space="0" w:color="auto"/>
            </w:tcBorders>
            <w:shd w:val="clear" w:color="auto" w:fill="auto"/>
            <w:noWrap/>
            <w:vAlign w:val="center"/>
          </w:tcPr>
          <w:p w14:paraId="2C18AA98" w14:textId="77777777" w:rsidR="00B56A0F" w:rsidRPr="004310C6" w:rsidRDefault="00B56A0F" w:rsidP="006B48D7">
            <w:pPr>
              <w:pStyle w:val="121"/>
              <w:spacing w:line="320" w:lineRule="exact"/>
              <w:rPr>
                <w:rFonts w:hAnsi="標楷體"/>
                <w:color w:val="000000" w:themeColor="text1"/>
              </w:rPr>
            </w:pPr>
            <w:r w:rsidRPr="004310C6">
              <w:rPr>
                <w:rFonts w:hAnsi="標楷體" w:hint="eastAsia"/>
                <w:color w:val="000000" w:themeColor="text1"/>
              </w:rPr>
              <w:t>葡萄牙 Portugal</w:t>
            </w:r>
          </w:p>
        </w:tc>
        <w:tc>
          <w:tcPr>
            <w:tcW w:w="1221" w:type="pct"/>
            <w:tcBorders>
              <w:top w:val="nil"/>
              <w:left w:val="nil"/>
              <w:bottom w:val="single" w:sz="4" w:space="0" w:color="auto"/>
              <w:right w:val="single" w:sz="4" w:space="0" w:color="auto"/>
            </w:tcBorders>
            <w:shd w:val="clear" w:color="auto" w:fill="auto"/>
            <w:noWrap/>
            <w:vAlign w:val="center"/>
            <w:hideMark/>
          </w:tcPr>
          <w:p w14:paraId="495551E6"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21.1</w:t>
            </w:r>
          </w:p>
        </w:tc>
        <w:tc>
          <w:tcPr>
            <w:tcW w:w="836" w:type="pct"/>
            <w:tcBorders>
              <w:top w:val="nil"/>
              <w:left w:val="nil"/>
              <w:bottom w:val="single" w:sz="4" w:space="0" w:color="auto"/>
              <w:right w:val="single" w:sz="4" w:space="0" w:color="auto"/>
            </w:tcBorders>
            <w:shd w:val="clear" w:color="auto" w:fill="auto"/>
            <w:noWrap/>
            <w:vAlign w:val="center"/>
            <w:hideMark/>
          </w:tcPr>
          <w:p w14:paraId="6933C5BC"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5.9</w:t>
            </w:r>
          </w:p>
        </w:tc>
        <w:tc>
          <w:tcPr>
            <w:tcW w:w="1275" w:type="pct"/>
            <w:tcBorders>
              <w:top w:val="nil"/>
              <w:left w:val="nil"/>
              <w:bottom w:val="single" w:sz="4" w:space="0" w:color="auto"/>
              <w:right w:val="single" w:sz="4" w:space="0" w:color="auto"/>
            </w:tcBorders>
            <w:shd w:val="clear" w:color="auto" w:fill="auto"/>
            <w:noWrap/>
            <w:vAlign w:val="center"/>
            <w:hideMark/>
          </w:tcPr>
          <w:p w14:paraId="0235ADB2"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3.58</w:t>
            </w:r>
          </w:p>
        </w:tc>
      </w:tr>
      <w:tr w:rsidR="004310C6" w:rsidRPr="004310C6" w14:paraId="72C9F869" w14:textId="77777777" w:rsidTr="00314707">
        <w:trPr>
          <w:trHeight w:val="323"/>
        </w:trPr>
        <w:tc>
          <w:tcPr>
            <w:tcW w:w="280" w:type="pct"/>
            <w:tcBorders>
              <w:top w:val="nil"/>
              <w:left w:val="single" w:sz="4" w:space="0" w:color="auto"/>
              <w:bottom w:val="single" w:sz="4" w:space="0" w:color="auto"/>
              <w:right w:val="single" w:sz="4" w:space="0" w:color="auto"/>
            </w:tcBorders>
            <w:shd w:val="clear" w:color="auto" w:fill="EEECE1" w:themeFill="background2"/>
            <w:noWrap/>
            <w:vAlign w:val="center"/>
            <w:hideMark/>
          </w:tcPr>
          <w:p w14:paraId="3D648F72" w14:textId="77777777" w:rsidR="00B56A0F" w:rsidRPr="004310C6" w:rsidRDefault="00B56A0F" w:rsidP="006B48D7">
            <w:pPr>
              <w:pStyle w:val="121"/>
              <w:spacing w:line="320" w:lineRule="exact"/>
              <w:jc w:val="center"/>
              <w:rPr>
                <w:rFonts w:hAnsi="標楷體"/>
                <w:color w:val="000000" w:themeColor="text1"/>
              </w:rPr>
            </w:pPr>
            <w:r w:rsidRPr="004310C6">
              <w:rPr>
                <w:rFonts w:hAnsi="標楷體" w:hint="eastAsia"/>
                <w:color w:val="000000" w:themeColor="text1"/>
              </w:rPr>
              <w:t>4</w:t>
            </w:r>
          </w:p>
        </w:tc>
        <w:tc>
          <w:tcPr>
            <w:tcW w:w="1388" w:type="pct"/>
            <w:tcBorders>
              <w:top w:val="nil"/>
              <w:left w:val="nil"/>
              <w:bottom w:val="single" w:sz="4" w:space="0" w:color="auto"/>
              <w:right w:val="single" w:sz="4" w:space="0" w:color="auto"/>
            </w:tcBorders>
            <w:shd w:val="clear" w:color="auto" w:fill="auto"/>
            <w:noWrap/>
            <w:vAlign w:val="center"/>
          </w:tcPr>
          <w:p w14:paraId="55DFEB52" w14:textId="77777777" w:rsidR="00B56A0F" w:rsidRPr="004310C6" w:rsidRDefault="00B56A0F" w:rsidP="006B48D7">
            <w:pPr>
              <w:pStyle w:val="121"/>
              <w:spacing w:line="320" w:lineRule="exact"/>
              <w:rPr>
                <w:rFonts w:hAnsi="標楷體"/>
                <w:color w:val="000000" w:themeColor="text1"/>
              </w:rPr>
            </w:pPr>
            <w:r w:rsidRPr="004310C6">
              <w:rPr>
                <w:rFonts w:hAnsi="標楷體" w:hint="eastAsia"/>
                <w:color w:val="000000" w:themeColor="text1"/>
              </w:rPr>
              <w:t>愛沙尼亞 Estonia</w:t>
            </w:r>
          </w:p>
        </w:tc>
        <w:tc>
          <w:tcPr>
            <w:tcW w:w="1221" w:type="pct"/>
            <w:tcBorders>
              <w:top w:val="nil"/>
              <w:left w:val="nil"/>
              <w:bottom w:val="single" w:sz="4" w:space="0" w:color="auto"/>
              <w:right w:val="single" w:sz="4" w:space="0" w:color="auto"/>
            </w:tcBorders>
            <w:shd w:val="clear" w:color="auto" w:fill="auto"/>
            <w:noWrap/>
            <w:vAlign w:val="center"/>
            <w:hideMark/>
          </w:tcPr>
          <w:p w14:paraId="0A5379A4" w14:textId="77777777" w:rsidR="00B56A0F" w:rsidRPr="004310C6" w:rsidRDefault="00B56A0F" w:rsidP="006B48D7">
            <w:pPr>
              <w:pStyle w:val="121"/>
              <w:spacing w:line="320" w:lineRule="exact"/>
              <w:jc w:val="right"/>
              <w:rPr>
                <w:rFonts w:hAnsi="標楷體"/>
                <w:bCs/>
                <w:color w:val="000000" w:themeColor="text1"/>
              </w:rPr>
            </w:pPr>
            <w:r w:rsidRPr="004310C6">
              <w:rPr>
                <w:rFonts w:hAnsi="標楷體" w:hint="eastAsia"/>
                <w:bCs/>
                <w:color w:val="000000" w:themeColor="text1"/>
              </w:rPr>
              <w:t>17.8</w:t>
            </w:r>
          </w:p>
        </w:tc>
        <w:tc>
          <w:tcPr>
            <w:tcW w:w="836" w:type="pct"/>
            <w:tcBorders>
              <w:top w:val="nil"/>
              <w:left w:val="nil"/>
              <w:bottom w:val="single" w:sz="4" w:space="0" w:color="auto"/>
              <w:right w:val="single" w:sz="4" w:space="0" w:color="auto"/>
            </w:tcBorders>
            <w:shd w:val="clear" w:color="auto" w:fill="auto"/>
            <w:noWrap/>
            <w:vAlign w:val="center"/>
            <w:hideMark/>
          </w:tcPr>
          <w:p w14:paraId="3F6E3BAE" w14:textId="77777777" w:rsidR="00B56A0F" w:rsidRPr="004310C6" w:rsidRDefault="00B56A0F" w:rsidP="006B48D7">
            <w:pPr>
              <w:pStyle w:val="121"/>
              <w:spacing w:line="320" w:lineRule="exact"/>
              <w:jc w:val="right"/>
              <w:rPr>
                <w:rFonts w:hAnsi="標楷體"/>
                <w:bCs/>
                <w:color w:val="000000" w:themeColor="text1"/>
              </w:rPr>
            </w:pPr>
            <w:r w:rsidRPr="004310C6">
              <w:rPr>
                <w:rFonts w:hAnsi="標楷體" w:hint="eastAsia"/>
                <w:bCs/>
                <w:color w:val="000000" w:themeColor="text1"/>
              </w:rPr>
              <w:t>5.2</w:t>
            </w:r>
          </w:p>
        </w:tc>
        <w:tc>
          <w:tcPr>
            <w:tcW w:w="1275" w:type="pct"/>
            <w:tcBorders>
              <w:top w:val="nil"/>
              <w:left w:val="nil"/>
              <w:bottom w:val="single" w:sz="4" w:space="0" w:color="auto"/>
              <w:right w:val="single" w:sz="4" w:space="0" w:color="auto"/>
            </w:tcBorders>
            <w:shd w:val="clear" w:color="auto" w:fill="auto"/>
            <w:noWrap/>
            <w:vAlign w:val="center"/>
            <w:hideMark/>
          </w:tcPr>
          <w:p w14:paraId="02F45769" w14:textId="77777777" w:rsidR="00B56A0F" w:rsidRPr="004310C6" w:rsidRDefault="00B56A0F" w:rsidP="006B48D7">
            <w:pPr>
              <w:pStyle w:val="121"/>
              <w:spacing w:line="320" w:lineRule="exact"/>
              <w:jc w:val="right"/>
              <w:rPr>
                <w:rFonts w:hAnsi="標楷體"/>
                <w:bCs/>
                <w:color w:val="000000" w:themeColor="text1"/>
              </w:rPr>
            </w:pPr>
            <w:r w:rsidRPr="004310C6">
              <w:rPr>
                <w:rFonts w:hAnsi="標楷體" w:hint="eastAsia"/>
                <w:bCs/>
                <w:color w:val="000000" w:themeColor="text1"/>
              </w:rPr>
              <w:t>3.42</w:t>
            </w:r>
          </w:p>
        </w:tc>
      </w:tr>
      <w:tr w:rsidR="004310C6" w:rsidRPr="004310C6" w14:paraId="60FA2285" w14:textId="77777777" w:rsidTr="00314707">
        <w:trPr>
          <w:trHeight w:val="323"/>
        </w:trPr>
        <w:tc>
          <w:tcPr>
            <w:tcW w:w="280" w:type="pct"/>
            <w:tcBorders>
              <w:top w:val="nil"/>
              <w:left w:val="single" w:sz="4" w:space="0" w:color="auto"/>
              <w:bottom w:val="single" w:sz="4" w:space="0" w:color="auto"/>
              <w:right w:val="single" w:sz="4" w:space="0" w:color="auto"/>
            </w:tcBorders>
            <w:shd w:val="clear" w:color="auto" w:fill="EEECE1" w:themeFill="background2"/>
            <w:noWrap/>
            <w:vAlign w:val="center"/>
            <w:hideMark/>
          </w:tcPr>
          <w:p w14:paraId="494BC6DD" w14:textId="77777777" w:rsidR="00B56A0F" w:rsidRPr="004310C6" w:rsidRDefault="00B56A0F" w:rsidP="006B48D7">
            <w:pPr>
              <w:pStyle w:val="121"/>
              <w:spacing w:line="320" w:lineRule="exact"/>
              <w:jc w:val="center"/>
              <w:rPr>
                <w:rFonts w:hAnsi="標楷體"/>
                <w:color w:val="000000" w:themeColor="text1"/>
              </w:rPr>
            </w:pPr>
            <w:r w:rsidRPr="004310C6">
              <w:rPr>
                <w:rFonts w:hAnsi="標楷體" w:hint="eastAsia"/>
                <w:color w:val="000000" w:themeColor="text1"/>
              </w:rPr>
              <w:t>5</w:t>
            </w:r>
          </w:p>
        </w:tc>
        <w:tc>
          <w:tcPr>
            <w:tcW w:w="1388" w:type="pct"/>
            <w:tcBorders>
              <w:top w:val="nil"/>
              <w:left w:val="nil"/>
              <w:bottom w:val="single" w:sz="4" w:space="0" w:color="auto"/>
              <w:right w:val="single" w:sz="4" w:space="0" w:color="auto"/>
            </w:tcBorders>
            <w:shd w:val="clear" w:color="auto" w:fill="auto"/>
            <w:noWrap/>
            <w:vAlign w:val="center"/>
          </w:tcPr>
          <w:p w14:paraId="7B18DA48" w14:textId="77777777" w:rsidR="00B56A0F" w:rsidRPr="004310C6" w:rsidRDefault="00B56A0F" w:rsidP="006B48D7">
            <w:pPr>
              <w:pStyle w:val="121"/>
              <w:spacing w:line="320" w:lineRule="exact"/>
              <w:rPr>
                <w:rFonts w:hAnsi="標楷體"/>
                <w:color w:val="000000" w:themeColor="text1"/>
              </w:rPr>
            </w:pPr>
            <w:r w:rsidRPr="004310C6">
              <w:rPr>
                <w:rFonts w:hAnsi="標楷體" w:hint="eastAsia"/>
                <w:color w:val="000000" w:themeColor="text1"/>
              </w:rPr>
              <w:t>匈牙利 Hungary</w:t>
            </w:r>
          </w:p>
        </w:tc>
        <w:tc>
          <w:tcPr>
            <w:tcW w:w="1221" w:type="pct"/>
            <w:tcBorders>
              <w:top w:val="nil"/>
              <w:left w:val="nil"/>
              <w:bottom w:val="single" w:sz="4" w:space="0" w:color="auto"/>
              <w:right w:val="single" w:sz="4" w:space="0" w:color="auto"/>
            </w:tcBorders>
            <w:shd w:val="clear" w:color="auto" w:fill="auto"/>
            <w:noWrap/>
            <w:vAlign w:val="center"/>
            <w:hideMark/>
          </w:tcPr>
          <w:p w14:paraId="037AFFBC"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12.4</w:t>
            </w:r>
          </w:p>
        </w:tc>
        <w:tc>
          <w:tcPr>
            <w:tcW w:w="836" w:type="pct"/>
            <w:tcBorders>
              <w:top w:val="nil"/>
              <w:left w:val="nil"/>
              <w:bottom w:val="single" w:sz="4" w:space="0" w:color="auto"/>
              <w:right w:val="single" w:sz="4" w:space="0" w:color="auto"/>
            </w:tcBorders>
            <w:shd w:val="clear" w:color="auto" w:fill="auto"/>
            <w:noWrap/>
            <w:vAlign w:val="center"/>
            <w:hideMark/>
          </w:tcPr>
          <w:p w14:paraId="20B18147"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3.7</w:t>
            </w:r>
          </w:p>
        </w:tc>
        <w:tc>
          <w:tcPr>
            <w:tcW w:w="1275" w:type="pct"/>
            <w:tcBorders>
              <w:top w:val="nil"/>
              <w:left w:val="nil"/>
              <w:bottom w:val="single" w:sz="4" w:space="0" w:color="auto"/>
              <w:right w:val="single" w:sz="4" w:space="0" w:color="auto"/>
            </w:tcBorders>
            <w:shd w:val="clear" w:color="auto" w:fill="auto"/>
            <w:noWrap/>
            <w:vAlign w:val="center"/>
            <w:hideMark/>
          </w:tcPr>
          <w:p w14:paraId="54B93A30"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3.35</w:t>
            </w:r>
          </w:p>
        </w:tc>
      </w:tr>
      <w:tr w:rsidR="004310C6" w:rsidRPr="004310C6" w14:paraId="50EB2EEF" w14:textId="77777777" w:rsidTr="00314707">
        <w:trPr>
          <w:trHeight w:val="323"/>
        </w:trPr>
        <w:tc>
          <w:tcPr>
            <w:tcW w:w="280" w:type="pct"/>
            <w:tcBorders>
              <w:top w:val="nil"/>
              <w:left w:val="single" w:sz="4" w:space="0" w:color="auto"/>
              <w:bottom w:val="single" w:sz="4" w:space="0" w:color="auto"/>
              <w:right w:val="single" w:sz="4" w:space="0" w:color="auto"/>
            </w:tcBorders>
            <w:shd w:val="clear" w:color="auto" w:fill="EEECE1" w:themeFill="background2"/>
            <w:noWrap/>
            <w:vAlign w:val="center"/>
            <w:hideMark/>
          </w:tcPr>
          <w:p w14:paraId="770B3569" w14:textId="77777777" w:rsidR="00B56A0F" w:rsidRPr="004310C6" w:rsidRDefault="00B56A0F" w:rsidP="006B48D7">
            <w:pPr>
              <w:pStyle w:val="121"/>
              <w:spacing w:line="320" w:lineRule="exact"/>
              <w:jc w:val="center"/>
              <w:rPr>
                <w:rFonts w:hAnsi="標楷體"/>
                <w:color w:val="000000" w:themeColor="text1"/>
              </w:rPr>
            </w:pPr>
            <w:r w:rsidRPr="004310C6">
              <w:rPr>
                <w:rFonts w:hAnsi="標楷體" w:hint="eastAsia"/>
                <w:color w:val="000000" w:themeColor="text1"/>
              </w:rPr>
              <w:t>6</w:t>
            </w:r>
          </w:p>
        </w:tc>
        <w:tc>
          <w:tcPr>
            <w:tcW w:w="1388" w:type="pct"/>
            <w:tcBorders>
              <w:top w:val="nil"/>
              <w:left w:val="nil"/>
              <w:bottom w:val="single" w:sz="4" w:space="0" w:color="auto"/>
              <w:right w:val="single" w:sz="4" w:space="0" w:color="auto"/>
            </w:tcBorders>
            <w:shd w:val="clear" w:color="auto" w:fill="FFFF00"/>
            <w:noWrap/>
            <w:vAlign w:val="center"/>
          </w:tcPr>
          <w:p w14:paraId="040CE8F8" w14:textId="77777777" w:rsidR="00B56A0F" w:rsidRPr="004310C6" w:rsidRDefault="00B56A0F" w:rsidP="006B48D7">
            <w:pPr>
              <w:pStyle w:val="121"/>
              <w:spacing w:line="320" w:lineRule="exact"/>
              <w:rPr>
                <w:rFonts w:hAnsi="標楷體"/>
                <w:b/>
                <w:color w:val="000000" w:themeColor="text1"/>
              </w:rPr>
            </w:pPr>
            <w:r w:rsidRPr="004310C6">
              <w:rPr>
                <w:rFonts w:hAnsi="標楷體" w:hint="eastAsia"/>
                <w:b/>
                <w:color w:val="000000" w:themeColor="text1"/>
              </w:rPr>
              <w:t>臺灣 Taiwan</w:t>
            </w:r>
          </w:p>
        </w:tc>
        <w:tc>
          <w:tcPr>
            <w:tcW w:w="1221" w:type="pct"/>
            <w:tcBorders>
              <w:top w:val="nil"/>
              <w:left w:val="nil"/>
              <w:bottom w:val="single" w:sz="4" w:space="0" w:color="auto"/>
              <w:right w:val="single" w:sz="4" w:space="0" w:color="auto"/>
            </w:tcBorders>
            <w:shd w:val="clear" w:color="auto" w:fill="FFFF00"/>
            <w:noWrap/>
            <w:vAlign w:val="center"/>
            <w:hideMark/>
          </w:tcPr>
          <w:p w14:paraId="7E523441" w14:textId="77777777" w:rsidR="00B56A0F" w:rsidRPr="004310C6" w:rsidRDefault="00B56A0F" w:rsidP="006B48D7">
            <w:pPr>
              <w:pStyle w:val="121"/>
              <w:spacing w:line="320" w:lineRule="exact"/>
              <w:jc w:val="right"/>
              <w:rPr>
                <w:rFonts w:hAnsi="標楷體"/>
                <w:b/>
                <w:color w:val="000000" w:themeColor="text1"/>
              </w:rPr>
            </w:pPr>
            <w:r w:rsidRPr="004310C6">
              <w:rPr>
                <w:rFonts w:hAnsi="標楷體" w:hint="eastAsia"/>
                <w:b/>
                <w:color w:val="000000" w:themeColor="text1"/>
              </w:rPr>
              <w:t>11.78</w:t>
            </w:r>
          </w:p>
        </w:tc>
        <w:tc>
          <w:tcPr>
            <w:tcW w:w="836" w:type="pct"/>
            <w:tcBorders>
              <w:top w:val="nil"/>
              <w:left w:val="nil"/>
              <w:bottom w:val="single" w:sz="4" w:space="0" w:color="auto"/>
              <w:right w:val="single" w:sz="4" w:space="0" w:color="auto"/>
            </w:tcBorders>
            <w:shd w:val="clear" w:color="auto" w:fill="FFFF00"/>
            <w:noWrap/>
            <w:vAlign w:val="center"/>
            <w:hideMark/>
          </w:tcPr>
          <w:p w14:paraId="32AB8A5D" w14:textId="77777777" w:rsidR="00B56A0F" w:rsidRPr="004310C6" w:rsidRDefault="00B56A0F" w:rsidP="006B48D7">
            <w:pPr>
              <w:pStyle w:val="121"/>
              <w:spacing w:line="320" w:lineRule="exact"/>
              <w:jc w:val="right"/>
              <w:rPr>
                <w:rFonts w:hAnsi="標楷體"/>
                <w:b/>
                <w:color w:val="000000" w:themeColor="text1"/>
              </w:rPr>
            </w:pPr>
            <w:r w:rsidRPr="004310C6">
              <w:rPr>
                <w:rFonts w:hAnsi="標楷體" w:hint="eastAsia"/>
                <w:b/>
                <w:color w:val="000000" w:themeColor="text1"/>
              </w:rPr>
              <w:t>3.64</w:t>
            </w:r>
          </w:p>
        </w:tc>
        <w:tc>
          <w:tcPr>
            <w:tcW w:w="1275" w:type="pct"/>
            <w:tcBorders>
              <w:top w:val="nil"/>
              <w:left w:val="nil"/>
              <w:bottom w:val="single" w:sz="4" w:space="0" w:color="auto"/>
              <w:right w:val="single" w:sz="4" w:space="0" w:color="auto"/>
            </w:tcBorders>
            <w:shd w:val="clear" w:color="auto" w:fill="FFFF00"/>
            <w:noWrap/>
            <w:vAlign w:val="center"/>
            <w:hideMark/>
          </w:tcPr>
          <w:p w14:paraId="79E7E939" w14:textId="77777777" w:rsidR="00B56A0F" w:rsidRPr="004310C6" w:rsidRDefault="00B56A0F" w:rsidP="006B48D7">
            <w:pPr>
              <w:pStyle w:val="121"/>
              <w:spacing w:line="320" w:lineRule="exact"/>
              <w:jc w:val="right"/>
              <w:rPr>
                <w:rFonts w:hAnsi="標楷體"/>
                <w:b/>
                <w:color w:val="000000" w:themeColor="text1"/>
              </w:rPr>
            </w:pPr>
            <w:r w:rsidRPr="004310C6">
              <w:rPr>
                <w:rFonts w:hAnsi="標楷體" w:hint="eastAsia"/>
                <w:b/>
                <w:color w:val="000000" w:themeColor="text1"/>
              </w:rPr>
              <w:t>3.24</w:t>
            </w:r>
          </w:p>
        </w:tc>
      </w:tr>
      <w:tr w:rsidR="004310C6" w:rsidRPr="004310C6" w14:paraId="0A83C9CF" w14:textId="77777777" w:rsidTr="00314707">
        <w:trPr>
          <w:trHeight w:val="323"/>
        </w:trPr>
        <w:tc>
          <w:tcPr>
            <w:tcW w:w="280" w:type="pct"/>
            <w:tcBorders>
              <w:top w:val="nil"/>
              <w:left w:val="single" w:sz="4" w:space="0" w:color="auto"/>
              <w:bottom w:val="single" w:sz="4" w:space="0" w:color="auto"/>
              <w:right w:val="single" w:sz="4" w:space="0" w:color="auto"/>
            </w:tcBorders>
            <w:shd w:val="clear" w:color="auto" w:fill="EEECE1" w:themeFill="background2"/>
            <w:noWrap/>
            <w:vAlign w:val="center"/>
            <w:hideMark/>
          </w:tcPr>
          <w:p w14:paraId="69747125" w14:textId="77777777" w:rsidR="00B56A0F" w:rsidRPr="004310C6" w:rsidRDefault="00B56A0F" w:rsidP="006B48D7">
            <w:pPr>
              <w:pStyle w:val="121"/>
              <w:spacing w:line="320" w:lineRule="exact"/>
              <w:jc w:val="center"/>
              <w:rPr>
                <w:rFonts w:hAnsi="標楷體"/>
                <w:color w:val="000000" w:themeColor="text1"/>
              </w:rPr>
            </w:pPr>
            <w:r w:rsidRPr="004310C6">
              <w:rPr>
                <w:rFonts w:hAnsi="標楷體" w:hint="eastAsia"/>
                <w:color w:val="000000" w:themeColor="text1"/>
              </w:rPr>
              <w:t>7</w:t>
            </w:r>
          </w:p>
        </w:tc>
        <w:tc>
          <w:tcPr>
            <w:tcW w:w="1388" w:type="pct"/>
            <w:tcBorders>
              <w:top w:val="nil"/>
              <w:left w:val="nil"/>
              <w:bottom w:val="single" w:sz="4" w:space="0" w:color="auto"/>
              <w:right w:val="single" w:sz="4" w:space="0" w:color="auto"/>
            </w:tcBorders>
            <w:shd w:val="clear" w:color="auto" w:fill="auto"/>
            <w:noWrap/>
            <w:vAlign w:val="center"/>
          </w:tcPr>
          <w:p w14:paraId="33258EFB" w14:textId="77777777" w:rsidR="00B56A0F" w:rsidRPr="004310C6" w:rsidRDefault="00B56A0F" w:rsidP="006B48D7">
            <w:pPr>
              <w:pStyle w:val="121"/>
              <w:spacing w:line="320" w:lineRule="exact"/>
              <w:rPr>
                <w:rFonts w:hAnsi="標楷體"/>
                <w:color w:val="000000" w:themeColor="text1"/>
              </w:rPr>
            </w:pPr>
            <w:r w:rsidRPr="004310C6">
              <w:rPr>
                <w:rFonts w:hAnsi="標楷體" w:hint="eastAsia"/>
                <w:color w:val="000000" w:themeColor="text1"/>
              </w:rPr>
              <w:t>盧森堡 Luxembourg</w:t>
            </w:r>
          </w:p>
        </w:tc>
        <w:tc>
          <w:tcPr>
            <w:tcW w:w="1221" w:type="pct"/>
            <w:tcBorders>
              <w:top w:val="nil"/>
              <w:left w:val="nil"/>
              <w:bottom w:val="single" w:sz="4" w:space="0" w:color="auto"/>
              <w:right w:val="single" w:sz="4" w:space="0" w:color="auto"/>
            </w:tcBorders>
            <w:shd w:val="clear" w:color="auto" w:fill="auto"/>
            <w:noWrap/>
            <w:vAlign w:val="center"/>
            <w:hideMark/>
          </w:tcPr>
          <w:p w14:paraId="42EAF44C"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16.2</w:t>
            </w:r>
          </w:p>
        </w:tc>
        <w:tc>
          <w:tcPr>
            <w:tcW w:w="836" w:type="pct"/>
            <w:tcBorders>
              <w:top w:val="nil"/>
              <w:left w:val="nil"/>
              <w:bottom w:val="single" w:sz="4" w:space="0" w:color="auto"/>
              <w:right w:val="single" w:sz="4" w:space="0" w:color="auto"/>
            </w:tcBorders>
            <w:shd w:val="clear" w:color="auto" w:fill="auto"/>
            <w:noWrap/>
            <w:vAlign w:val="center"/>
            <w:hideMark/>
          </w:tcPr>
          <w:p w14:paraId="4AAADB87"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5</w:t>
            </w:r>
          </w:p>
        </w:tc>
        <w:tc>
          <w:tcPr>
            <w:tcW w:w="1275" w:type="pct"/>
            <w:tcBorders>
              <w:top w:val="nil"/>
              <w:left w:val="nil"/>
              <w:bottom w:val="single" w:sz="4" w:space="0" w:color="auto"/>
              <w:right w:val="single" w:sz="4" w:space="0" w:color="auto"/>
            </w:tcBorders>
            <w:shd w:val="clear" w:color="auto" w:fill="auto"/>
            <w:noWrap/>
            <w:vAlign w:val="center"/>
            <w:hideMark/>
          </w:tcPr>
          <w:p w14:paraId="17B4B4AB"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3.24</w:t>
            </w:r>
          </w:p>
        </w:tc>
      </w:tr>
      <w:tr w:rsidR="004310C6" w:rsidRPr="004310C6" w14:paraId="4952159C" w14:textId="77777777" w:rsidTr="00314707">
        <w:trPr>
          <w:trHeight w:val="323"/>
        </w:trPr>
        <w:tc>
          <w:tcPr>
            <w:tcW w:w="280" w:type="pct"/>
            <w:tcBorders>
              <w:top w:val="nil"/>
              <w:left w:val="single" w:sz="4" w:space="0" w:color="auto"/>
              <w:bottom w:val="single" w:sz="4" w:space="0" w:color="auto"/>
              <w:right w:val="single" w:sz="4" w:space="0" w:color="auto"/>
            </w:tcBorders>
            <w:shd w:val="clear" w:color="auto" w:fill="EEECE1" w:themeFill="background2"/>
            <w:noWrap/>
            <w:vAlign w:val="center"/>
            <w:hideMark/>
          </w:tcPr>
          <w:p w14:paraId="7CE1BAD3" w14:textId="77777777" w:rsidR="00B56A0F" w:rsidRPr="004310C6" w:rsidRDefault="00B56A0F" w:rsidP="006B48D7">
            <w:pPr>
              <w:pStyle w:val="121"/>
              <w:spacing w:line="320" w:lineRule="exact"/>
              <w:jc w:val="center"/>
              <w:rPr>
                <w:rFonts w:hAnsi="標楷體"/>
                <w:color w:val="000000" w:themeColor="text1"/>
              </w:rPr>
            </w:pPr>
            <w:r w:rsidRPr="004310C6">
              <w:rPr>
                <w:rFonts w:hAnsi="標楷體" w:hint="eastAsia"/>
                <w:color w:val="000000" w:themeColor="text1"/>
              </w:rPr>
              <w:t>8</w:t>
            </w:r>
          </w:p>
        </w:tc>
        <w:tc>
          <w:tcPr>
            <w:tcW w:w="1388" w:type="pct"/>
            <w:tcBorders>
              <w:top w:val="nil"/>
              <w:left w:val="nil"/>
              <w:bottom w:val="single" w:sz="4" w:space="0" w:color="auto"/>
              <w:right w:val="single" w:sz="4" w:space="0" w:color="auto"/>
            </w:tcBorders>
            <w:shd w:val="clear" w:color="auto" w:fill="auto"/>
            <w:noWrap/>
            <w:vAlign w:val="center"/>
          </w:tcPr>
          <w:p w14:paraId="7AC92C6E" w14:textId="77777777" w:rsidR="00B56A0F" w:rsidRPr="004310C6" w:rsidRDefault="00B56A0F" w:rsidP="006B48D7">
            <w:pPr>
              <w:pStyle w:val="121"/>
              <w:spacing w:line="320" w:lineRule="exact"/>
              <w:rPr>
                <w:rFonts w:hAnsi="標楷體"/>
                <w:color w:val="000000" w:themeColor="text1"/>
              </w:rPr>
            </w:pPr>
            <w:r w:rsidRPr="004310C6">
              <w:rPr>
                <w:rFonts w:hAnsi="標楷體" w:hint="eastAsia"/>
                <w:color w:val="000000" w:themeColor="text1"/>
              </w:rPr>
              <w:t>斯</w:t>
            </w:r>
            <w:proofErr w:type="gramStart"/>
            <w:r w:rsidRPr="004310C6">
              <w:rPr>
                <w:rFonts w:hAnsi="標楷體" w:hint="eastAsia"/>
                <w:color w:val="000000" w:themeColor="text1"/>
              </w:rPr>
              <w:t>洛</w:t>
            </w:r>
            <w:proofErr w:type="gramEnd"/>
            <w:r w:rsidRPr="004310C6">
              <w:rPr>
                <w:rFonts w:hAnsi="標楷體" w:hint="eastAsia"/>
                <w:color w:val="000000" w:themeColor="text1"/>
              </w:rPr>
              <w:t>伐克 Slovak Republic</w:t>
            </w:r>
          </w:p>
        </w:tc>
        <w:tc>
          <w:tcPr>
            <w:tcW w:w="1221" w:type="pct"/>
            <w:tcBorders>
              <w:top w:val="nil"/>
              <w:left w:val="nil"/>
              <w:bottom w:val="single" w:sz="4" w:space="0" w:color="auto"/>
              <w:right w:val="single" w:sz="4" w:space="0" w:color="auto"/>
            </w:tcBorders>
            <w:shd w:val="clear" w:color="auto" w:fill="auto"/>
            <w:noWrap/>
            <w:vAlign w:val="center"/>
            <w:hideMark/>
          </w:tcPr>
          <w:p w14:paraId="12BA7ADD"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20.5</w:t>
            </w:r>
          </w:p>
        </w:tc>
        <w:tc>
          <w:tcPr>
            <w:tcW w:w="836" w:type="pct"/>
            <w:tcBorders>
              <w:top w:val="nil"/>
              <w:left w:val="nil"/>
              <w:bottom w:val="single" w:sz="4" w:space="0" w:color="auto"/>
              <w:right w:val="single" w:sz="4" w:space="0" w:color="auto"/>
            </w:tcBorders>
            <w:shd w:val="clear" w:color="auto" w:fill="auto"/>
            <w:noWrap/>
            <w:vAlign w:val="center"/>
            <w:hideMark/>
          </w:tcPr>
          <w:p w14:paraId="1708305A"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6.4</w:t>
            </w:r>
          </w:p>
        </w:tc>
        <w:tc>
          <w:tcPr>
            <w:tcW w:w="1275" w:type="pct"/>
            <w:tcBorders>
              <w:top w:val="nil"/>
              <w:left w:val="nil"/>
              <w:bottom w:val="single" w:sz="4" w:space="0" w:color="auto"/>
              <w:right w:val="single" w:sz="4" w:space="0" w:color="auto"/>
            </w:tcBorders>
            <w:shd w:val="clear" w:color="auto" w:fill="auto"/>
            <w:noWrap/>
            <w:vAlign w:val="center"/>
            <w:hideMark/>
          </w:tcPr>
          <w:p w14:paraId="3033ABC9"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3.20</w:t>
            </w:r>
          </w:p>
        </w:tc>
      </w:tr>
      <w:tr w:rsidR="004310C6" w:rsidRPr="004310C6" w14:paraId="5469A80A" w14:textId="77777777" w:rsidTr="00314707">
        <w:trPr>
          <w:trHeight w:val="323"/>
        </w:trPr>
        <w:tc>
          <w:tcPr>
            <w:tcW w:w="280" w:type="pct"/>
            <w:tcBorders>
              <w:top w:val="nil"/>
              <w:left w:val="single" w:sz="4" w:space="0" w:color="auto"/>
              <w:bottom w:val="single" w:sz="4" w:space="0" w:color="auto"/>
              <w:right w:val="single" w:sz="4" w:space="0" w:color="auto"/>
            </w:tcBorders>
            <w:shd w:val="clear" w:color="auto" w:fill="EEECE1" w:themeFill="background2"/>
            <w:noWrap/>
            <w:vAlign w:val="center"/>
            <w:hideMark/>
          </w:tcPr>
          <w:p w14:paraId="6D13E879" w14:textId="77777777" w:rsidR="00B56A0F" w:rsidRPr="004310C6" w:rsidRDefault="00B56A0F" w:rsidP="006B48D7">
            <w:pPr>
              <w:pStyle w:val="121"/>
              <w:spacing w:line="320" w:lineRule="exact"/>
              <w:jc w:val="center"/>
              <w:rPr>
                <w:rFonts w:hAnsi="標楷體"/>
                <w:color w:val="000000" w:themeColor="text1"/>
              </w:rPr>
            </w:pPr>
            <w:r w:rsidRPr="004310C6">
              <w:rPr>
                <w:rFonts w:hAnsi="標楷體" w:hint="eastAsia"/>
                <w:color w:val="000000" w:themeColor="text1"/>
              </w:rPr>
              <w:t>9</w:t>
            </w:r>
          </w:p>
        </w:tc>
        <w:tc>
          <w:tcPr>
            <w:tcW w:w="1388" w:type="pct"/>
            <w:tcBorders>
              <w:top w:val="nil"/>
              <w:left w:val="nil"/>
              <w:bottom w:val="single" w:sz="4" w:space="0" w:color="auto"/>
              <w:right w:val="single" w:sz="4" w:space="0" w:color="auto"/>
            </w:tcBorders>
            <w:shd w:val="clear" w:color="auto" w:fill="auto"/>
            <w:noWrap/>
            <w:vAlign w:val="center"/>
          </w:tcPr>
          <w:p w14:paraId="2FCA4BE4" w14:textId="77777777" w:rsidR="00B56A0F" w:rsidRPr="004310C6" w:rsidRDefault="00B56A0F" w:rsidP="006B48D7">
            <w:pPr>
              <w:pStyle w:val="121"/>
              <w:spacing w:line="320" w:lineRule="exact"/>
              <w:rPr>
                <w:rFonts w:hAnsi="標楷體"/>
                <w:color w:val="000000" w:themeColor="text1"/>
              </w:rPr>
            </w:pPr>
            <w:r w:rsidRPr="004310C6">
              <w:rPr>
                <w:rFonts w:hAnsi="標楷體" w:hint="eastAsia"/>
                <w:color w:val="000000" w:themeColor="text1"/>
              </w:rPr>
              <w:t>義大利 Italy</w:t>
            </w:r>
          </w:p>
        </w:tc>
        <w:tc>
          <w:tcPr>
            <w:tcW w:w="1221" w:type="pct"/>
            <w:tcBorders>
              <w:top w:val="nil"/>
              <w:left w:val="nil"/>
              <w:bottom w:val="single" w:sz="4" w:space="0" w:color="auto"/>
              <w:right w:val="single" w:sz="4" w:space="0" w:color="auto"/>
            </w:tcBorders>
            <w:shd w:val="clear" w:color="auto" w:fill="auto"/>
            <w:noWrap/>
            <w:vAlign w:val="center"/>
            <w:hideMark/>
          </w:tcPr>
          <w:p w14:paraId="7ECE2CE3"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26.8</w:t>
            </w:r>
          </w:p>
        </w:tc>
        <w:tc>
          <w:tcPr>
            <w:tcW w:w="836" w:type="pct"/>
            <w:tcBorders>
              <w:top w:val="nil"/>
              <w:left w:val="nil"/>
              <w:bottom w:val="single" w:sz="4" w:space="0" w:color="auto"/>
              <w:right w:val="single" w:sz="4" w:space="0" w:color="auto"/>
            </w:tcBorders>
            <w:shd w:val="clear" w:color="auto" w:fill="auto"/>
            <w:noWrap/>
            <w:vAlign w:val="center"/>
            <w:hideMark/>
          </w:tcPr>
          <w:p w14:paraId="469CF01C"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9</w:t>
            </w:r>
          </w:p>
        </w:tc>
        <w:tc>
          <w:tcPr>
            <w:tcW w:w="1275" w:type="pct"/>
            <w:tcBorders>
              <w:top w:val="nil"/>
              <w:left w:val="nil"/>
              <w:bottom w:val="single" w:sz="4" w:space="0" w:color="auto"/>
              <w:right w:val="single" w:sz="4" w:space="0" w:color="auto"/>
            </w:tcBorders>
            <w:shd w:val="clear" w:color="auto" w:fill="auto"/>
            <w:noWrap/>
            <w:vAlign w:val="center"/>
            <w:hideMark/>
          </w:tcPr>
          <w:p w14:paraId="0DB42E87"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2.98</w:t>
            </w:r>
          </w:p>
        </w:tc>
      </w:tr>
      <w:tr w:rsidR="004310C6" w:rsidRPr="004310C6" w14:paraId="4DBE303C" w14:textId="77777777" w:rsidTr="00314707">
        <w:trPr>
          <w:trHeight w:val="323"/>
        </w:trPr>
        <w:tc>
          <w:tcPr>
            <w:tcW w:w="280" w:type="pct"/>
            <w:tcBorders>
              <w:top w:val="nil"/>
              <w:left w:val="single" w:sz="4" w:space="0" w:color="auto"/>
              <w:bottom w:val="single" w:sz="4" w:space="0" w:color="auto"/>
              <w:right w:val="single" w:sz="4" w:space="0" w:color="auto"/>
            </w:tcBorders>
            <w:shd w:val="clear" w:color="auto" w:fill="EEECE1" w:themeFill="background2"/>
            <w:noWrap/>
            <w:vAlign w:val="center"/>
            <w:hideMark/>
          </w:tcPr>
          <w:p w14:paraId="74606DE8" w14:textId="77777777" w:rsidR="00B56A0F" w:rsidRPr="004310C6" w:rsidRDefault="00B56A0F" w:rsidP="006B48D7">
            <w:pPr>
              <w:pStyle w:val="121"/>
              <w:spacing w:line="320" w:lineRule="exact"/>
              <w:jc w:val="center"/>
              <w:rPr>
                <w:rFonts w:hAnsi="標楷體"/>
                <w:color w:val="000000" w:themeColor="text1"/>
              </w:rPr>
            </w:pPr>
            <w:r w:rsidRPr="004310C6">
              <w:rPr>
                <w:rFonts w:hAnsi="標楷體" w:hint="eastAsia"/>
                <w:color w:val="000000" w:themeColor="text1"/>
              </w:rPr>
              <w:lastRenderedPageBreak/>
              <w:t>10</w:t>
            </w:r>
          </w:p>
        </w:tc>
        <w:tc>
          <w:tcPr>
            <w:tcW w:w="1388" w:type="pct"/>
            <w:tcBorders>
              <w:top w:val="nil"/>
              <w:left w:val="nil"/>
              <w:bottom w:val="single" w:sz="4" w:space="0" w:color="auto"/>
              <w:right w:val="single" w:sz="4" w:space="0" w:color="auto"/>
            </w:tcBorders>
            <w:shd w:val="clear" w:color="auto" w:fill="auto"/>
            <w:noWrap/>
            <w:vAlign w:val="center"/>
          </w:tcPr>
          <w:p w14:paraId="32655B29" w14:textId="77777777" w:rsidR="00B56A0F" w:rsidRPr="004310C6" w:rsidRDefault="00B56A0F" w:rsidP="006B48D7">
            <w:pPr>
              <w:pStyle w:val="121"/>
              <w:spacing w:line="320" w:lineRule="exact"/>
              <w:rPr>
                <w:rFonts w:hAnsi="標楷體"/>
                <w:color w:val="000000" w:themeColor="text1"/>
              </w:rPr>
            </w:pPr>
            <w:r w:rsidRPr="004310C6">
              <w:rPr>
                <w:rFonts w:hAnsi="標楷體" w:hint="eastAsia"/>
                <w:color w:val="000000" w:themeColor="text1"/>
              </w:rPr>
              <w:t>瑞典 Sweden</w:t>
            </w:r>
          </w:p>
        </w:tc>
        <w:tc>
          <w:tcPr>
            <w:tcW w:w="1221" w:type="pct"/>
            <w:tcBorders>
              <w:top w:val="nil"/>
              <w:left w:val="nil"/>
              <w:bottom w:val="single" w:sz="4" w:space="0" w:color="auto"/>
              <w:right w:val="single" w:sz="4" w:space="0" w:color="auto"/>
            </w:tcBorders>
            <w:shd w:val="clear" w:color="auto" w:fill="auto"/>
            <w:noWrap/>
            <w:vAlign w:val="center"/>
            <w:hideMark/>
          </w:tcPr>
          <w:p w14:paraId="756713BA"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23.7</w:t>
            </w:r>
          </w:p>
        </w:tc>
        <w:tc>
          <w:tcPr>
            <w:tcW w:w="836" w:type="pct"/>
            <w:tcBorders>
              <w:top w:val="nil"/>
              <w:left w:val="nil"/>
              <w:bottom w:val="single" w:sz="4" w:space="0" w:color="auto"/>
              <w:right w:val="single" w:sz="4" w:space="0" w:color="auto"/>
            </w:tcBorders>
            <w:shd w:val="clear" w:color="auto" w:fill="auto"/>
            <w:noWrap/>
            <w:vAlign w:val="center"/>
            <w:hideMark/>
          </w:tcPr>
          <w:p w14:paraId="0E6CACA0"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8</w:t>
            </w:r>
          </w:p>
        </w:tc>
        <w:tc>
          <w:tcPr>
            <w:tcW w:w="1275" w:type="pct"/>
            <w:tcBorders>
              <w:top w:val="nil"/>
              <w:left w:val="nil"/>
              <w:bottom w:val="single" w:sz="4" w:space="0" w:color="auto"/>
              <w:right w:val="single" w:sz="4" w:space="0" w:color="auto"/>
            </w:tcBorders>
            <w:shd w:val="clear" w:color="auto" w:fill="auto"/>
            <w:noWrap/>
            <w:vAlign w:val="center"/>
            <w:hideMark/>
          </w:tcPr>
          <w:p w14:paraId="7A2738E2"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2.96</w:t>
            </w:r>
          </w:p>
        </w:tc>
      </w:tr>
      <w:tr w:rsidR="004310C6" w:rsidRPr="004310C6" w14:paraId="3B8DD90E" w14:textId="77777777" w:rsidTr="00314707">
        <w:trPr>
          <w:trHeight w:val="323"/>
        </w:trPr>
        <w:tc>
          <w:tcPr>
            <w:tcW w:w="280" w:type="pct"/>
            <w:tcBorders>
              <w:top w:val="nil"/>
              <w:left w:val="single" w:sz="4" w:space="0" w:color="auto"/>
              <w:bottom w:val="single" w:sz="4" w:space="0" w:color="auto"/>
              <w:right w:val="single" w:sz="4" w:space="0" w:color="auto"/>
            </w:tcBorders>
            <w:shd w:val="clear" w:color="auto" w:fill="EEECE1" w:themeFill="background2"/>
            <w:noWrap/>
            <w:vAlign w:val="center"/>
            <w:hideMark/>
          </w:tcPr>
          <w:p w14:paraId="144D4AA3" w14:textId="77777777" w:rsidR="00B56A0F" w:rsidRPr="004310C6" w:rsidRDefault="00B56A0F" w:rsidP="006B48D7">
            <w:pPr>
              <w:pStyle w:val="121"/>
              <w:spacing w:line="320" w:lineRule="exact"/>
              <w:jc w:val="center"/>
              <w:rPr>
                <w:rFonts w:hAnsi="標楷體"/>
                <w:color w:val="000000" w:themeColor="text1"/>
              </w:rPr>
            </w:pPr>
            <w:r w:rsidRPr="004310C6">
              <w:rPr>
                <w:rFonts w:hAnsi="標楷體" w:hint="eastAsia"/>
                <w:color w:val="000000" w:themeColor="text1"/>
              </w:rPr>
              <w:t>11</w:t>
            </w:r>
          </w:p>
        </w:tc>
        <w:tc>
          <w:tcPr>
            <w:tcW w:w="1388" w:type="pct"/>
            <w:tcBorders>
              <w:top w:val="nil"/>
              <w:left w:val="nil"/>
              <w:bottom w:val="single" w:sz="4" w:space="0" w:color="auto"/>
              <w:right w:val="single" w:sz="4" w:space="0" w:color="auto"/>
            </w:tcBorders>
            <w:shd w:val="clear" w:color="auto" w:fill="auto"/>
            <w:noWrap/>
            <w:vAlign w:val="center"/>
          </w:tcPr>
          <w:p w14:paraId="743504B6" w14:textId="77777777" w:rsidR="00B56A0F" w:rsidRPr="004310C6" w:rsidRDefault="00B56A0F" w:rsidP="006B48D7">
            <w:pPr>
              <w:pStyle w:val="121"/>
              <w:spacing w:line="320" w:lineRule="exact"/>
              <w:rPr>
                <w:rFonts w:hAnsi="標楷體"/>
                <w:color w:val="000000" w:themeColor="text1"/>
              </w:rPr>
            </w:pPr>
            <w:r w:rsidRPr="004310C6">
              <w:rPr>
                <w:rFonts w:hAnsi="標楷體" w:hint="eastAsia"/>
                <w:color w:val="000000" w:themeColor="text1"/>
              </w:rPr>
              <w:t>希臘 Greece</w:t>
            </w:r>
          </w:p>
        </w:tc>
        <w:tc>
          <w:tcPr>
            <w:tcW w:w="1221" w:type="pct"/>
            <w:tcBorders>
              <w:top w:val="nil"/>
              <w:left w:val="nil"/>
              <w:bottom w:val="single" w:sz="4" w:space="0" w:color="auto"/>
              <w:right w:val="single" w:sz="4" w:space="0" w:color="auto"/>
            </w:tcBorders>
            <w:shd w:val="clear" w:color="auto" w:fill="auto"/>
            <w:noWrap/>
            <w:vAlign w:val="center"/>
            <w:hideMark/>
          </w:tcPr>
          <w:p w14:paraId="3102AE7B"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30.5</w:t>
            </w:r>
          </w:p>
        </w:tc>
        <w:tc>
          <w:tcPr>
            <w:tcW w:w="836" w:type="pct"/>
            <w:tcBorders>
              <w:top w:val="nil"/>
              <w:left w:val="nil"/>
              <w:bottom w:val="single" w:sz="4" w:space="0" w:color="auto"/>
              <w:right w:val="single" w:sz="4" w:space="0" w:color="auto"/>
            </w:tcBorders>
            <w:shd w:val="clear" w:color="auto" w:fill="auto"/>
            <w:noWrap/>
            <w:vAlign w:val="center"/>
            <w:hideMark/>
          </w:tcPr>
          <w:p w14:paraId="4EEC81F8"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12.7</w:t>
            </w:r>
          </w:p>
        </w:tc>
        <w:tc>
          <w:tcPr>
            <w:tcW w:w="1275" w:type="pct"/>
            <w:tcBorders>
              <w:top w:val="nil"/>
              <w:left w:val="nil"/>
              <w:bottom w:val="single" w:sz="4" w:space="0" w:color="auto"/>
              <w:right w:val="single" w:sz="4" w:space="0" w:color="auto"/>
            </w:tcBorders>
            <w:shd w:val="clear" w:color="auto" w:fill="auto"/>
            <w:noWrap/>
            <w:vAlign w:val="center"/>
            <w:hideMark/>
          </w:tcPr>
          <w:p w14:paraId="6242E667"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2.40</w:t>
            </w:r>
          </w:p>
        </w:tc>
      </w:tr>
      <w:tr w:rsidR="004310C6" w:rsidRPr="004310C6" w14:paraId="32CEB166" w14:textId="77777777" w:rsidTr="00314707">
        <w:trPr>
          <w:trHeight w:val="323"/>
        </w:trPr>
        <w:tc>
          <w:tcPr>
            <w:tcW w:w="280" w:type="pct"/>
            <w:tcBorders>
              <w:top w:val="nil"/>
              <w:left w:val="single" w:sz="4" w:space="0" w:color="auto"/>
              <w:bottom w:val="single" w:sz="4" w:space="0" w:color="auto"/>
              <w:right w:val="single" w:sz="4" w:space="0" w:color="auto"/>
            </w:tcBorders>
            <w:shd w:val="clear" w:color="auto" w:fill="EEECE1" w:themeFill="background2"/>
            <w:noWrap/>
            <w:vAlign w:val="center"/>
            <w:hideMark/>
          </w:tcPr>
          <w:p w14:paraId="4BCCCD8B" w14:textId="77777777" w:rsidR="00B56A0F" w:rsidRPr="004310C6" w:rsidRDefault="00B56A0F" w:rsidP="006B48D7">
            <w:pPr>
              <w:pStyle w:val="121"/>
              <w:spacing w:line="320" w:lineRule="exact"/>
              <w:jc w:val="center"/>
              <w:rPr>
                <w:rFonts w:hAnsi="標楷體"/>
                <w:color w:val="000000" w:themeColor="text1"/>
              </w:rPr>
            </w:pPr>
            <w:r w:rsidRPr="004310C6">
              <w:rPr>
                <w:rFonts w:hAnsi="標楷體" w:hint="eastAsia"/>
                <w:color w:val="000000" w:themeColor="text1"/>
              </w:rPr>
              <w:t>12</w:t>
            </w:r>
          </w:p>
        </w:tc>
        <w:tc>
          <w:tcPr>
            <w:tcW w:w="1388" w:type="pct"/>
            <w:tcBorders>
              <w:top w:val="nil"/>
              <w:left w:val="nil"/>
              <w:bottom w:val="single" w:sz="4" w:space="0" w:color="auto"/>
              <w:right w:val="single" w:sz="4" w:space="0" w:color="auto"/>
            </w:tcBorders>
            <w:shd w:val="clear" w:color="auto" w:fill="auto"/>
            <w:noWrap/>
            <w:vAlign w:val="center"/>
          </w:tcPr>
          <w:p w14:paraId="0AF63713" w14:textId="77777777" w:rsidR="00B56A0F" w:rsidRPr="004310C6" w:rsidRDefault="00B56A0F" w:rsidP="006B48D7">
            <w:pPr>
              <w:pStyle w:val="121"/>
              <w:spacing w:line="320" w:lineRule="exact"/>
              <w:rPr>
                <w:rFonts w:hAnsi="標楷體"/>
                <w:color w:val="000000" w:themeColor="text1"/>
              </w:rPr>
            </w:pPr>
            <w:r w:rsidRPr="004310C6">
              <w:rPr>
                <w:rFonts w:hAnsi="標楷體" w:hint="eastAsia"/>
                <w:color w:val="000000" w:themeColor="text1"/>
              </w:rPr>
              <w:t>法國 France</w:t>
            </w:r>
          </w:p>
        </w:tc>
        <w:tc>
          <w:tcPr>
            <w:tcW w:w="1221" w:type="pct"/>
            <w:tcBorders>
              <w:top w:val="nil"/>
              <w:left w:val="nil"/>
              <w:bottom w:val="single" w:sz="4" w:space="0" w:color="auto"/>
              <w:right w:val="single" w:sz="4" w:space="0" w:color="auto"/>
            </w:tcBorders>
            <w:shd w:val="clear" w:color="auto" w:fill="auto"/>
            <w:noWrap/>
            <w:vAlign w:val="center"/>
            <w:hideMark/>
          </w:tcPr>
          <w:p w14:paraId="22AB84C2"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17.6</w:t>
            </w:r>
          </w:p>
        </w:tc>
        <w:tc>
          <w:tcPr>
            <w:tcW w:w="836" w:type="pct"/>
            <w:tcBorders>
              <w:top w:val="nil"/>
              <w:left w:val="nil"/>
              <w:bottom w:val="single" w:sz="4" w:space="0" w:color="auto"/>
              <w:right w:val="single" w:sz="4" w:space="0" w:color="auto"/>
            </w:tcBorders>
            <w:shd w:val="clear" w:color="auto" w:fill="auto"/>
            <w:noWrap/>
            <w:vAlign w:val="center"/>
            <w:hideMark/>
          </w:tcPr>
          <w:p w14:paraId="2910CA70"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7.4</w:t>
            </w:r>
          </w:p>
        </w:tc>
        <w:tc>
          <w:tcPr>
            <w:tcW w:w="1275" w:type="pct"/>
            <w:tcBorders>
              <w:top w:val="nil"/>
              <w:left w:val="nil"/>
              <w:bottom w:val="single" w:sz="4" w:space="0" w:color="auto"/>
              <w:right w:val="single" w:sz="4" w:space="0" w:color="auto"/>
            </w:tcBorders>
            <w:shd w:val="clear" w:color="auto" w:fill="auto"/>
            <w:noWrap/>
            <w:vAlign w:val="center"/>
            <w:hideMark/>
          </w:tcPr>
          <w:p w14:paraId="0432FADD"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2.38</w:t>
            </w:r>
          </w:p>
        </w:tc>
      </w:tr>
      <w:tr w:rsidR="004310C6" w:rsidRPr="004310C6" w14:paraId="001F1267" w14:textId="77777777" w:rsidTr="00314707">
        <w:trPr>
          <w:trHeight w:val="323"/>
        </w:trPr>
        <w:tc>
          <w:tcPr>
            <w:tcW w:w="280" w:type="pct"/>
            <w:tcBorders>
              <w:top w:val="nil"/>
              <w:left w:val="single" w:sz="4" w:space="0" w:color="auto"/>
              <w:bottom w:val="single" w:sz="4" w:space="0" w:color="auto"/>
              <w:right w:val="single" w:sz="4" w:space="0" w:color="auto"/>
            </w:tcBorders>
            <w:shd w:val="clear" w:color="auto" w:fill="EEECE1" w:themeFill="background2"/>
            <w:noWrap/>
            <w:vAlign w:val="center"/>
            <w:hideMark/>
          </w:tcPr>
          <w:p w14:paraId="3E7869FA" w14:textId="77777777" w:rsidR="00B56A0F" w:rsidRPr="004310C6" w:rsidRDefault="00B56A0F" w:rsidP="006B48D7">
            <w:pPr>
              <w:pStyle w:val="121"/>
              <w:spacing w:line="320" w:lineRule="exact"/>
              <w:jc w:val="center"/>
              <w:rPr>
                <w:rFonts w:hAnsi="標楷體"/>
                <w:color w:val="000000" w:themeColor="text1"/>
              </w:rPr>
            </w:pPr>
            <w:r w:rsidRPr="004310C6">
              <w:rPr>
                <w:rFonts w:hAnsi="標楷體" w:hint="eastAsia"/>
                <w:color w:val="000000" w:themeColor="text1"/>
              </w:rPr>
              <w:t>13</w:t>
            </w:r>
          </w:p>
        </w:tc>
        <w:tc>
          <w:tcPr>
            <w:tcW w:w="1388" w:type="pct"/>
            <w:tcBorders>
              <w:top w:val="nil"/>
              <w:left w:val="nil"/>
              <w:bottom w:val="single" w:sz="4" w:space="0" w:color="auto"/>
              <w:right w:val="single" w:sz="4" w:space="0" w:color="auto"/>
            </w:tcBorders>
            <w:shd w:val="clear" w:color="auto" w:fill="auto"/>
            <w:noWrap/>
            <w:vAlign w:val="center"/>
          </w:tcPr>
          <w:p w14:paraId="2C866015" w14:textId="77777777" w:rsidR="00B56A0F" w:rsidRPr="004310C6" w:rsidRDefault="00B56A0F" w:rsidP="006B48D7">
            <w:pPr>
              <w:pStyle w:val="121"/>
              <w:spacing w:line="320" w:lineRule="exact"/>
              <w:rPr>
                <w:rFonts w:hAnsi="標楷體"/>
                <w:color w:val="000000" w:themeColor="text1"/>
              </w:rPr>
            </w:pPr>
            <w:r w:rsidRPr="004310C6">
              <w:rPr>
                <w:rFonts w:hAnsi="標楷體" w:hint="eastAsia"/>
                <w:color w:val="000000" w:themeColor="text1"/>
              </w:rPr>
              <w:t>西班牙 Spain</w:t>
            </w:r>
          </w:p>
        </w:tc>
        <w:tc>
          <w:tcPr>
            <w:tcW w:w="1221" w:type="pct"/>
            <w:tcBorders>
              <w:top w:val="nil"/>
              <w:left w:val="nil"/>
              <w:bottom w:val="single" w:sz="4" w:space="0" w:color="auto"/>
              <w:right w:val="single" w:sz="4" w:space="0" w:color="auto"/>
            </w:tcBorders>
            <w:shd w:val="clear" w:color="auto" w:fill="auto"/>
            <w:noWrap/>
            <w:vAlign w:val="center"/>
            <w:hideMark/>
          </w:tcPr>
          <w:p w14:paraId="3A20CB50"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30.6</w:t>
            </w:r>
          </w:p>
        </w:tc>
        <w:tc>
          <w:tcPr>
            <w:tcW w:w="836" w:type="pct"/>
            <w:tcBorders>
              <w:top w:val="nil"/>
              <w:left w:val="nil"/>
              <w:bottom w:val="single" w:sz="4" w:space="0" w:color="auto"/>
              <w:right w:val="single" w:sz="4" w:space="0" w:color="auto"/>
            </w:tcBorders>
            <w:shd w:val="clear" w:color="auto" w:fill="auto"/>
            <w:noWrap/>
            <w:vAlign w:val="center"/>
            <w:hideMark/>
          </w:tcPr>
          <w:p w14:paraId="1724930F"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13</w:t>
            </w:r>
          </w:p>
        </w:tc>
        <w:tc>
          <w:tcPr>
            <w:tcW w:w="1275" w:type="pct"/>
            <w:tcBorders>
              <w:top w:val="nil"/>
              <w:left w:val="nil"/>
              <w:bottom w:val="single" w:sz="4" w:space="0" w:color="auto"/>
              <w:right w:val="single" w:sz="4" w:space="0" w:color="auto"/>
            </w:tcBorders>
            <w:shd w:val="clear" w:color="auto" w:fill="auto"/>
            <w:noWrap/>
            <w:vAlign w:val="center"/>
            <w:hideMark/>
          </w:tcPr>
          <w:p w14:paraId="712A5580"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2.35</w:t>
            </w:r>
          </w:p>
        </w:tc>
      </w:tr>
      <w:tr w:rsidR="004310C6" w:rsidRPr="004310C6" w14:paraId="14AF403A" w14:textId="77777777" w:rsidTr="00314707">
        <w:trPr>
          <w:trHeight w:val="323"/>
        </w:trPr>
        <w:tc>
          <w:tcPr>
            <w:tcW w:w="280" w:type="pct"/>
            <w:tcBorders>
              <w:top w:val="nil"/>
              <w:left w:val="single" w:sz="4" w:space="0" w:color="auto"/>
              <w:bottom w:val="single" w:sz="4" w:space="0" w:color="auto"/>
              <w:right w:val="single" w:sz="4" w:space="0" w:color="auto"/>
            </w:tcBorders>
            <w:shd w:val="clear" w:color="auto" w:fill="EEECE1" w:themeFill="background2"/>
            <w:noWrap/>
            <w:vAlign w:val="center"/>
            <w:hideMark/>
          </w:tcPr>
          <w:p w14:paraId="4311B97B" w14:textId="77777777" w:rsidR="00B56A0F" w:rsidRPr="004310C6" w:rsidRDefault="00B56A0F" w:rsidP="006B48D7">
            <w:pPr>
              <w:pStyle w:val="121"/>
              <w:spacing w:line="320" w:lineRule="exact"/>
              <w:jc w:val="center"/>
              <w:rPr>
                <w:rFonts w:hAnsi="標楷體"/>
                <w:color w:val="000000" w:themeColor="text1"/>
              </w:rPr>
            </w:pPr>
            <w:r w:rsidRPr="004310C6">
              <w:rPr>
                <w:rFonts w:hAnsi="標楷體" w:hint="eastAsia"/>
                <w:color w:val="000000" w:themeColor="text1"/>
              </w:rPr>
              <w:t>14</w:t>
            </w:r>
          </w:p>
        </w:tc>
        <w:tc>
          <w:tcPr>
            <w:tcW w:w="1388" w:type="pct"/>
            <w:tcBorders>
              <w:top w:val="nil"/>
              <w:left w:val="nil"/>
              <w:bottom w:val="single" w:sz="4" w:space="0" w:color="auto"/>
              <w:right w:val="single" w:sz="4" w:space="0" w:color="auto"/>
            </w:tcBorders>
            <w:shd w:val="clear" w:color="auto" w:fill="auto"/>
            <w:noWrap/>
            <w:vAlign w:val="center"/>
          </w:tcPr>
          <w:p w14:paraId="1A058924" w14:textId="77777777" w:rsidR="00B56A0F" w:rsidRPr="004310C6" w:rsidRDefault="00B56A0F" w:rsidP="006B48D7">
            <w:pPr>
              <w:pStyle w:val="121"/>
              <w:spacing w:line="320" w:lineRule="exact"/>
              <w:rPr>
                <w:rFonts w:hAnsi="標楷體"/>
                <w:color w:val="000000" w:themeColor="text1"/>
              </w:rPr>
            </w:pPr>
            <w:r w:rsidRPr="004310C6">
              <w:rPr>
                <w:rFonts w:hAnsi="標楷體" w:hint="eastAsia"/>
                <w:color w:val="000000" w:themeColor="text1"/>
              </w:rPr>
              <w:t>澳大利亞 Australia</w:t>
            </w:r>
          </w:p>
        </w:tc>
        <w:tc>
          <w:tcPr>
            <w:tcW w:w="1221" w:type="pct"/>
            <w:tcBorders>
              <w:top w:val="nil"/>
              <w:left w:val="nil"/>
              <w:bottom w:val="single" w:sz="4" w:space="0" w:color="auto"/>
              <w:right w:val="single" w:sz="4" w:space="0" w:color="auto"/>
            </w:tcBorders>
            <w:shd w:val="clear" w:color="auto" w:fill="auto"/>
            <w:noWrap/>
            <w:vAlign w:val="center"/>
            <w:hideMark/>
          </w:tcPr>
          <w:p w14:paraId="616AE9B1"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9.397267</w:t>
            </w:r>
          </w:p>
        </w:tc>
        <w:tc>
          <w:tcPr>
            <w:tcW w:w="836" w:type="pct"/>
            <w:tcBorders>
              <w:top w:val="nil"/>
              <w:left w:val="nil"/>
              <w:bottom w:val="single" w:sz="4" w:space="0" w:color="auto"/>
              <w:right w:val="single" w:sz="4" w:space="0" w:color="auto"/>
            </w:tcBorders>
            <w:shd w:val="clear" w:color="auto" w:fill="auto"/>
            <w:noWrap/>
            <w:vAlign w:val="center"/>
            <w:hideMark/>
          </w:tcPr>
          <w:p w14:paraId="5D940D4E"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4.157424</w:t>
            </w:r>
          </w:p>
        </w:tc>
        <w:tc>
          <w:tcPr>
            <w:tcW w:w="1275" w:type="pct"/>
            <w:tcBorders>
              <w:top w:val="nil"/>
              <w:left w:val="nil"/>
              <w:bottom w:val="single" w:sz="4" w:space="0" w:color="auto"/>
              <w:right w:val="single" w:sz="4" w:space="0" w:color="auto"/>
            </w:tcBorders>
            <w:shd w:val="clear" w:color="auto" w:fill="auto"/>
            <w:noWrap/>
            <w:vAlign w:val="center"/>
            <w:hideMark/>
          </w:tcPr>
          <w:p w14:paraId="13CF59A8"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2.26</w:t>
            </w:r>
          </w:p>
        </w:tc>
      </w:tr>
      <w:tr w:rsidR="004310C6" w:rsidRPr="004310C6" w14:paraId="1FD0A1EC" w14:textId="77777777" w:rsidTr="00314707">
        <w:trPr>
          <w:trHeight w:val="323"/>
        </w:trPr>
        <w:tc>
          <w:tcPr>
            <w:tcW w:w="280" w:type="pct"/>
            <w:tcBorders>
              <w:top w:val="nil"/>
              <w:left w:val="single" w:sz="4" w:space="0" w:color="auto"/>
              <w:bottom w:val="single" w:sz="4" w:space="0" w:color="auto"/>
              <w:right w:val="single" w:sz="4" w:space="0" w:color="auto"/>
            </w:tcBorders>
            <w:shd w:val="clear" w:color="auto" w:fill="EEECE1" w:themeFill="background2"/>
            <w:noWrap/>
            <w:vAlign w:val="center"/>
            <w:hideMark/>
          </w:tcPr>
          <w:p w14:paraId="223F9B68" w14:textId="77777777" w:rsidR="00B56A0F" w:rsidRPr="004310C6" w:rsidRDefault="00B56A0F" w:rsidP="006B48D7">
            <w:pPr>
              <w:pStyle w:val="121"/>
              <w:spacing w:line="320" w:lineRule="exact"/>
              <w:jc w:val="center"/>
              <w:rPr>
                <w:rFonts w:hAnsi="標楷體"/>
                <w:color w:val="000000" w:themeColor="text1"/>
              </w:rPr>
            </w:pPr>
            <w:r w:rsidRPr="004310C6">
              <w:rPr>
                <w:rFonts w:hAnsi="標楷體" w:hint="eastAsia"/>
                <w:color w:val="000000" w:themeColor="text1"/>
              </w:rPr>
              <w:t>15</w:t>
            </w:r>
          </w:p>
        </w:tc>
        <w:tc>
          <w:tcPr>
            <w:tcW w:w="1388" w:type="pct"/>
            <w:tcBorders>
              <w:top w:val="nil"/>
              <w:left w:val="nil"/>
              <w:bottom w:val="single" w:sz="4" w:space="0" w:color="auto"/>
              <w:right w:val="single" w:sz="4" w:space="0" w:color="auto"/>
            </w:tcBorders>
            <w:shd w:val="clear" w:color="auto" w:fill="FFFF00"/>
            <w:noWrap/>
            <w:vAlign w:val="center"/>
          </w:tcPr>
          <w:p w14:paraId="7D39B04E" w14:textId="77777777" w:rsidR="00B56A0F" w:rsidRPr="004310C6" w:rsidRDefault="00B56A0F" w:rsidP="006B48D7">
            <w:pPr>
              <w:pStyle w:val="121"/>
              <w:spacing w:line="320" w:lineRule="exact"/>
              <w:rPr>
                <w:rFonts w:hAnsi="標楷體"/>
                <w:color w:val="000000" w:themeColor="text1"/>
              </w:rPr>
            </w:pPr>
            <w:r w:rsidRPr="004310C6">
              <w:rPr>
                <w:rFonts w:hAnsi="標楷體" w:hint="eastAsia"/>
                <w:color w:val="000000" w:themeColor="text1"/>
              </w:rPr>
              <w:t>OECD平均</w:t>
            </w:r>
          </w:p>
        </w:tc>
        <w:tc>
          <w:tcPr>
            <w:tcW w:w="1221" w:type="pct"/>
            <w:tcBorders>
              <w:top w:val="nil"/>
              <w:left w:val="nil"/>
              <w:bottom w:val="single" w:sz="4" w:space="0" w:color="auto"/>
              <w:right w:val="single" w:sz="4" w:space="0" w:color="auto"/>
            </w:tcBorders>
            <w:shd w:val="clear" w:color="auto" w:fill="FFFF00"/>
            <w:noWrap/>
            <w:vAlign w:val="center"/>
            <w:hideMark/>
          </w:tcPr>
          <w:p w14:paraId="292DA423"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11.47857e</w:t>
            </w:r>
          </w:p>
        </w:tc>
        <w:tc>
          <w:tcPr>
            <w:tcW w:w="836" w:type="pct"/>
            <w:tcBorders>
              <w:top w:val="nil"/>
              <w:left w:val="nil"/>
              <w:bottom w:val="single" w:sz="4" w:space="0" w:color="auto"/>
              <w:right w:val="single" w:sz="4" w:space="0" w:color="auto"/>
            </w:tcBorders>
            <w:shd w:val="clear" w:color="auto" w:fill="FFFF00"/>
            <w:noWrap/>
            <w:vAlign w:val="center"/>
            <w:hideMark/>
          </w:tcPr>
          <w:p w14:paraId="56FE99AC"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5.374865</w:t>
            </w:r>
            <w:r w:rsidRPr="004310C6">
              <w:rPr>
                <w:rFonts w:hAnsi="標楷體"/>
                <w:color w:val="000000" w:themeColor="text1"/>
              </w:rPr>
              <w:t>e</w:t>
            </w:r>
          </w:p>
        </w:tc>
        <w:tc>
          <w:tcPr>
            <w:tcW w:w="1275" w:type="pct"/>
            <w:tcBorders>
              <w:top w:val="nil"/>
              <w:left w:val="nil"/>
              <w:bottom w:val="single" w:sz="4" w:space="0" w:color="auto"/>
              <w:right w:val="single" w:sz="4" w:space="0" w:color="auto"/>
            </w:tcBorders>
            <w:shd w:val="clear" w:color="auto" w:fill="FFFF00"/>
            <w:noWrap/>
            <w:vAlign w:val="center"/>
            <w:hideMark/>
          </w:tcPr>
          <w:p w14:paraId="005A35DA"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2.14</w:t>
            </w:r>
          </w:p>
        </w:tc>
      </w:tr>
      <w:tr w:rsidR="004310C6" w:rsidRPr="004310C6" w14:paraId="325A829A" w14:textId="77777777" w:rsidTr="00314707">
        <w:trPr>
          <w:trHeight w:val="323"/>
        </w:trPr>
        <w:tc>
          <w:tcPr>
            <w:tcW w:w="280" w:type="pct"/>
            <w:tcBorders>
              <w:top w:val="nil"/>
              <w:left w:val="single" w:sz="4" w:space="0" w:color="auto"/>
              <w:bottom w:val="single" w:sz="4" w:space="0" w:color="auto"/>
              <w:right w:val="single" w:sz="4" w:space="0" w:color="auto"/>
            </w:tcBorders>
            <w:shd w:val="clear" w:color="auto" w:fill="EEECE1" w:themeFill="background2"/>
            <w:noWrap/>
            <w:vAlign w:val="center"/>
            <w:hideMark/>
          </w:tcPr>
          <w:p w14:paraId="21E09748" w14:textId="77777777" w:rsidR="00B56A0F" w:rsidRPr="004310C6" w:rsidRDefault="00B56A0F" w:rsidP="006B48D7">
            <w:pPr>
              <w:pStyle w:val="121"/>
              <w:spacing w:line="320" w:lineRule="exact"/>
              <w:jc w:val="center"/>
              <w:rPr>
                <w:rFonts w:hAnsi="標楷體"/>
                <w:color w:val="000000" w:themeColor="text1"/>
              </w:rPr>
            </w:pPr>
            <w:r w:rsidRPr="004310C6">
              <w:rPr>
                <w:rFonts w:hAnsi="標楷體" w:hint="eastAsia"/>
                <w:color w:val="000000" w:themeColor="text1"/>
              </w:rPr>
              <w:t>16</w:t>
            </w:r>
          </w:p>
        </w:tc>
        <w:tc>
          <w:tcPr>
            <w:tcW w:w="1388" w:type="pct"/>
            <w:tcBorders>
              <w:top w:val="nil"/>
              <w:left w:val="nil"/>
              <w:bottom w:val="single" w:sz="4" w:space="0" w:color="auto"/>
              <w:right w:val="single" w:sz="4" w:space="0" w:color="auto"/>
            </w:tcBorders>
            <w:shd w:val="clear" w:color="auto" w:fill="auto"/>
            <w:noWrap/>
            <w:vAlign w:val="center"/>
          </w:tcPr>
          <w:p w14:paraId="40185E07" w14:textId="77777777" w:rsidR="00B56A0F" w:rsidRPr="004310C6" w:rsidRDefault="00B56A0F" w:rsidP="006B48D7">
            <w:pPr>
              <w:pStyle w:val="121"/>
              <w:spacing w:line="320" w:lineRule="exact"/>
              <w:rPr>
                <w:rFonts w:hAnsi="標楷體"/>
                <w:color w:val="000000" w:themeColor="text1"/>
              </w:rPr>
            </w:pPr>
            <w:r w:rsidRPr="004310C6">
              <w:rPr>
                <w:rFonts w:hAnsi="標楷體" w:hint="eastAsia"/>
                <w:color w:val="000000" w:themeColor="text1"/>
              </w:rPr>
              <w:t>丹麥 Denmark</w:t>
            </w:r>
          </w:p>
        </w:tc>
        <w:tc>
          <w:tcPr>
            <w:tcW w:w="1221" w:type="pct"/>
            <w:tcBorders>
              <w:top w:val="nil"/>
              <w:left w:val="nil"/>
              <w:bottom w:val="single" w:sz="4" w:space="0" w:color="auto"/>
              <w:right w:val="single" w:sz="4" w:space="0" w:color="auto"/>
            </w:tcBorders>
            <w:shd w:val="clear" w:color="auto" w:fill="auto"/>
            <w:noWrap/>
            <w:vAlign w:val="center"/>
            <w:hideMark/>
          </w:tcPr>
          <w:p w14:paraId="01DC0737"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10.8</w:t>
            </w:r>
          </w:p>
        </w:tc>
        <w:tc>
          <w:tcPr>
            <w:tcW w:w="836" w:type="pct"/>
            <w:tcBorders>
              <w:top w:val="nil"/>
              <w:left w:val="nil"/>
              <w:bottom w:val="single" w:sz="4" w:space="0" w:color="auto"/>
              <w:right w:val="single" w:sz="4" w:space="0" w:color="auto"/>
            </w:tcBorders>
            <w:shd w:val="clear" w:color="auto" w:fill="auto"/>
            <w:noWrap/>
            <w:vAlign w:val="center"/>
            <w:hideMark/>
          </w:tcPr>
          <w:p w14:paraId="710D8632"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5.1</w:t>
            </w:r>
          </w:p>
        </w:tc>
        <w:tc>
          <w:tcPr>
            <w:tcW w:w="1275" w:type="pct"/>
            <w:tcBorders>
              <w:top w:val="nil"/>
              <w:left w:val="nil"/>
              <w:bottom w:val="single" w:sz="4" w:space="0" w:color="auto"/>
              <w:right w:val="single" w:sz="4" w:space="0" w:color="auto"/>
            </w:tcBorders>
            <w:shd w:val="clear" w:color="auto" w:fill="auto"/>
            <w:noWrap/>
            <w:vAlign w:val="center"/>
            <w:hideMark/>
          </w:tcPr>
          <w:p w14:paraId="2EE2155E"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2.12</w:t>
            </w:r>
          </w:p>
        </w:tc>
      </w:tr>
      <w:tr w:rsidR="004310C6" w:rsidRPr="004310C6" w14:paraId="4C5C832B" w14:textId="77777777" w:rsidTr="00314707">
        <w:trPr>
          <w:trHeight w:val="323"/>
        </w:trPr>
        <w:tc>
          <w:tcPr>
            <w:tcW w:w="280" w:type="pct"/>
            <w:tcBorders>
              <w:top w:val="nil"/>
              <w:left w:val="single" w:sz="4" w:space="0" w:color="auto"/>
              <w:bottom w:val="single" w:sz="4" w:space="0" w:color="auto"/>
              <w:right w:val="single" w:sz="4" w:space="0" w:color="auto"/>
            </w:tcBorders>
            <w:shd w:val="clear" w:color="auto" w:fill="EEECE1" w:themeFill="background2"/>
            <w:noWrap/>
            <w:vAlign w:val="center"/>
            <w:hideMark/>
          </w:tcPr>
          <w:p w14:paraId="55512469" w14:textId="77777777" w:rsidR="00B56A0F" w:rsidRPr="004310C6" w:rsidRDefault="00B56A0F" w:rsidP="006B48D7">
            <w:pPr>
              <w:pStyle w:val="121"/>
              <w:spacing w:line="320" w:lineRule="exact"/>
              <w:jc w:val="center"/>
              <w:rPr>
                <w:rFonts w:hAnsi="標楷體"/>
                <w:color w:val="000000" w:themeColor="text1"/>
              </w:rPr>
            </w:pPr>
            <w:r w:rsidRPr="004310C6">
              <w:rPr>
                <w:rFonts w:hAnsi="標楷體" w:hint="eastAsia"/>
                <w:color w:val="000000" w:themeColor="text1"/>
              </w:rPr>
              <w:t>17</w:t>
            </w:r>
          </w:p>
        </w:tc>
        <w:tc>
          <w:tcPr>
            <w:tcW w:w="1388" w:type="pct"/>
            <w:tcBorders>
              <w:top w:val="nil"/>
              <w:left w:val="nil"/>
              <w:bottom w:val="single" w:sz="4" w:space="0" w:color="auto"/>
              <w:right w:val="single" w:sz="4" w:space="0" w:color="auto"/>
            </w:tcBorders>
            <w:shd w:val="clear" w:color="auto" w:fill="FFFF00"/>
            <w:noWrap/>
            <w:vAlign w:val="center"/>
          </w:tcPr>
          <w:p w14:paraId="24EEC183" w14:textId="77777777" w:rsidR="00B56A0F" w:rsidRPr="004310C6" w:rsidRDefault="00B56A0F" w:rsidP="006B48D7">
            <w:pPr>
              <w:pStyle w:val="121"/>
              <w:spacing w:line="320" w:lineRule="exact"/>
              <w:rPr>
                <w:rFonts w:hAnsi="標楷體"/>
                <w:color w:val="000000" w:themeColor="text1"/>
              </w:rPr>
            </w:pPr>
            <w:r w:rsidRPr="004310C6">
              <w:rPr>
                <w:rFonts w:hAnsi="標楷體" w:hint="eastAsia"/>
                <w:color w:val="000000" w:themeColor="text1"/>
              </w:rPr>
              <w:t>美國 United States</w:t>
            </w:r>
          </w:p>
        </w:tc>
        <w:tc>
          <w:tcPr>
            <w:tcW w:w="1221" w:type="pct"/>
            <w:tcBorders>
              <w:top w:val="nil"/>
              <w:left w:val="nil"/>
              <w:bottom w:val="single" w:sz="4" w:space="0" w:color="auto"/>
              <w:right w:val="single" w:sz="4" w:space="0" w:color="auto"/>
            </w:tcBorders>
            <w:shd w:val="clear" w:color="auto" w:fill="FFFF00"/>
            <w:noWrap/>
            <w:vAlign w:val="center"/>
            <w:hideMark/>
          </w:tcPr>
          <w:p w14:paraId="7682919B"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8.2</w:t>
            </w:r>
          </w:p>
        </w:tc>
        <w:tc>
          <w:tcPr>
            <w:tcW w:w="836" w:type="pct"/>
            <w:tcBorders>
              <w:top w:val="nil"/>
              <w:left w:val="nil"/>
              <w:bottom w:val="single" w:sz="4" w:space="0" w:color="auto"/>
              <w:right w:val="single" w:sz="4" w:space="0" w:color="auto"/>
            </w:tcBorders>
            <w:shd w:val="clear" w:color="auto" w:fill="FFFF00"/>
            <w:noWrap/>
            <w:vAlign w:val="center"/>
            <w:hideMark/>
          </w:tcPr>
          <w:p w14:paraId="0A18F168"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3.9</w:t>
            </w:r>
          </w:p>
        </w:tc>
        <w:tc>
          <w:tcPr>
            <w:tcW w:w="1275" w:type="pct"/>
            <w:tcBorders>
              <w:top w:val="nil"/>
              <w:left w:val="nil"/>
              <w:bottom w:val="single" w:sz="4" w:space="0" w:color="auto"/>
              <w:right w:val="single" w:sz="4" w:space="0" w:color="auto"/>
            </w:tcBorders>
            <w:shd w:val="clear" w:color="auto" w:fill="FFFF00"/>
            <w:noWrap/>
            <w:vAlign w:val="center"/>
            <w:hideMark/>
          </w:tcPr>
          <w:p w14:paraId="79F1CD43"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2.10</w:t>
            </w:r>
          </w:p>
        </w:tc>
      </w:tr>
      <w:tr w:rsidR="004310C6" w:rsidRPr="004310C6" w14:paraId="105895DD" w14:textId="77777777" w:rsidTr="00314707">
        <w:trPr>
          <w:trHeight w:val="323"/>
        </w:trPr>
        <w:tc>
          <w:tcPr>
            <w:tcW w:w="280" w:type="pct"/>
            <w:tcBorders>
              <w:top w:val="nil"/>
              <w:left w:val="single" w:sz="4" w:space="0" w:color="auto"/>
              <w:bottom w:val="single" w:sz="4" w:space="0" w:color="auto"/>
              <w:right w:val="single" w:sz="4" w:space="0" w:color="auto"/>
            </w:tcBorders>
            <w:shd w:val="clear" w:color="auto" w:fill="EEECE1" w:themeFill="background2"/>
            <w:noWrap/>
            <w:vAlign w:val="center"/>
            <w:hideMark/>
          </w:tcPr>
          <w:p w14:paraId="1420DDF8" w14:textId="77777777" w:rsidR="00B56A0F" w:rsidRPr="004310C6" w:rsidRDefault="00B56A0F" w:rsidP="006B48D7">
            <w:pPr>
              <w:pStyle w:val="121"/>
              <w:spacing w:line="320" w:lineRule="exact"/>
              <w:jc w:val="center"/>
              <w:rPr>
                <w:rFonts w:hAnsi="標楷體"/>
                <w:color w:val="000000" w:themeColor="text1"/>
              </w:rPr>
            </w:pPr>
            <w:r w:rsidRPr="004310C6">
              <w:rPr>
                <w:rFonts w:hAnsi="標楷體" w:hint="eastAsia"/>
                <w:color w:val="000000" w:themeColor="text1"/>
              </w:rPr>
              <w:t>18</w:t>
            </w:r>
          </w:p>
        </w:tc>
        <w:tc>
          <w:tcPr>
            <w:tcW w:w="1388" w:type="pct"/>
            <w:tcBorders>
              <w:top w:val="nil"/>
              <w:left w:val="nil"/>
              <w:bottom w:val="single" w:sz="4" w:space="0" w:color="auto"/>
              <w:right w:val="single" w:sz="4" w:space="0" w:color="auto"/>
            </w:tcBorders>
            <w:shd w:val="clear" w:color="auto" w:fill="auto"/>
            <w:noWrap/>
            <w:vAlign w:val="center"/>
          </w:tcPr>
          <w:p w14:paraId="4BF0224C" w14:textId="77777777" w:rsidR="00B56A0F" w:rsidRPr="004310C6" w:rsidRDefault="00B56A0F" w:rsidP="006B48D7">
            <w:pPr>
              <w:pStyle w:val="121"/>
              <w:spacing w:line="320" w:lineRule="exact"/>
              <w:rPr>
                <w:rFonts w:hAnsi="標楷體"/>
                <w:color w:val="000000" w:themeColor="text1"/>
              </w:rPr>
            </w:pPr>
            <w:r w:rsidRPr="004310C6">
              <w:rPr>
                <w:rFonts w:hAnsi="標楷體" w:hint="eastAsia"/>
                <w:color w:val="000000" w:themeColor="text1"/>
              </w:rPr>
              <w:t>愛爾蘭 Ireland</w:t>
            </w:r>
          </w:p>
        </w:tc>
        <w:tc>
          <w:tcPr>
            <w:tcW w:w="1221" w:type="pct"/>
            <w:tcBorders>
              <w:top w:val="nil"/>
              <w:left w:val="nil"/>
              <w:bottom w:val="single" w:sz="4" w:space="0" w:color="auto"/>
              <w:right w:val="single" w:sz="4" w:space="0" w:color="auto"/>
            </w:tcBorders>
            <w:shd w:val="clear" w:color="auto" w:fill="auto"/>
            <w:noWrap/>
            <w:vAlign w:val="center"/>
            <w:hideMark/>
          </w:tcPr>
          <w:p w14:paraId="5660A815"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10.6</w:t>
            </w:r>
          </w:p>
        </w:tc>
        <w:tc>
          <w:tcPr>
            <w:tcW w:w="836" w:type="pct"/>
            <w:tcBorders>
              <w:top w:val="nil"/>
              <w:left w:val="nil"/>
              <w:bottom w:val="single" w:sz="4" w:space="0" w:color="auto"/>
              <w:right w:val="single" w:sz="4" w:space="0" w:color="auto"/>
            </w:tcBorders>
            <w:shd w:val="clear" w:color="auto" w:fill="auto"/>
            <w:noWrap/>
            <w:vAlign w:val="center"/>
            <w:hideMark/>
          </w:tcPr>
          <w:p w14:paraId="551D0BBD"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5.1</w:t>
            </w:r>
          </w:p>
        </w:tc>
        <w:tc>
          <w:tcPr>
            <w:tcW w:w="1275" w:type="pct"/>
            <w:tcBorders>
              <w:top w:val="nil"/>
              <w:left w:val="nil"/>
              <w:bottom w:val="single" w:sz="4" w:space="0" w:color="auto"/>
              <w:right w:val="single" w:sz="4" w:space="0" w:color="auto"/>
            </w:tcBorders>
            <w:shd w:val="clear" w:color="auto" w:fill="auto"/>
            <w:noWrap/>
            <w:vAlign w:val="center"/>
            <w:hideMark/>
          </w:tcPr>
          <w:p w14:paraId="565830E5"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2.08</w:t>
            </w:r>
          </w:p>
        </w:tc>
      </w:tr>
      <w:tr w:rsidR="004310C6" w:rsidRPr="004310C6" w14:paraId="0100E173" w14:textId="77777777" w:rsidTr="00314707">
        <w:trPr>
          <w:trHeight w:val="323"/>
        </w:trPr>
        <w:tc>
          <w:tcPr>
            <w:tcW w:w="280" w:type="pct"/>
            <w:tcBorders>
              <w:top w:val="nil"/>
              <w:left w:val="single" w:sz="4" w:space="0" w:color="auto"/>
              <w:bottom w:val="single" w:sz="4" w:space="0" w:color="auto"/>
              <w:right w:val="single" w:sz="4" w:space="0" w:color="auto"/>
            </w:tcBorders>
            <w:shd w:val="clear" w:color="auto" w:fill="EEECE1" w:themeFill="background2"/>
            <w:noWrap/>
            <w:vAlign w:val="center"/>
            <w:hideMark/>
          </w:tcPr>
          <w:p w14:paraId="3179FC81" w14:textId="77777777" w:rsidR="00B56A0F" w:rsidRPr="004310C6" w:rsidRDefault="00B56A0F" w:rsidP="006B48D7">
            <w:pPr>
              <w:pStyle w:val="121"/>
              <w:spacing w:line="320" w:lineRule="exact"/>
              <w:jc w:val="center"/>
              <w:rPr>
                <w:rFonts w:hAnsi="標楷體"/>
                <w:color w:val="000000" w:themeColor="text1"/>
              </w:rPr>
            </w:pPr>
            <w:r w:rsidRPr="004310C6">
              <w:rPr>
                <w:rFonts w:hAnsi="標楷體" w:hint="eastAsia"/>
                <w:color w:val="000000" w:themeColor="text1"/>
              </w:rPr>
              <w:t>19</w:t>
            </w:r>
          </w:p>
        </w:tc>
        <w:tc>
          <w:tcPr>
            <w:tcW w:w="1388" w:type="pct"/>
            <w:tcBorders>
              <w:top w:val="nil"/>
              <w:left w:val="nil"/>
              <w:bottom w:val="single" w:sz="4" w:space="0" w:color="auto"/>
              <w:right w:val="single" w:sz="4" w:space="0" w:color="auto"/>
            </w:tcBorders>
            <w:shd w:val="clear" w:color="auto" w:fill="auto"/>
            <w:noWrap/>
            <w:vAlign w:val="center"/>
          </w:tcPr>
          <w:p w14:paraId="2FD8A3B3" w14:textId="77777777" w:rsidR="00B56A0F" w:rsidRPr="004310C6" w:rsidRDefault="00B56A0F" w:rsidP="006B48D7">
            <w:pPr>
              <w:pStyle w:val="121"/>
              <w:spacing w:line="320" w:lineRule="exact"/>
              <w:rPr>
                <w:rFonts w:hAnsi="標楷體"/>
                <w:color w:val="000000" w:themeColor="text1"/>
              </w:rPr>
            </w:pPr>
            <w:r w:rsidRPr="004310C6">
              <w:rPr>
                <w:rFonts w:hAnsi="標楷體" w:hint="eastAsia"/>
                <w:color w:val="000000" w:themeColor="text1"/>
              </w:rPr>
              <w:t>荷蘭 Netherlands</w:t>
            </w:r>
          </w:p>
        </w:tc>
        <w:tc>
          <w:tcPr>
            <w:tcW w:w="1221" w:type="pct"/>
            <w:tcBorders>
              <w:top w:val="nil"/>
              <w:left w:val="nil"/>
              <w:bottom w:val="single" w:sz="4" w:space="0" w:color="auto"/>
              <w:right w:val="single" w:sz="4" w:space="0" w:color="auto"/>
            </w:tcBorders>
            <w:shd w:val="clear" w:color="auto" w:fill="auto"/>
            <w:noWrap/>
            <w:vAlign w:val="center"/>
            <w:hideMark/>
          </w:tcPr>
          <w:p w14:paraId="250CE4C4"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7.8</w:t>
            </w:r>
          </w:p>
        </w:tc>
        <w:tc>
          <w:tcPr>
            <w:tcW w:w="836" w:type="pct"/>
            <w:tcBorders>
              <w:top w:val="nil"/>
              <w:left w:val="nil"/>
              <w:bottom w:val="single" w:sz="4" w:space="0" w:color="auto"/>
              <w:right w:val="single" w:sz="4" w:space="0" w:color="auto"/>
            </w:tcBorders>
            <w:shd w:val="clear" w:color="auto" w:fill="auto"/>
            <w:noWrap/>
            <w:vAlign w:val="center"/>
            <w:hideMark/>
          </w:tcPr>
          <w:p w14:paraId="7AB10BC4"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3.8</w:t>
            </w:r>
          </w:p>
        </w:tc>
        <w:tc>
          <w:tcPr>
            <w:tcW w:w="1275" w:type="pct"/>
            <w:tcBorders>
              <w:top w:val="nil"/>
              <w:left w:val="nil"/>
              <w:bottom w:val="single" w:sz="4" w:space="0" w:color="auto"/>
              <w:right w:val="single" w:sz="4" w:space="0" w:color="auto"/>
            </w:tcBorders>
            <w:shd w:val="clear" w:color="auto" w:fill="auto"/>
            <w:noWrap/>
            <w:vAlign w:val="center"/>
            <w:hideMark/>
          </w:tcPr>
          <w:p w14:paraId="751D52DD"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2.05</w:t>
            </w:r>
          </w:p>
        </w:tc>
      </w:tr>
      <w:tr w:rsidR="004310C6" w:rsidRPr="004310C6" w14:paraId="37C8A82E" w14:textId="77777777" w:rsidTr="00314707">
        <w:trPr>
          <w:trHeight w:val="323"/>
        </w:trPr>
        <w:tc>
          <w:tcPr>
            <w:tcW w:w="280" w:type="pct"/>
            <w:tcBorders>
              <w:top w:val="nil"/>
              <w:left w:val="single" w:sz="4" w:space="0" w:color="auto"/>
              <w:bottom w:val="single" w:sz="4" w:space="0" w:color="auto"/>
              <w:right w:val="single" w:sz="4" w:space="0" w:color="auto"/>
            </w:tcBorders>
            <w:shd w:val="clear" w:color="auto" w:fill="EEECE1" w:themeFill="background2"/>
            <w:noWrap/>
            <w:vAlign w:val="center"/>
            <w:hideMark/>
          </w:tcPr>
          <w:p w14:paraId="19D5A151" w14:textId="77777777" w:rsidR="00B56A0F" w:rsidRPr="004310C6" w:rsidRDefault="00B56A0F" w:rsidP="006B48D7">
            <w:pPr>
              <w:pStyle w:val="121"/>
              <w:spacing w:line="320" w:lineRule="exact"/>
              <w:jc w:val="center"/>
              <w:rPr>
                <w:rFonts w:hAnsi="標楷體"/>
                <w:color w:val="000000" w:themeColor="text1"/>
              </w:rPr>
            </w:pPr>
            <w:r w:rsidRPr="004310C6">
              <w:rPr>
                <w:rFonts w:hAnsi="標楷體" w:hint="eastAsia"/>
                <w:color w:val="000000" w:themeColor="text1"/>
              </w:rPr>
              <w:t>20</w:t>
            </w:r>
          </w:p>
        </w:tc>
        <w:tc>
          <w:tcPr>
            <w:tcW w:w="1388" w:type="pct"/>
            <w:tcBorders>
              <w:top w:val="nil"/>
              <w:left w:val="nil"/>
              <w:bottom w:val="single" w:sz="4" w:space="0" w:color="auto"/>
              <w:right w:val="single" w:sz="4" w:space="0" w:color="auto"/>
            </w:tcBorders>
            <w:shd w:val="clear" w:color="auto" w:fill="auto"/>
            <w:noWrap/>
            <w:vAlign w:val="center"/>
          </w:tcPr>
          <w:p w14:paraId="339A5E2B" w14:textId="77777777" w:rsidR="00B56A0F" w:rsidRPr="004310C6" w:rsidRDefault="00B56A0F" w:rsidP="006B48D7">
            <w:pPr>
              <w:pStyle w:val="121"/>
              <w:spacing w:line="320" w:lineRule="exact"/>
              <w:rPr>
                <w:rFonts w:hAnsi="標楷體"/>
                <w:color w:val="000000" w:themeColor="text1"/>
              </w:rPr>
            </w:pPr>
            <w:r w:rsidRPr="004310C6">
              <w:rPr>
                <w:rFonts w:hAnsi="標楷體" w:hint="eastAsia"/>
                <w:color w:val="000000" w:themeColor="text1"/>
              </w:rPr>
              <w:t>拉脫維亞 Latvia</w:t>
            </w:r>
          </w:p>
        </w:tc>
        <w:tc>
          <w:tcPr>
            <w:tcW w:w="1221" w:type="pct"/>
            <w:tcBorders>
              <w:top w:val="nil"/>
              <w:left w:val="nil"/>
              <w:bottom w:val="single" w:sz="4" w:space="0" w:color="auto"/>
              <w:right w:val="single" w:sz="4" w:space="0" w:color="auto"/>
            </w:tcBorders>
            <w:shd w:val="clear" w:color="auto" w:fill="auto"/>
            <w:noWrap/>
            <w:vAlign w:val="center"/>
            <w:hideMark/>
          </w:tcPr>
          <w:p w14:paraId="441B7060"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15</w:t>
            </w:r>
          </w:p>
        </w:tc>
        <w:tc>
          <w:tcPr>
            <w:tcW w:w="836" w:type="pct"/>
            <w:tcBorders>
              <w:top w:val="nil"/>
              <w:left w:val="nil"/>
              <w:bottom w:val="single" w:sz="4" w:space="0" w:color="auto"/>
              <w:right w:val="single" w:sz="4" w:space="0" w:color="auto"/>
            </w:tcBorders>
            <w:shd w:val="clear" w:color="auto" w:fill="auto"/>
            <w:noWrap/>
            <w:vAlign w:val="center"/>
            <w:hideMark/>
          </w:tcPr>
          <w:p w14:paraId="6BB2DF69"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7.5</w:t>
            </w:r>
          </w:p>
        </w:tc>
        <w:tc>
          <w:tcPr>
            <w:tcW w:w="1275" w:type="pct"/>
            <w:tcBorders>
              <w:top w:val="nil"/>
              <w:left w:val="nil"/>
              <w:bottom w:val="single" w:sz="4" w:space="0" w:color="auto"/>
              <w:right w:val="single" w:sz="4" w:space="0" w:color="auto"/>
            </w:tcBorders>
            <w:shd w:val="clear" w:color="auto" w:fill="auto"/>
            <w:noWrap/>
            <w:vAlign w:val="center"/>
            <w:hideMark/>
          </w:tcPr>
          <w:p w14:paraId="4831C112"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2.00</w:t>
            </w:r>
          </w:p>
        </w:tc>
      </w:tr>
      <w:tr w:rsidR="004310C6" w:rsidRPr="004310C6" w14:paraId="42236066" w14:textId="77777777" w:rsidTr="00314707">
        <w:trPr>
          <w:trHeight w:val="323"/>
        </w:trPr>
        <w:tc>
          <w:tcPr>
            <w:tcW w:w="280" w:type="pct"/>
            <w:tcBorders>
              <w:top w:val="nil"/>
              <w:left w:val="single" w:sz="4" w:space="0" w:color="auto"/>
              <w:bottom w:val="single" w:sz="4" w:space="0" w:color="auto"/>
              <w:right w:val="single" w:sz="4" w:space="0" w:color="auto"/>
            </w:tcBorders>
            <w:shd w:val="clear" w:color="auto" w:fill="EEECE1" w:themeFill="background2"/>
            <w:noWrap/>
            <w:vAlign w:val="center"/>
            <w:hideMark/>
          </w:tcPr>
          <w:p w14:paraId="27E8C1FB" w14:textId="77777777" w:rsidR="00B56A0F" w:rsidRPr="004310C6" w:rsidRDefault="00B56A0F" w:rsidP="006B48D7">
            <w:pPr>
              <w:pStyle w:val="121"/>
              <w:spacing w:line="320" w:lineRule="exact"/>
              <w:jc w:val="center"/>
              <w:rPr>
                <w:rFonts w:hAnsi="標楷體"/>
                <w:color w:val="000000" w:themeColor="text1"/>
              </w:rPr>
            </w:pPr>
            <w:r w:rsidRPr="004310C6">
              <w:rPr>
                <w:rFonts w:hAnsi="標楷體" w:hint="eastAsia"/>
                <w:color w:val="000000" w:themeColor="text1"/>
              </w:rPr>
              <w:t>21</w:t>
            </w:r>
          </w:p>
        </w:tc>
        <w:tc>
          <w:tcPr>
            <w:tcW w:w="1388" w:type="pct"/>
            <w:tcBorders>
              <w:top w:val="nil"/>
              <w:left w:val="nil"/>
              <w:bottom w:val="single" w:sz="4" w:space="0" w:color="auto"/>
              <w:right w:val="single" w:sz="4" w:space="0" w:color="auto"/>
            </w:tcBorders>
            <w:shd w:val="clear" w:color="auto" w:fill="FFFF00"/>
            <w:noWrap/>
            <w:vAlign w:val="center"/>
          </w:tcPr>
          <w:p w14:paraId="276688C9" w14:textId="77777777" w:rsidR="00B56A0F" w:rsidRPr="004310C6" w:rsidRDefault="00B56A0F" w:rsidP="006B48D7">
            <w:pPr>
              <w:pStyle w:val="121"/>
              <w:spacing w:line="320" w:lineRule="exact"/>
              <w:rPr>
                <w:rFonts w:hAnsi="標楷體"/>
                <w:color w:val="000000" w:themeColor="text1"/>
              </w:rPr>
            </w:pPr>
            <w:r w:rsidRPr="004310C6">
              <w:rPr>
                <w:rFonts w:hAnsi="標楷體" w:hint="eastAsia"/>
                <w:color w:val="000000" w:themeColor="text1"/>
                <w:lang w:eastAsia="zh-HK"/>
              </w:rPr>
              <w:t>南</w:t>
            </w:r>
            <w:r w:rsidRPr="004310C6">
              <w:rPr>
                <w:rFonts w:hAnsi="標楷體" w:hint="eastAsia"/>
                <w:color w:val="000000" w:themeColor="text1"/>
              </w:rPr>
              <w:t>韓 Korea</w:t>
            </w:r>
          </w:p>
        </w:tc>
        <w:tc>
          <w:tcPr>
            <w:tcW w:w="1221" w:type="pct"/>
            <w:tcBorders>
              <w:top w:val="nil"/>
              <w:left w:val="nil"/>
              <w:bottom w:val="single" w:sz="4" w:space="0" w:color="auto"/>
              <w:right w:val="single" w:sz="4" w:space="0" w:color="auto"/>
            </w:tcBorders>
            <w:shd w:val="clear" w:color="auto" w:fill="FFFF00"/>
            <w:noWrap/>
            <w:vAlign w:val="center"/>
            <w:hideMark/>
          </w:tcPr>
          <w:p w14:paraId="239A4F41"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7.366127</w:t>
            </w:r>
          </w:p>
        </w:tc>
        <w:tc>
          <w:tcPr>
            <w:tcW w:w="836" w:type="pct"/>
            <w:tcBorders>
              <w:top w:val="nil"/>
              <w:left w:val="nil"/>
              <w:bottom w:val="single" w:sz="4" w:space="0" w:color="auto"/>
              <w:right w:val="single" w:sz="4" w:space="0" w:color="auto"/>
            </w:tcBorders>
            <w:shd w:val="clear" w:color="auto" w:fill="FFFF00"/>
            <w:noWrap/>
            <w:vAlign w:val="center"/>
            <w:hideMark/>
          </w:tcPr>
          <w:p w14:paraId="71DF27FC"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3.8</w:t>
            </w:r>
          </w:p>
        </w:tc>
        <w:tc>
          <w:tcPr>
            <w:tcW w:w="1275" w:type="pct"/>
            <w:tcBorders>
              <w:top w:val="nil"/>
              <w:left w:val="nil"/>
              <w:bottom w:val="single" w:sz="4" w:space="0" w:color="auto"/>
              <w:right w:val="single" w:sz="4" w:space="0" w:color="auto"/>
            </w:tcBorders>
            <w:shd w:val="clear" w:color="auto" w:fill="FFFF00"/>
            <w:noWrap/>
            <w:vAlign w:val="center"/>
            <w:hideMark/>
          </w:tcPr>
          <w:p w14:paraId="190DD14E"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1.94</w:t>
            </w:r>
          </w:p>
        </w:tc>
      </w:tr>
      <w:tr w:rsidR="004310C6" w:rsidRPr="004310C6" w14:paraId="0FDB0CB0" w14:textId="77777777" w:rsidTr="00314707">
        <w:trPr>
          <w:trHeight w:val="323"/>
        </w:trPr>
        <w:tc>
          <w:tcPr>
            <w:tcW w:w="280" w:type="pct"/>
            <w:tcBorders>
              <w:top w:val="nil"/>
              <w:left w:val="single" w:sz="4" w:space="0" w:color="auto"/>
              <w:bottom w:val="single" w:sz="4" w:space="0" w:color="auto"/>
              <w:right w:val="single" w:sz="4" w:space="0" w:color="auto"/>
            </w:tcBorders>
            <w:shd w:val="clear" w:color="auto" w:fill="EEECE1" w:themeFill="background2"/>
            <w:noWrap/>
            <w:vAlign w:val="center"/>
            <w:hideMark/>
          </w:tcPr>
          <w:p w14:paraId="6235F255" w14:textId="77777777" w:rsidR="00B56A0F" w:rsidRPr="004310C6" w:rsidRDefault="00B56A0F" w:rsidP="006B48D7">
            <w:pPr>
              <w:pStyle w:val="121"/>
              <w:spacing w:line="320" w:lineRule="exact"/>
              <w:jc w:val="center"/>
              <w:rPr>
                <w:rFonts w:hAnsi="標楷體"/>
                <w:color w:val="000000" w:themeColor="text1"/>
              </w:rPr>
            </w:pPr>
            <w:r w:rsidRPr="004310C6">
              <w:rPr>
                <w:rFonts w:hAnsi="標楷體" w:hint="eastAsia"/>
                <w:color w:val="000000" w:themeColor="text1"/>
              </w:rPr>
              <w:t>22</w:t>
            </w:r>
          </w:p>
        </w:tc>
        <w:tc>
          <w:tcPr>
            <w:tcW w:w="1388" w:type="pct"/>
            <w:tcBorders>
              <w:top w:val="nil"/>
              <w:left w:val="nil"/>
              <w:bottom w:val="single" w:sz="4" w:space="0" w:color="auto"/>
              <w:right w:val="single" w:sz="4" w:space="0" w:color="auto"/>
            </w:tcBorders>
            <w:shd w:val="clear" w:color="auto" w:fill="auto"/>
            <w:noWrap/>
            <w:vAlign w:val="center"/>
          </w:tcPr>
          <w:p w14:paraId="4A9E9972" w14:textId="77777777" w:rsidR="00B56A0F" w:rsidRPr="004310C6" w:rsidRDefault="00B56A0F" w:rsidP="006B48D7">
            <w:pPr>
              <w:pStyle w:val="121"/>
              <w:spacing w:line="320" w:lineRule="exact"/>
              <w:rPr>
                <w:rFonts w:hAnsi="標楷體"/>
                <w:color w:val="000000" w:themeColor="text1"/>
              </w:rPr>
            </w:pPr>
            <w:r w:rsidRPr="004310C6">
              <w:rPr>
                <w:rFonts w:hAnsi="標楷體" w:hint="eastAsia"/>
                <w:color w:val="000000" w:themeColor="text1"/>
              </w:rPr>
              <w:t>墨西哥 Mexico</w:t>
            </w:r>
          </w:p>
        </w:tc>
        <w:tc>
          <w:tcPr>
            <w:tcW w:w="1221" w:type="pct"/>
            <w:tcBorders>
              <w:top w:val="nil"/>
              <w:left w:val="nil"/>
              <w:bottom w:val="single" w:sz="4" w:space="0" w:color="auto"/>
              <w:right w:val="single" w:sz="4" w:space="0" w:color="auto"/>
            </w:tcBorders>
            <w:shd w:val="clear" w:color="auto" w:fill="auto"/>
            <w:noWrap/>
            <w:vAlign w:val="center"/>
            <w:hideMark/>
          </w:tcPr>
          <w:p w14:paraId="417179D7"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7.516943</w:t>
            </w:r>
          </w:p>
        </w:tc>
        <w:tc>
          <w:tcPr>
            <w:tcW w:w="836" w:type="pct"/>
            <w:tcBorders>
              <w:top w:val="nil"/>
              <w:left w:val="nil"/>
              <w:bottom w:val="single" w:sz="4" w:space="0" w:color="auto"/>
              <w:right w:val="single" w:sz="4" w:space="0" w:color="auto"/>
            </w:tcBorders>
            <w:shd w:val="clear" w:color="auto" w:fill="auto"/>
            <w:noWrap/>
            <w:vAlign w:val="center"/>
            <w:hideMark/>
          </w:tcPr>
          <w:p w14:paraId="395BF543"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3.887654</w:t>
            </w:r>
          </w:p>
        </w:tc>
        <w:tc>
          <w:tcPr>
            <w:tcW w:w="1275" w:type="pct"/>
            <w:tcBorders>
              <w:top w:val="nil"/>
              <w:left w:val="nil"/>
              <w:bottom w:val="single" w:sz="4" w:space="0" w:color="auto"/>
              <w:right w:val="single" w:sz="4" w:space="0" w:color="auto"/>
            </w:tcBorders>
            <w:shd w:val="clear" w:color="auto" w:fill="auto"/>
            <w:noWrap/>
            <w:vAlign w:val="center"/>
            <w:hideMark/>
          </w:tcPr>
          <w:p w14:paraId="17DCE21C"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1.93</w:t>
            </w:r>
          </w:p>
        </w:tc>
      </w:tr>
      <w:tr w:rsidR="004310C6" w:rsidRPr="004310C6" w14:paraId="69485A33" w14:textId="77777777" w:rsidTr="00314707">
        <w:trPr>
          <w:trHeight w:val="323"/>
        </w:trPr>
        <w:tc>
          <w:tcPr>
            <w:tcW w:w="280" w:type="pct"/>
            <w:tcBorders>
              <w:top w:val="nil"/>
              <w:left w:val="single" w:sz="4" w:space="0" w:color="auto"/>
              <w:bottom w:val="single" w:sz="4" w:space="0" w:color="auto"/>
              <w:right w:val="single" w:sz="4" w:space="0" w:color="auto"/>
            </w:tcBorders>
            <w:shd w:val="clear" w:color="auto" w:fill="EEECE1" w:themeFill="background2"/>
            <w:noWrap/>
            <w:vAlign w:val="center"/>
            <w:hideMark/>
          </w:tcPr>
          <w:p w14:paraId="61827E79" w14:textId="77777777" w:rsidR="00B56A0F" w:rsidRPr="004310C6" w:rsidRDefault="00B56A0F" w:rsidP="006B48D7">
            <w:pPr>
              <w:pStyle w:val="121"/>
              <w:spacing w:line="320" w:lineRule="exact"/>
              <w:jc w:val="center"/>
              <w:rPr>
                <w:rFonts w:hAnsi="標楷體"/>
                <w:color w:val="000000" w:themeColor="text1"/>
              </w:rPr>
            </w:pPr>
            <w:r w:rsidRPr="004310C6">
              <w:rPr>
                <w:rFonts w:hAnsi="標楷體" w:hint="eastAsia"/>
                <w:color w:val="000000" w:themeColor="text1"/>
              </w:rPr>
              <w:t>23</w:t>
            </w:r>
          </w:p>
        </w:tc>
        <w:tc>
          <w:tcPr>
            <w:tcW w:w="1388" w:type="pct"/>
            <w:tcBorders>
              <w:top w:val="nil"/>
              <w:left w:val="nil"/>
              <w:bottom w:val="single" w:sz="4" w:space="0" w:color="auto"/>
              <w:right w:val="single" w:sz="4" w:space="0" w:color="auto"/>
            </w:tcBorders>
            <w:shd w:val="clear" w:color="auto" w:fill="FFFF00"/>
            <w:noWrap/>
            <w:vAlign w:val="center"/>
          </w:tcPr>
          <w:p w14:paraId="663ACD2F" w14:textId="77777777" w:rsidR="00B56A0F" w:rsidRPr="004310C6" w:rsidRDefault="00B56A0F" w:rsidP="006B48D7">
            <w:pPr>
              <w:pStyle w:val="121"/>
              <w:spacing w:line="320" w:lineRule="exact"/>
              <w:rPr>
                <w:rFonts w:hAnsi="標楷體"/>
                <w:color w:val="000000" w:themeColor="text1"/>
              </w:rPr>
            </w:pPr>
            <w:r w:rsidRPr="004310C6">
              <w:rPr>
                <w:rFonts w:hAnsi="標楷體" w:hint="eastAsia"/>
                <w:color w:val="000000" w:themeColor="text1"/>
              </w:rPr>
              <w:t>日本 Japan</w:t>
            </w:r>
          </w:p>
        </w:tc>
        <w:tc>
          <w:tcPr>
            <w:tcW w:w="1221" w:type="pct"/>
            <w:tcBorders>
              <w:top w:val="nil"/>
              <w:left w:val="nil"/>
              <w:bottom w:val="single" w:sz="4" w:space="0" w:color="auto"/>
              <w:right w:val="single" w:sz="4" w:space="0" w:color="auto"/>
            </w:tcBorders>
            <w:shd w:val="clear" w:color="auto" w:fill="FFFF00"/>
            <w:noWrap/>
            <w:vAlign w:val="center"/>
            <w:hideMark/>
          </w:tcPr>
          <w:p w14:paraId="78DE6D1F"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5.2</w:t>
            </w:r>
          </w:p>
        </w:tc>
        <w:tc>
          <w:tcPr>
            <w:tcW w:w="836" w:type="pct"/>
            <w:tcBorders>
              <w:top w:val="nil"/>
              <w:left w:val="nil"/>
              <w:bottom w:val="single" w:sz="4" w:space="0" w:color="auto"/>
              <w:right w:val="single" w:sz="4" w:space="0" w:color="auto"/>
            </w:tcBorders>
            <w:shd w:val="clear" w:color="auto" w:fill="FFFF00"/>
            <w:noWrap/>
            <w:vAlign w:val="center"/>
            <w:hideMark/>
          </w:tcPr>
          <w:p w14:paraId="080D316E"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2.7</w:t>
            </w:r>
          </w:p>
        </w:tc>
        <w:tc>
          <w:tcPr>
            <w:tcW w:w="1275" w:type="pct"/>
            <w:tcBorders>
              <w:top w:val="nil"/>
              <w:left w:val="nil"/>
              <w:bottom w:val="single" w:sz="4" w:space="0" w:color="auto"/>
              <w:right w:val="single" w:sz="4" w:space="0" w:color="auto"/>
            </w:tcBorders>
            <w:shd w:val="clear" w:color="auto" w:fill="FFFF00"/>
            <w:noWrap/>
            <w:vAlign w:val="center"/>
            <w:hideMark/>
          </w:tcPr>
          <w:p w14:paraId="7D2E037A"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1.93</w:t>
            </w:r>
          </w:p>
        </w:tc>
      </w:tr>
      <w:tr w:rsidR="004310C6" w:rsidRPr="004310C6" w14:paraId="075DF15E" w14:textId="77777777" w:rsidTr="00314707">
        <w:trPr>
          <w:trHeight w:val="323"/>
        </w:trPr>
        <w:tc>
          <w:tcPr>
            <w:tcW w:w="280" w:type="pct"/>
            <w:tcBorders>
              <w:top w:val="nil"/>
              <w:left w:val="single" w:sz="4" w:space="0" w:color="auto"/>
              <w:bottom w:val="single" w:sz="4" w:space="0" w:color="auto"/>
              <w:right w:val="single" w:sz="4" w:space="0" w:color="auto"/>
            </w:tcBorders>
            <w:shd w:val="clear" w:color="auto" w:fill="EEECE1" w:themeFill="background2"/>
            <w:noWrap/>
            <w:vAlign w:val="center"/>
            <w:hideMark/>
          </w:tcPr>
          <w:p w14:paraId="17B95289" w14:textId="77777777" w:rsidR="00B56A0F" w:rsidRPr="004310C6" w:rsidRDefault="00B56A0F" w:rsidP="006B48D7">
            <w:pPr>
              <w:pStyle w:val="121"/>
              <w:spacing w:line="320" w:lineRule="exact"/>
              <w:jc w:val="center"/>
              <w:rPr>
                <w:rFonts w:hAnsi="標楷體"/>
                <w:color w:val="000000" w:themeColor="text1"/>
              </w:rPr>
            </w:pPr>
            <w:r w:rsidRPr="004310C6">
              <w:rPr>
                <w:rFonts w:hAnsi="標楷體" w:hint="eastAsia"/>
                <w:color w:val="000000" w:themeColor="text1"/>
              </w:rPr>
              <w:t>24</w:t>
            </w:r>
          </w:p>
        </w:tc>
        <w:tc>
          <w:tcPr>
            <w:tcW w:w="1388" w:type="pct"/>
            <w:tcBorders>
              <w:top w:val="nil"/>
              <w:left w:val="nil"/>
              <w:bottom w:val="single" w:sz="4" w:space="0" w:color="auto"/>
              <w:right w:val="single" w:sz="4" w:space="0" w:color="auto"/>
            </w:tcBorders>
            <w:shd w:val="clear" w:color="auto" w:fill="FFFF00"/>
            <w:noWrap/>
            <w:vAlign w:val="center"/>
          </w:tcPr>
          <w:p w14:paraId="3BA01CD9" w14:textId="77777777" w:rsidR="00B56A0F" w:rsidRPr="004310C6" w:rsidRDefault="00B56A0F" w:rsidP="006B48D7">
            <w:pPr>
              <w:pStyle w:val="121"/>
              <w:spacing w:line="320" w:lineRule="exact"/>
              <w:rPr>
                <w:rFonts w:hAnsi="標楷體"/>
                <w:color w:val="000000" w:themeColor="text1"/>
              </w:rPr>
            </w:pPr>
            <w:r w:rsidRPr="004310C6">
              <w:rPr>
                <w:rFonts w:hAnsi="標楷體" w:hint="eastAsia"/>
                <w:color w:val="000000" w:themeColor="text1"/>
              </w:rPr>
              <w:t>冰島 Iceland</w:t>
            </w:r>
          </w:p>
        </w:tc>
        <w:tc>
          <w:tcPr>
            <w:tcW w:w="1221" w:type="pct"/>
            <w:tcBorders>
              <w:top w:val="nil"/>
              <w:left w:val="nil"/>
              <w:bottom w:val="single" w:sz="4" w:space="0" w:color="auto"/>
              <w:right w:val="single" w:sz="4" w:space="0" w:color="auto"/>
            </w:tcBorders>
            <w:shd w:val="clear" w:color="auto" w:fill="FFFF00"/>
            <w:noWrap/>
            <w:vAlign w:val="center"/>
            <w:hideMark/>
          </w:tcPr>
          <w:p w14:paraId="087F8AD3"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9.4</w:t>
            </w:r>
          </w:p>
        </w:tc>
        <w:tc>
          <w:tcPr>
            <w:tcW w:w="836" w:type="pct"/>
            <w:tcBorders>
              <w:top w:val="nil"/>
              <w:left w:val="nil"/>
              <w:bottom w:val="single" w:sz="4" w:space="0" w:color="auto"/>
              <w:right w:val="single" w:sz="4" w:space="0" w:color="auto"/>
            </w:tcBorders>
            <w:shd w:val="clear" w:color="auto" w:fill="FFFF00"/>
            <w:noWrap/>
            <w:vAlign w:val="center"/>
            <w:hideMark/>
          </w:tcPr>
          <w:p w14:paraId="1FFD79E6"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4.9</w:t>
            </w:r>
          </w:p>
        </w:tc>
        <w:tc>
          <w:tcPr>
            <w:tcW w:w="1275" w:type="pct"/>
            <w:tcBorders>
              <w:top w:val="nil"/>
              <w:left w:val="nil"/>
              <w:bottom w:val="single" w:sz="4" w:space="0" w:color="auto"/>
              <w:right w:val="single" w:sz="4" w:space="0" w:color="auto"/>
            </w:tcBorders>
            <w:shd w:val="clear" w:color="auto" w:fill="FFFF00"/>
            <w:noWrap/>
            <w:vAlign w:val="center"/>
            <w:hideMark/>
          </w:tcPr>
          <w:p w14:paraId="5A3A3DB3"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1.92</w:t>
            </w:r>
          </w:p>
        </w:tc>
      </w:tr>
      <w:tr w:rsidR="004310C6" w:rsidRPr="004310C6" w14:paraId="18D6C39D" w14:textId="77777777" w:rsidTr="00314707">
        <w:trPr>
          <w:trHeight w:val="323"/>
        </w:trPr>
        <w:tc>
          <w:tcPr>
            <w:tcW w:w="280" w:type="pct"/>
            <w:tcBorders>
              <w:top w:val="nil"/>
              <w:left w:val="single" w:sz="4" w:space="0" w:color="auto"/>
              <w:bottom w:val="single" w:sz="4" w:space="0" w:color="auto"/>
              <w:right w:val="single" w:sz="4" w:space="0" w:color="auto"/>
            </w:tcBorders>
            <w:shd w:val="clear" w:color="auto" w:fill="EEECE1" w:themeFill="background2"/>
            <w:noWrap/>
            <w:vAlign w:val="center"/>
          </w:tcPr>
          <w:p w14:paraId="3A0167DC" w14:textId="77777777" w:rsidR="00B56A0F" w:rsidRPr="004310C6" w:rsidRDefault="00B56A0F" w:rsidP="006B48D7">
            <w:pPr>
              <w:pStyle w:val="121"/>
              <w:spacing w:line="320" w:lineRule="exact"/>
              <w:jc w:val="center"/>
              <w:rPr>
                <w:rFonts w:hAnsi="標楷體"/>
                <w:color w:val="000000" w:themeColor="text1"/>
              </w:rPr>
            </w:pPr>
            <w:r w:rsidRPr="004310C6">
              <w:rPr>
                <w:rFonts w:hAnsi="標楷體" w:hint="eastAsia"/>
                <w:color w:val="000000" w:themeColor="text1"/>
              </w:rPr>
              <w:t>25</w:t>
            </w:r>
          </w:p>
        </w:tc>
        <w:tc>
          <w:tcPr>
            <w:tcW w:w="1388" w:type="pct"/>
            <w:tcBorders>
              <w:top w:val="nil"/>
              <w:left w:val="nil"/>
              <w:bottom w:val="single" w:sz="4" w:space="0" w:color="auto"/>
              <w:right w:val="single" w:sz="4" w:space="0" w:color="auto"/>
            </w:tcBorders>
            <w:shd w:val="clear" w:color="auto" w:fill="auto"/>
            <w:noWrap/>
            <w:vAlign w:val="center"/>
          </w:tcPr>
          <w:p w14:paraId="62FA2C0D" w14:textId="77777777" w:rsidR="00B56A0F" w:rsidRPr="004310C6" w:rsidRDefault="00B56A0F" w:rsidP="006B48D7">
            <w:pPr>
              <w:pStyle w:val="121"/>
              <w:spacing w:line="320" w:lineRule="exact"/>
              <w:rPr>
                <w:rFonts w:hAnsi="標楷體"/>
                <w:color w:val="000000" w:themeColor="text1"/>
              </w:rPr>
            </w:pPr>
            <w:r w:rsidRPr="004310C6">
              <w:rPr>
                <w:rFonts w:hAnsi="標楷體" w:hint="eastAsia"/>
                <w:color w:val="000000" w:themeColor="text1"/>
              </w:rPr>
              <w:t>芬蘭 Finland</w:t>
            </w:r>
          </w:p>
        </w:tc>
        <w:tc>
          <w:tcPr>
            <w:tcW w:w="1221" w:type="pct"/>
            <w:tcBorders>
              <w:top w:val="nil"/>
              <w:left w:val="nil"/>
              <w:bottom w:val="single" w:sz="4" w:space="0" w:color="auto"/>
              <w:right w:val="single" w:sz="4" w:space="0" w:color="auto"/>
            </w:tcBorders>
            <w:shd w:val="clear" w:color="auto" w:fill="auto"/>
            <w:noWrap/>
            <w:vAlign w:val="center"/>
          </w:tcPr>
          <w:p w14:paraId="3278D35A"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13.8</w:t>
            </w:r>
          </w:p>
        </w:tc>
        <w:tc>
          <w:tcPr>
            <w:tcW w:w="836" w:type="pct"/>
            <w:tcBorders>
              <w:top w:val="nil"/>
              <w:left w:val="nil"/>
              <w:bottom w:val="single" w:sz="4" w:space="0" w:color="auto"/>
              <w:right w:val="single" w:sz="4" w:space="0" w:color="auto"/>
            </w:tcBorders>
            <w:shd w:val="clear" w:color="auto" w:fill="auto"/>
            <w:noWrap/>
            <w:vAlign w:val="center"/>
          </w:tcPr>
          <w:p w14:paraId="6050FB5C"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7.2</w:t>
            </w:r>
          </w:p>
        </w:tc>
        <w:tc>
          <w:tcPr>
            <w:tcW w:w="1275" w:type="pct"/>
            <w:tcBorders>
              <w:top w:val="nil"/>
              <w:left w:val="nil"/>
              <w:bottom w:val="single" w:sz="4" w:space="0" w:color="auto"/>
              <w:right w:val="single" w:sz="4" w:space="0" w:color="auto"/>
            </w:tcBorders>
            <w:shd w:val="clear" w:color="auto" w:fill="auto"/>
            <w:noWrap/>
            <w:vAlign w:val="center"/>
          </w:tcPr>
          <w:p w14:paraId="1DC7E632"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1.92</w:t>
            </w:r>
          </w:p>
        </w:tc>
      </w:tr>
      <w:tr w:rsidR="004310C6" w:rsidRPr="004310C6" w14:paraId="0E74A3C1" w14:textId="77777777" w:rsidTr="00314707">
        <w:trPr>
          <w:trHeight w:val="323"/>
        </w:trPr>
        <w:tc>
          <w:tcPr>
            <w:tcW w:w="280" w:type="pct"/>
            <w:tcBorders>
              <w:top w:val="nil"/>
              <w:left w:val="single" w:sz="4" w:space="0" w:color="auto"/>
              <w:bottom w:val="single" w:sz="4" w:space="0" w:color="auto"/>
              <w:right w:val="single" w:sz="4" w:space="0" w:color="auto"/>
            </w:tcBorders>
            <w:shd w:val="clear" w:color="auto" w:fill="EEECE1" w:themeFill="background2"/>
            <w:noWrap/>
            <w:vAlign w:val="center"/>
          </w:tcPr>
          <w:p w14:paraId="021B2166" w14:textId="77777777" w:rsidR="00B56A0F" w:rsidRPr="004310C6" w:rsidRDefault="00B56A0F" w:rsidP="006B48D7">
            <w:pPr>
              <w:pStyle w:val="121"/>
              <w:spacing w:line="320" w:lineRule="exact"/>
              <w:jc w:val="center"/>
              <w:rPr>
                <w:rFonts w:hAnsi="標楷體"/>
                <w:color w:val="000000" w:themeColor="text1"/>
              </w:rPr>
            </w:pPr>
            <w:r w:rsidRPr="004310C6">
              <w:rPr>
                <w:rFonts w:hAnsi="標楷體" w:hint="eastAsia"/>
                <w:color w:val="000000" w:themeColor="text1"/>
              </w:rPr>
              <w:t>26</w:t>
            </w:r>
          </w:p>
        </w:tc>
        <w:tc>
          <w:tcPr>
            <w:tcW w:w="1388" w:type="pct"/>
            <w:tcBorders>
              <w:top w:val="nil"/>
              <w:left w:val="nil"/>
              <w:bottom w:val="single" w:sz="4" w:space="0" w:color="auto"/>
              <w:right w:val="single" w:sz="4" w:space="0" w:color="auto"/>
            </w:tcBorders>
            <w:shd w:val="clear" w:color="auto" w:fill="auto"/>
            <w:noWrap/>
            <w:vAlign w:val="center"/>
          </w:tcPr>
          <w:p w14:paraId="65DD04D8" w14:textId="77777777" w:rsidR="00B56A0F" w:rsidRPr="004310C6" w:rsidRDefault="00B56A0F" w:rsidP="006B48D7">
            <w:pPr>
              <w:pStyle w:val="121"/>
              <w:spacing w:line="320" w:lineRule="exact"/>
              <w:rPr>
                <w:rFonts w:hAnsi="標楷體"/>
                <w:color w:val="000000" w:themeColor="text1"/>
              </w:rPr>
            </w:pPr>
            <w:r w:rsidRPr="004310C6">
              <w:rPr>
                <w:rFonts w:hAnsi="標楷體" w:hint="eastAsia"/>
                <w:color w:val="000000" w:themeColor="text1"/>
              </w:rPr>
              <w:t>立陶宛 Lithuania</w:t>
            </w:r>
          </w:p>
        </w:tc>
        <w:tc>
          <w:tcPr>
            <w:tcW w:w="1221" w:type="pct"/>
            <w:tcBorders>
              <w:top w:val="nil"/>
              <w:left w:val="nil"/>
              <w:bottom w:val="single" w:sz="4" w:space="0" w:color="auto"/>
              <w:right w:val="single" w:sz="4" w:space="0" w:color="auto"/>
            </w:tcBorders>
            <w:shd w:val="clear" w:color="auto" w:fill="auto"/>
            <w:noWrap/>
            <w:vAlign w:val="center"/>
            <w:hideMark/>
          </w:tcPr>
          <w:p w14:paraId="6B0FB48D"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10.7</w:t>
            </w:r>
          </w:p>
        </w:tc>
        <w:tc>
          <w:tcPr>
            <w:tcW w:w="836" w:type="pct"/>
            <w:tcBorders>
              <w:top w:val="nil"/>
              <w:left w:val="nil"/>
              <w:bottom w:val="single" w:sz="4" w:space="0" w:color="auto"/>
              <w:right w:val="single" w:sz="4" w:space="0" w:color="auto"/>
            </w:tcBorders>
            <w:shd w:val="clear" w:color="auto" w:fill="auto"/>
            <w:noWrap/>
            <w:vAlign w:val="center"/>
            <w:hideMark/>
          </w:tcPr>
          <w:p w14:paraId="548E6D26"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5.6</w:t>
            </w:r>
          </w:p>
        </w:tc>
        <w:tc>
          <w:tcPr>
            <w:tcW w:w="1275" w:type="pct"/>
            <w:tcBorders>
              <w:top w:val="nil"/>
              <w:left w:val="nil"/>
              <w:bottom w:val="single" w:sz="4" w:space="0" w:color="auto"/>
              <w:right w:val="single" w:sz="4" w:space="0" w:color="auto"/>
            </w:tcBorders>
            <w:shd w:val="clear" w:color="auto" w:fill="auto"/>
            <w:noWrap/>
            <w:vAlign w:val="center"/>
            <w:hideMark/>
          </w:tcPr>
          <w:p w14:paraId="76FE223E"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1.91</w:t>
            </w:r>
          </w:p>
        </w:tc>
      </w:tr>
      <w:tr w:rsidR="004310C6" w:rsidRPr="004310C6" w14:paraId="786F0249" w14:textId="77777777" w:rsidTr="00314707">
        <w:trPr>
          <w:trHeight w:val="323"/>
        </w:trPr>
        <w:tc>
          <w:tcPr>
            <w:tcW w:w="280" w:type="pct"/>
            <w:tcBorders>
              <w:top w:val="nil"/>
              <w:left w:val="single" w:sz="4" w:space="0" w:color="auto"/>
              <w:bottom w:val="single" w:sz="4" w:space="0" w:color="auto"/>
              <w:right w:val="single" w:sz="4" w:space="0" w:color="auto"/>
            </w:tcBorders>
            <w:shd w:val="clear" w:color="auto" w:fill="EEECE1" w:themeFill="background2"/>
            <w:noWrap/>
            <w:vAlign w:val="center"/>
          </w:tcPr>
          <w:p w14:paraId="2BBAE713" w14:textId="77777777" w:rsidR="00B56A0F" w:rsidRPr="004310C6" w:rsidRDefault="00B56A0F" w:rsidP="006B48D7">
            <w:pPr>
              <w:pStyle w:val="121"/>
              <w:spacing w:line="320" w:lineRule="exact"/>
              <w:jc w:val="center"/>
              <w:rPr>
                <w:rFonts w:hAnsi="標楷體"/>
                <w:color w:val="000000" w:themeColor="text1"/>
              </w:rPr>
            </w:pPr>
            <w:r w:rsidRPr="004310C6">
              <w:rPr>
                <w:rFonts w:hAnsi="標楷體" w:hint="eastAsia"/>
                <w:color w:val="000000" w:themeColor="text1"/>
              </w:rPr>
              <w:t>27</w:t>
            </w:r>
          </w:p>
        </w:tc>
        <w:tc>
          <w:tcPr>
            <w:tcW w:w="1388" w:type="pct"/>
            <w:tcBorders>
              <w:top w:val="nil"/>
              <w:left w:val="nil"/>
              <w:bottom w:val="single" w:sz="4" w:space="0" w:color="auto"/>
              <w:right w:val="single" w:sz="4" w:space="0" w:color="auto"/>
            </w:tcBorders>
            <w:shd w:val="clear" w:color="auto" w:fill="FFFF00"/>
            <w:noWrap/>
            <w:vAlign w:val="center"/>
          </w:tcPr>
          <w:p w14:paraId="3C3F9414" w14:textId="77777777" w:rsidR="00B56A0F" w:rsidRPr="004310C6" w:rsidRDefault="00B56A0F" w:rsidP="006B48D7">
            <w:pPr>
              <w:pStyle w:val="121"/>
              <w:spacing w:line="320" w:lineRule="exact"/>
              <w:rPr>
                <w:rFonts w:hAnsi="標楷體"/>
                <w:color w:val="000000" w:themeColor="text1"/>
              </w:rPr>
            </w:pPr>
            <w:r w:rsidRPr="004310C6">
              <w:rPr>
                <w:rFonts w:hAnsi="標楷體" w:hint="eastAsia"/>
                <w:color w:val="000000" w:themeColor="text1"/>
              </w:rPr>
              <w:t>德國 Germany</w:t>
            </w:r>
          </w:p>
        </w:tc>
        <w:tc>
          <w:tcPr>
            <w:tcW w:w="1221" w:type="pct"/>
            <w:tcBorders>
              <w:top w:val="nil"/>
              <w:left w:val="nil"/>
              <w:bottom w:val="single" w:sz="4" w:space="0" w:color="auto"/>
              <w:right w:val="single" w:sz="4" w:space="0" w:color="auto"/>
            </w:tcBorders>
            <w:shd w:val="clear" w:color="auto" w:fill="FFFF00"/>
            <w:noWrap/>
            <w:vAlign w:val="center"/>
            <w:hideMark/>
          </w:tcPr>
          <w:p w14:paraId="6E208460"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6.1p</w:t>
            </w:r>
          </w:p>
        </w:tc>
        <w:tc>
          <w:tcPr>
            <w:tcW w:w="836" w:type="pct"/>
            <w:tcBorders>
              <w:top w:val="nil"/>
              <w:left w:val="nil"/>
              <w:bottom w:val="single" w:sz="4" w:space="0" w:color="auto"/>
              <w:right w:val="single" w:sz="4" w:space="0" w:color="auto"/>
            </w:tcBorders>
            <w:shd w:val="clear" w:color="auto" w:fill="FFFF00"/>
            <w:noWrap/>
            <w:vAlign w:val="center"/>
            <w:hideMark/>
          </w:tcPr>
          <w:p w14:paraId="70835128"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3.2p</w:t>
            </w:r>
          </w:p>
        </w:tc>
        <w:tc>
          <w:tcPr>
            <w:tcW w:w="1275" w:type="pct"/>
            <w:tcBorders>
              <w:top w:val="nil"/>
              <w:left w:val="nil"/>
              <w:bottom w:val="single" w:sz="4" w:space="0" w:color="auto"/>
              <w:right w:val="single" w:sz="4" w:space="0" w:color="auto"/>
            </w:tcBorders>
            <w:shd w:val="clear" w:color="auto" w:fill="FFFF00"/>
            <w:noWrap/>
            <w:vAlign w:val="center"/>
            <w:hideMark/>
          </w:tcPr>
          <w:p w14:paraId="78CD5627"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1.91</w:t>
            </w:r>
          </w:p>
        </w:tc>
      </w:tr>
      <w:tr w:rsidR="004310C6" w:rsidRPr="004310C6" w14:paraId="7CF4D0B3" w14:textId="77777777" w:rsidTr="00314707">
        <w:trPr>
          <w:trHeight w:val="323"/>
        </w:trPr>
        <w:tc>
          <w:tcPr>
            <w:tcW w:w="280" w:type="pct"/>
            <w:tcBorders>
              <w:top w:val="nil"/>
              <w:left w:val="single" w:sz="4" w:space="0" w:color="auto"/>
              <w:bottom w:val="single" w:sz="4" w:space="0" w:color="auto"/>
              <w:right w:val="single" w:sz="4" w:space="0" w:color="auto"/>
            </w:tcBorders>
            <w:shd w:val="clear" w:color="auto" w:fill="EEECE1" w:themeFill="background2"/>
            <w:noWrap/>
            <w:vAlign w:val="center"/>
          </w:tcPr>
          <w:p w14:paraId="55B7AEEB" w14:textId="77777777" w:rsidR="00B56A0F" w:rsidRPr="004310C6" w:rsidRDefault="00B56A0F" w:rsidP="006B48D7">
            <w:pPr>
              <w:pStyle w:val="121"/>
              <w:spacing w:line="320" w:lineRule="exact"/>
              <w:jc w:val="center"/>
              <w:rPr>
                <w:rFonts w:hAnsi="標楷體"/>
                <w:color w:val="000000" w:themeColor="text1"/>
              </w:rPr>
            </w:pPr>
            <w:r w:rsidRPr="004310C6">
              <w:rPr>
                <w:rFonts w:hAnsi="標楷體" w:hint="eastAsia"/>
                <w:color w:val="000000" w:themeColor="text1"/>
              </w:rPr>
              <w:t>28</w:t>
            </w:r>
          </w:p>
        </w:tc>
        <w:tc>
          <w:tcPr>
            <w:tcW w:w="1388" w:type="pct"/>
            <w:tcBorders>
              <w:top w:val="nil"/>
              <w:left w:val="nil"/>
              <w:bottom w:val="single" w:sz="4" w:space="0" w:color="auto"/>
              <w:right w:val="single" w:sz="4" w:space="0" w:color="auto"/>
            </w:tcBorders>
            <w:shd w:val="clear" w:color="auto" w:fill="FFFF00"/>
            <w:noWrap/>
            <w:vAlign w:val="center"/>
          </w:tcPr>
          <w:p w14:paraId="02BE45B7" w14:textId="77777777" w:rsidR="00B56A0F" w:rsidRPr="004310C6" w:rsidRDefault="00B56A0F" w:rsidP="006B48D7">
            <w:pPr>
              <w:pStyle w:val="121"/>
              <w:spacing w:line="320" w:lineRule="exact"/>
              <w:rPr>
                <w:rFonts w:hAnsi="標楷體"/>
                <w:color w:val="000000" w:themeColor="text1"/>
              </w:rPr>
            </w:pPr>
            <w:r w:rsidRPr="004310C6">
              <w:rPr>
                <w:rFonts w:hAnsi="標楷體" w:hint="eastAsia"/>
                <w:color w:val="000000" w:themeColor="text1"/>
              </w:rPr>
              <w:t>加拿大 Canada</w:t>
            </w:r>
          </w:p>
        </w:tc>
        <w:tc>
          <w:tcPr>
            <w:tcW w:w="1221" w:type="pct"/>
            <w:tcBorders>
              <w:top w:val="nil"/>
              <w:left w:val="nil"/>
              <w:bottom w:val="single" w:sz="4" w:space="0" w:color="auto"/>
              <w:right w:val="single" w:sz="4" w:space="0" w:color="auto"/>
            </w:tcBorders>
            <w:shd w:val="clear" w:color="auto" w:fill="FFFF00"/>
            <w:noWrap/>
            <w:vAlign w:val="center"/>
            <w:hideMark/>
          </w:tcPr>
          <w:p w14:paraId="588536E0"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11.1</w:t>
            </w:r>
          </w:p>
        </w:tc>
        <w:tc>
          <w:tcPr>
            <w:tcW w:w="836" w:type="pct"/>
            <w:tcBorders>
              <w:top w:val="nil"/>
              <w:left w:val="nil"/>
              <w:bottom w:val="single" w:sz="4" w:space="0" w:color="auto"/>
              <w:right w:val="single" w:sz="4" w:space="0" w:color="auto"/>
            </w:tcBorders>
            <w:shd w:val="clear" w:color="auto" w:fill="FFFF00"/>
            <w:noWrap/>
            <w:vAlign w:val="center"/>
            <w:hideMark/>
          </w:tcPr>
          <w:p w14:paraId="09970E77"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6</w:t>
            </w:r>
          </w:p>
        </w:tc>
        <w:tc>
          <w:tcPr>
            <w:tcW w:w="1275" w:type="pct"/>
            <w:tcBorders>
              <w:top w:val="nil"/>
              <w:left w:val="nil"/>
              <w:bottom w:val="single" w:sz="4" w:space="0" w:color="auto"/>
              <w:right w:val="single" w:sz="4" w:space="0" w:color="auto"/>
            </w:tcBorders>
            <w:shd w:val="clear" w:color="auto" w:fill="FFFF00"/>
            <w:noWrap/>
            <w:vAlign w:val="center"/>
            <w:hideMark/>
          </w:tcPr>
          <w:p w14:paraId="0312A29B"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1.85</w:t>
            </w:r>
          </w:p>
        </w:tc>
      </w:tr>
      <w:tr w:rsidR="004310C6" w:rsidRPr="004310C6" w14:paraId="63027389" w14:textId="77777777" w:rsidTr="00314707">
        <w:trPr>
          <w:trHeight w:val="323"/>
        </w:trPr>
        <w:tc>
          <w:tcPr>
            <w:tcW w:w="280" w:type="pct"/>
            <w:tcBorders>
              <w:top w:val="nil"/>
              <w:left w:val="single" w:sz="4" w:space="0" w:color="auto"/>
              <w:bottom w:val="single" w:sz="4" w:space="0" w:color="auto"/>
              <w:right w:val="single" w:sz="4" w:space="0" w:color="auto"/>
            </w:tcBorders>
            <w:shd w:val="clear" w:color="auto" w:fill="EEECE1" w:themeFill="background2"/>
            <w:noWrap/>
            <w:vAlign w:val="center"/>
          </w:tcPr>
          <w:p w14:paraId="56F74C4E" w14:textId="77777777" w:rsidR="00B56A0F" w:rsidRPr="004310C6" w:rsidRDefault="00B56A0F" w:rsidP="006B48D7">
            <w:pPr>
              <w:pStyle w:val="121"/>
              <w:spacing w:line="320" w:lineRule="exact"/>
              <w:jc w:val="center"/>
              <w:rPr>
                <w:rFonts w:hAnsi="標楷體"/>
                <w:color w:val="000000" w:themeColor="text1"/>
              </w:rPr>
            </w:pPr>
            <w:r w:rsidRPr="004310C6">
              <w:rPr>
                <w:rFonts w:hAnsi="標楷體" w:hint="eastAsia"/>
                <w:color w:val="000000" w:themeColor="text1"/>
              </w:rPr>
              <w:t>29</w:t>
            </w:r>
          </w:p>
        </w:tc>
        <w:tc>
          <w:tcPr>
            <w:tcW w:w="1388" w:type="pct"/>
            <w:tcBorders>
              <w:top w:val="nil"/>
              <w:left w:val="nil"/>
              <w:bottom w:val="single" w:sz="4" w:space="0" w:color="auto"/>
              <w:right w:val="single" w:sz="4" w:space="0" w:color="auto"/>
            </w:tcBorders>
            <w:shd w:val="clear" w:color="auto" w:fill="auto"/>
            <w:noWrap/>
            <w:vAlign w:val="center"/>
          </w:tcPr>
          <w:p w14:paraId="68371EAE" w14:textId="77777777" w:rsidR="00B56A0F" w:rsidRPr="004310C6" w:rsidRDefault="00B56A0F" w:rsidP="006B48D7">
            <w:pPr>
              <w:pStyle w:val="121"/>
              <w:spacing w:line="320" w:lineRule="exact"/>
              <w:rPr>
                <w:rFonts w:hAnsi="標楷體"/>
                <w:color w:val="000000" w:themeColor="text1"/>
              </w:rPr>
            </w:pPr>
            <w:r w:rsidRPr="004310C6">
              <w:rPr>
                <w:rFonts w:hAnsi="標楷體" w:hint="eastAsia"/>
                <w:color w:val="000000" w:themeColor="text1"/>
              </w:rPr>
              <w:t>哥倫比亞 Colombia</w:t>
            </w:r>
          </w:p>
        </w:tc>
        <w:tc>
          <w:tcPr>
            <w:tcW w:w="1221" w:type="pct"/>
            <w:tcBorders>
              <w:top w:val="nil"/>
              <w:left w:val="nil"/>
              <w:bottom w:val="single" w:sz="4" w:space="0" w:color="auto"/>
              <w:right w:val="single" w:sz="4" w:space="0" w:color="auto"/>
            </w:tcBorders>
            <w:shd w:val="clear" w:color="auto" w:fill="auto"/>
            <w:noWrap/>
            <w:vAlign w:val="center"/>
            <w:hideMark/>
          </w:tcPr>
          <w:p w14:paraId="25A0EAF4"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21.75278</w:t>
            </w:r>
          </w:p>
        </w:tc>
        <w:tc>
          <w:tcPr>
            <w:tcW w:w="836" w:type="pct"/>
            <w:tcBorders>
              <w:top w:val="nil"/>
              <w:left w:val="nil"/>
              <w:bottom w:val="single" w:sz="4" w:space="0" w:color="auto"/>
              <w:right w:val="single" w:sz="4" w:space="0" w:color="auto"/>
            </w:tcBorders>
            <w:shd w:val="clear" w:color="auto" w:fill="auto"/>
            <w:noWrap/>
            <w:vAlign w:val="center"/>
            <w:hideMark/>
          </w:tcPr>
          <w:p w14:paraId="29626224"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12.63086</w:t>
            </w:r>
          </w:p>
        </w:tc>
        <w:tc>
          <w:tcPr>
            <w:tcW w:w="1275" w:type="pct"/>
            <w:tcBorders>
              <w:top w:val="nil"/>
              <w:left w:val="nil"/>
              <w:bottom w:val="single" w:sz="4" w:space="0" w:color="auto"/>
              <w:right w:val="single" w:sz="4" w:space="0" w:color="auto"/>
            </w:tcBorders>
            <w:shd w:val="clear" w:color="auto" w:fill="auto"/>
            <w:noWrap/>
            <w:vAlign w:val="center"/>
            <w:hideMark/>
          </w:tcPr>
          <w:p w14:paraId="3E5BCE34"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1.72</w:t>
            </w:r>
          </w:p>
        </w:tc>
      </w:tr>
      <w:tr w:rsidR="004310C6" w:rsidRPr="004310C6" w14:paraId="7D7435E1" w14:textId="77777777" w:rsidTr="00314707">
        <w:trPr>
          <w:trHeight w:val="323"/>
        </w:trPr>
        <w:tc>
          <w:tcPr>
            <w:tcW w:w="280" w:type="pct"/>
            <w:tcBorders>
              <w:top w:val="nil"/>
              <w:left w:val="single" w:sz="4" w:space="0" w:color="auto"/>
              <w:bottom w:val="single" w:sz="4" w:space="0" w:color="auto"/>
              <w:right w:val="single" w:sz="4" w:space="0" w:color="auto"/>
            </w:tcBorders>
            <w:shd w:val="clear" w:color="auto" w:fill="EEECE1" w:themeFill="background2"/>
            <w:noWrap/>
            <w:vAlign w:val="center"/>
          </w:tcPr>
          <w:p w14:paraId="70173605" w14:textId="77777777" w:rsidR="00B56A0F" w:rsidRPr="004310C6" w:rsidRDefault="00B56A0F" w:rsidP="006B48D7">
            <w:pPr>
              <w:pStyle w:val="121"/>
              <w:spacing w:line="320" w:lineRule="exact"/>
              <w:jc w:val="center"/>
              <w:rPr>
                <w:rFonts w:hAnsi="標楷體"/>
                <w:color w:val="000000" w:themeColor="text1"/>
              </w:rPr>
            </w:pPr>
            <w:r w:rsidRPr="004310C6">
              <w:rPr>
                <w:rFonts w:hAnsi="標楷體" w:hint="eastAsia"/>
                <w:color w:val="000000" w:themeColor="text1"/>
              </w:rPr>
              <w:t>30</w:t>
            </w:r>
          </w:p>
        </w:tc>
        <w:tc>
          <w:tcPr>
            <w:tcW w:w="1388" w:type="pct"/>
            <w:tcBorders>
              <w:top w:val="nil"/>
              <w:left w:val="nil"/>
              <w:bottom w:val="single" w:sz="4" w:space="0" w:color="auto"/>
              <w:right w:val="single" w:sz="4" w:space="0" w:color="auto"/>
            </w:tcBorders>
            <w:shd w:val="clear" w:color="auto" w:fill="FFFF00"/>
            <w:noWrap/>
            <w:vAlign w:val="center"/>
          </w:tcPr>
          <w:p w14:paraId="45804332" w14:textId="77777777" w:rsidR="00B56A0F" w:rsidRPr="004310C6" w:rsidRDefault="00B56A0F" w:rsidP="006B48D7">
            <w:pPr>
              <w:pStyle w:val="121"/>
              <w:spacing w:line="320" w:lineRule="exact"/>
              <w:rPr>
                <w:rFonts w:hAnsi="標楷體"/>
                <w:color w:val="000000" w:themeColor="text1"/>
              </w:rPr>
            </w:pPr>
            <w:r w:rsidRPr="004310C6">
              <w:rPr>
                <w:rFonts w:hAnsi="標楷體" w:hint="eastAsia"/>
                <w:color w:val="000000" w:themeColor="text1"/>
              </w:rPr>
              <w:t>奧地利 Austria</w:t>
            </w:r>
          </w:p>
        </w:tc>
        <w:tc>
          <w:tcPr>
            <w:tcW w:w="1221" w:type="pct"/>
            <w:tcBorders>
              <w:top w:val="nil"/>
              <w:left w:val="nil"/>
              <w:bottom w:val="single" w:sz="4" w:space="0" w:color="auto"/>
              <w:right w:val="single" w:sz="4" w:space="0" w:color="auto"/>
            </w:tcBorders>
            <w:shd w:val="clear" w:color="auto" w:fill="FFFF00"/>
            <w:noWrap/>
            <w:vAlign w:val="center"/>
            <w:hideMark/>
          </w:tcPr>
          <w:p w14:paraId="649EA5DC"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8.3</w:t>
            </w:r>
            <w:r w:rsidRPr="004310C6">
              <w:rPr>
                <w:rFonts w:hAnsi="標楷體"/>
                <w:color w:val="000000" w:themeColor="text1"/>
              </w:rPr>
              <w:t>p</w:t>
            </w:r>
          </w:p>
        </w:tc>
        <w:tc>
          <w:tcPr>
            <w:tcW w:w="836" w:type="pct"/>
            <w:tcBorders>
              <w:top w:val="nil"/>
              <w:left w:val="nil"/>
              <w:bottom w:val="single" w:sz="4" w:space="0" w:color="auto"/>
              <w:right w:val="single" w:sz="4" w:space="0" w:color="auto"/>
            </w:tcBorders>
            <w:shd w:val="clear" w:color="auto" w:fill="FFFF00"/>
            <w:noWrap/>
            <w:vAlign w:val="center"/>
            <w:hideMark/>
          </w:tcPr>
          <w:p w14:paraId="354DDAD0"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4.9</w:t>
            </w:r>
            <w:r w:rsidRPr="004310C6">
              <w:rPr>
                <w:rFonts w:hAnsi="標楷體"/>
                <w:color w:val="000000" w:themeColor="text1"/>
              </w:rPr>
              <w:t>p</w:t>
            </w:r>
          </w:p>
        </w:tc>
        <w:tc>
          <w:tcPr>
            <w:tcW w:w="1275" w:type="pct"/>
            <w:tcBorders>
              <w:top w:val="nil"/>
              <w:left w:val="nil"/>
              <w:bottom w:val="single" w:sz="4" w:space="0" w:color="auto"/>
              <w:right w:val="single" w:sz="4" w:space="0" w:color="auto"/>
            </w:tcBorders>
            <w:shd w:val="clear" w:color="auto" w:fill="FFFF00"/>
            <w:noWrap/>
            <w:vAlign w:val="center"/>
            <w:hideMark/>
          </w:tcPr>
          <w:p w14:paraId="06D03B00"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1.69</w:t>
            </w:r>
          </w:p>
        </w:tc>
      </w:tr>
      <w:tr w:rsidR="004310C6" w:rsidRPr="004310C6" w14:paraId="797B15BC" w14:textId="77777777" w:rsidTr="00314707">
        <w:trPr>
          <w:trHeight w:val="323"/>
        </w:trPr>
        <w:tc>
          <w:tcPr>
            <w:tcW w:w="280" w:type="pct"/>
            <w:tcBorders>
              <w:top w:val="nil"/>
              <w:left w:val="single" w:sz="4" w:space="0" w:color="auto"/>
              <w:bottom w:val="single" w:sz="4" w:space="0" w:color="auto"/>
              <w:right w:val="single" w:sz="4" w:space="0" w:color="auto"/>
            </w:tcBorders>
            <w:shd w:val="clear" w:color="auto" w:fill="EEECE1" w:themeFill="background2"/>
            <w:noWrap/>
            <w:vAlign w:val="center"/>
          </w:tcPr>
          <w:p w14:paraId="6E43F27F" w14:textId="77777777" w:rsidR="00B56A0F" w:rsidRPr="004310C6" w:rsidRDefault="00B56A0F" w:rsidP="006B48D7">
            <w:pPr>
              <w:pStyle w:val="121"/>
              <w:spacing w:line="320" w:lineRule="exact"/>
              <w:jc w:val="center"/>
              <w:rPr>
                <w:rFonts w:hAnsi="標楷體"/>
                <w:color w:val="000000" w:themeColor="text1"/>
              </w:rPr>
            </w:pPr>
            <w:r w:rsidRPr="004310C6">
              <w:rPr>
                <w:rFonts w:hAnsi="標楷體" w:hint="eastAsia"/>
                <w:color w:val="000000" w:themeColor="text1"/>
              </w:rPr>
              <w:t>31</w:t>
            </w:r>
          </w:p>
        </w:tc>
        <w:tc>
          <w:tcPr>
            <w:tcW w:w="1388" w:type="pct"/>
            <w:tcBorders>
              <w:top w:val="nil"/>
              <w:left w:val="nil"/>
              <w:bottom w:val="single" w:sz="4" w:space="0" w:color="auto"/>
              <w:right w:val="single" w:sz="4" w:space="0" w:color="auto"/>
            </w:tcBorders>
            <w:shd w:val="clear" w:color="auto" w:fill="auto"/>
            <w:noWrap/>
            <w:vAlign w:val="center"/>
          </w:tcPr>
          <w:p w14:paraId="3FBAD26C" w14:textId="77777777" w:rsidR="00B56A0F" w:rsidRPr="004310C6" w:rsidRDefault="00B56A0F" w:rsidP="006B48D7">
            <w:pPr>
              <w:pStyle w:val="121"/>
              <w:spacing w:line="320" w:lineRule="exact"/>
              <w:rPr>
                <w:rFonts w:hAnsi="標楷體"/>
                <w:color w:val="000000" w:themeColor="text1"/>
              </w:rPr>
            </w:pPr>
            <w:r w:rsidRPr="004310C6">
              <w:rPr>
                <w:rFonts w:hAnsi="標楷體" w:hint="eastAsia"/>
                <w:color w:val="000000" w:themeColor="text1"/>
              </w:rPr>
              <w:t>以色列 Israel</w:t>
            </w:r>
          </w:p>
        </w:tc>
        <w:tc>
          <w:tcPr>
            <w:tcW w:w="1221" w:type="pct"/>
            <w:tcBorders>
              <w:top w:val="nil"/>
              <w:left w:val="nil"/>
              <w:bottom w:val="single" w:sz="4" w:space="0" w:color="auto"/>
              <w:right w:val="single" w:sz="4" w:space="0" w:color="auto"/>
            </w:tcBorders>
            <w:shd w:val="clear" w:color="auto" w:fill="auto"/>
            <w:noWrap/>
            <w:vAlign w:val="center"/>
            <w:hideMark/>
          </w:tcPr>
          <w:p w14:paraId="7D273C71"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6.2</w:t>
            </w:r>
            <w:r w:rsidRPr="004310C6">
              <w:rPr>
                <w:rFonts w:hAnsi="標楷體"/>
                <w:color w:val="000000" w:themeColor="text1"/>
              </w:rPr>
              <w:t>e</w:t>
            </w:r>
          </w:p>
        </w:tc>
        <w:tc>
          <w:tcPr>
            <w:tcW w:w="836" w:type="pct"/>
            <w:tcBorders>
              <w:top w:val="nil"/>
              <w:left w:val="nil"/>
              <w:bottom w:val="single" w:sz="4" w:space="0" w:color="auto"/>
              <w:right w:val="single" w:sz="4" w:space="0" w:color="auto"/>
            </w:tcBorders>
            <w:shd w:val="clear" w:color="auto" w:fill="auto"/>
            <w:noWrap/>
            <w:vAlign w:val="center"/>
            <w:hideMark/>
          </w:tcPr>
          <w:p w14:paraId="6546B8A1"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4.264764</w:t>
            </w:r>
          </w:p>
        </w:tc>
        <w:tc>
          <w:tcPr>
            <w:tcW w:w="1275" w:type="pct"/>
            <w:tcBorders>
              <w:top w:val="nil"/>
              <w:left w:val="nil"/>
              <w:bottom w:val="single" w:sz="4" w:space="0" w:color="auto"/>
              <w:right w:val="single" w:sz="4" w:space="0" w:color="auto"/>
            </w:tcBorders>
            <w:shd w:val="clear" w:color="auto" w:fill="auto"/>
            <w:noWrap/>
            <w:vAlign w:val="center"/>
            <w:hideMark/>
          </w:tcPr>
          <w:p w14:paraId="6525E2CF"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1.45</w:t>
            </w:r>
          </w:p>
        </w:tc>
      </w:tr>
      <w:tr w:rsidR="004310C6" w:rsidRPr="004310C6" w14:paraId="24C612F2" w14:textId="77777777" w:rsidTr="00314707">
        <w:trPr>
          <w:trHeight w:val="323"/>
        </w:trPr>
        <w:tc>
          <w:tcPr>
            <w:tcW w:w="280" w:type="pct"/>
            <w:tcBorders>
              <w:top w:val="nil"/>
              <w:left w:val="single" w:sz="4" w:space="0" w:color="auto"/>
              <w:bottom w:val="single" w:sz="4" w:space="0" w:color="auto"/>
              <w:right w:val="single" w:sz="4" w:space="0" w:color="auto"/>
            </w:tcBorders>
            <w:shd w:val="clear" w:color="auto" w:fill="EEECE1" w:themeFill="background2"/>
            <w:noWrap/>
            <w:vAlign w:val="center"/>
          </w:tcPr>
          <w:p w14:paraId="01FDB4C7" w14:textId="77777777" w:rsidR="00B56A0F" w:rsidRPr="004310C6" w:rsidRDefault="00B56A0F" w:rsidP="006B48D7">
            <w:pPr>
              <w:pStyle w:val="121"/>
              <w:spacing w:line="320" w:lineRule="exact"/>
              <w:jc w:val="center"/>
              <w:rPr>
                <w:rFonts w:hAnsi="標楷體"/>
                <w:color w:val="000000" w:themeColor="text1"/>
              </w:rPr>
            </w:pPr>
            <w:r w:rsidRPr="004310C6">
              <w:rPr>
                <w:rFonts w:hAnsi="標楷體" w:hint="eastAsia"/>
                <w:color w:val="000000" w:themeColor="text1"/>
              </w:rPr>
              <w:t>3</w:t>
            </w:r>
            <w:r w:rsidRPr="004310C6">
              <w:rPr>
                <w:rFonts w:hAnsi="標楷體"/>
                <w:color w:val="000000" w:themeColor="text1"/>
              </w:rPr>
              <w:t>2</w:t>
            </w:r>
          </w:p>
        </w:tc>
        <w:tc>
          <w:tcPr>
            <w:tcW w:w="1388" w:type="pct"/>
            <w:tcBorders>
              <w:top w:val="nil"/>
              <w:left w:val="nil"/>
              <w:bottom w:val="single" w:sz="4" w:space="0" w:color="auto"/>
              <w:right w:val="single" w:sz="4" w:space="0" w:color="auto"/>
            </w:tcBorders>
            <w:shd w:val="clear" w:color="auto" w:fill="auto"/>
            <w:noWrap/>
            <w:vAlign w:val="center"/>
          </w:tcPr>
          <w:p w14:paraId="7D0CE3EC" w14:textId="77777777" w:rsidR="00B56A0F" w:rsidRPr="004310C6" w:rsidRDefault="00B56A0F" w:rsidP="006B48D7">
            <w:pPr>
              <w:pStyle w:val="121"/>
              <w:spacing w:line="320" w:lineRule="exact"/>
              <w:rPr>
                <w:rFonts w:hAnsi="標楷體"/>
                <w:color w:val="000000" w:themeColor="text1"/>
              </w:rPr>
            </w:pPr>
            <w:r w:rsidRPr="004310C6">
              <w:rPr>
                <w:rFonts w:hAnsi="標楷體" w:hint="eastAsia"/>
                <w:color w:val="000000" w:themeColor="text1"/>
              </w:rPr>
              <w:t>波蘭 Poland</w:t>
            </w:r>
          </w:p>
        </w:tc>
        <w:tc>
          <w:tcPr>
            <w:tcW w:w="1221" w:type="pct"/>
            <w:tcBorders>
              <w:top w:val="nil"/>
              <w:left w:val="nil"/>
              <w:bottom w:val="single" w:sz="4" w:space="0" w:color="auto"/>
              <w:right w:val="single" w:sz="4" w:space="0" w:color="auto"/>
            </w:tcBorders>
            <w:shd w:val="clear" w:color="auto" w:fill="auto"/>
            <w:noWrap/>
            <w:vAlign w:val="center"/>
            <w:hideMark/>
          </w:tcPr>
          <w:p w14:paraId="7290C653"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11.9</w:t>
            </w:r>
          </w:p>
        </w:tc>
        <w:tc>
          <w:tcPr>
            <w:tcW w:w="836" w:type="pct"/>
            <w:tcBorders>
              <w:top w:val="nil"/>
              <w:left w:val="nil"/>
              <w:bottom w:val="single" w:sz="4" w:space="0" w:color="auto"/>
              <w:right w:val="single" w:sz="4" w:space="0" w:color="auto"/>
            </w:tcBorders>
            <w:shd w:val="clear" w:color="auto" w:fill="auto"/>
            <w:noWrap/>
            <w:vAlign w:val="center"/>
            <w:hideMark/>
          </w:tcPr>
          <w:p w14:paraId="37155D28"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2.9</w:t>
            </w:r>
          </w:p>
        </w:tc>
        <w:tc>
          <w:tcPr>
            <w:tcW w:w="1275" w:type="pct"/>
            <w:tcBorders>
              <w:top w:val="nil"/>
              <w:left w:val="nil"/>
              <w:bottom w:val="single" w:sz="4" w:space="0" w:color="auto"/>
              <w:right w:val="single" w:sz="4" w:space="0" w:color="auto"/>
            </w:tcBorders>
            <w:shd w:val="clear" w:color="auto" w:fill="auto"/>
            <w:noWrap/>
            <w:vAlign w:val="center"/>
            <w:hideMark/>
          </w:tcPr>
          <w:p w14:paraId="49A39CE0" w14:textId="77777777" w:rsidR="00B56A0F" w:rsidRPr="004310C6" w:rsidRDefault="00B56A0F" w:rsidP="006B48D7">
            <w:pPr>
              <w:pStyle w:val="121"/>
              <w:spacing w:line="320" w:lineRule="exact"/>
              <w:jc w:val="right"/>
              <w:rPr>
                <w:rFonts w:hAnsi="標楷體"/>
                <w:color w:val="000000" w:themeColor="text1"/>
              </w:rPr>
            </w:pPr>
            <w:r w:rsidRPr="004310C6">
              <w:rPr>
                <w:rFonts w:hAnsi="標楷體" w:hint="eastAsia"/>
                <w:color w:val="000000" w:themeColor="text1"/>
              </w:rPr>
              <w:t>4.10</w:t>
            </w:r>
          </w:p>
        </w:tc>
      </w:tr>
    </w:tbl>
    <w:p w14:paraId="5DD19206" w14:textId="77777777" w:rsidR="00B56A0F" w:rsidRPr="004310C6" w:rsidRDefault="00B56A0F" w:rsidP="00B56A0F">
      <w:pPr>
        <w:pStyle w:val="121"/>
        <w:wordWrap w:val="0"/>
        <w:rPr>
          <w:rFonts w:hAnsi="標楷體"/>
          <w:color w:val="000000" w:themeColor="text1"/>
        </w:rPr>
      </w:pPr>
      <w:r w:rsidRPr="004310C6">
        <w:rPr>
          <w:rFonts w:hAnsi="標楷體" w:hint="eastAsia"/>
          <w:color w:val="000000" w:themeColor="text1"/>
        </w:rPr>
        <w:t>說明：e</w:t>
      </w:r>
      <w:r w:rsidRPr="004310C6">
        <w:rPr>
          <w:rFonts w:hAnsi="標楷體"/>
          <w:color w:val="000000" w:themeColor="text1"/>
        </w:rPr>
        <w:t>為估計數</w:t>
      </w:r>
      <w:r w:rsidRPr="004310C6">
        <w:rPr>
          <w:rFonts w:hAnsi="標楷體" w:hint="eastAsia"/>
          <w:color w:val="000000" w:themeColor="text1"/>
        </w:rPr>
        <w:t>，p</w:t>
      </w:r>
      <w:r w:rsidRPr="004310C6">
        <w:rPr>
          <w:rFonts w:hAnsi="標楷體"/>
          <w:color w:val="000000" w:themeColor="text1"/>
        </w:rPr>
        <w:t>為初步統計數</w:t>
      </w:r>
      <w:r w:rsidRPr="004310C6">
        <w:rPr>
          <w:rFonts w:hAnsi="標楷體" w:hint="eastAsia"/>
          <w:color w:val="000000" w:themeColor="text1"/>
        </w:rPr>
        <w:t>。</w:t>
      </w:r>
    </w:p>
    <w:p w14:paraId="4BDBCE4A" w14:textId="77777777" w:rsidR="00B56A0F" w:rsidRPr="004310C6" w:rsidRDefault="00B56A0F" w:rsidP="00B56A0F">
      <w:pPr>
        <w:pStyle w:val="121"/>
        <w:jc w:val="left"/>
        <w:rPr>
          <w:rFonts w:hAnsi="標楷體"/>
          <w:color w:val="000000" w:themeColor="text1"/>
        </w:rPr>
      </w:pPr>
      <w:r w:rsidRPr="004310C6">
        <w:rPr>
          <w:rFonts w:hAnsi="標楷體" w:hint="eastAsia"/>
          <w:color w:val="000000" w:themeColor="text1"/>
        </w:rPr>
        <w:t>資料來源：行政院主計總處、</w:t>
      </w:r>
      <w:r w:rsidRPr="004310C6">
        <w:rPr>
          <w:rFonts w:hAnsi="標楷體"/>
          <w:color w:val="000000" w:themeColor="text1"/>
        </w:rPr>
        <w:t>OECD網站</w:t>
      </w:r>
      <w:r w:rsidRPr="004310C6">
        <w:rPr>
          <w:rFonts w:hAnsi="標楷體" w:hint="eastAsia"/>
          <w:color w:val="000000" w:themeColor="text1"/>
        </w:rPr>
        <w:t>；取自本院</w:t>
      </w:r>
      <w:r w:rsidRPr="004310C6">
        <w:rPr>
          <w:rFonts w:hAnsi="標楷體"/>
          <w:color w:val="000000" w:themeColor="text1"/>
          <w:sz w:val="23"/>
          <w:szCs w:val="23"/>
        </w:rPr>
        <w:t>111</w:t>
      </w:r>
      <w:proofErr w:type="gramStart"/>
      <w:r w:rsidRPr="004310C6">
        <w:rPr>
          <w:rFonts w:hAnsi="標楷體"/>
          <w:color w:val="000000" w:themeColor="text1"/>
          <w:sz w:val="23"/>
          <w:szCs w:val="23"/>
        </w:rPr>
        <w:t>社調</w:t>
      </w:r>
      <w:proofErr w:type="gramEnd"/>
      <w:r w:rsidRPr="004310C6">
        <w:rPr>
          <w:rFonts w:hAnsi="標楷體"/>
          <w:color w:val="000000" w:themeColor="text1"/>
          <w:sz w:val="23"/>
          <w:szCs w:val="23"/>
        </w:rPr>
        <w:t>0009</w:t>
      </w:r>
      <w:r w:rsidRPr="004310C6">
        <w:rPr>
          <w:rFonts w:hAnsi="標楷體" w:hint="eastAsia"/>
          <w:color w:val="000000" w:themeColor="text1"/>
          <w:sz w:val="23"/>
          <w:szCs w:val="23"/>
        </w:rPr>
        <w:t>調查報告</w:t>
      </w:r>
      <w:r w:rsidRPr="004310C6">
        <w:rPr>
          <w:rFonts w:hAnsi="標楷體" w:hint="eastAsia"/>
          <w:color w:val="000000" w:themeColor="text1"/>
        </w:rPr>
        <w:t>。</w:t>
      </w:r>
    </w:p>
    <w:p w14:paraId="4A85CC1E" w14:textId="77777777" w:rsidR="00B56A0F" w:rsidRPr="004310C6" w:rsidRDefault="00B56A0F" w:rsidP="00B56A0F">
      <w:pPr>
        <w:pStyle w:val="121"/>
        <w:jc w:val="left"/>
        <w:rPr>
          <w:rFonts w:hAnsi="標楷體"/>
          <w:color w:val="000000" w:themeColor="text1"/>
        </w:rPr>
      </w:pPr>
    </w:p>
    <w:p w14:paraId="09F46F92" w14:textId="5959B66C" w:rsidR="00B56A0F" w:rsidRPr="004310C6" w:rsidRDefault="00B56A0F" w:rsidP="00B56A0F">
      <w:pPr>
        <w:pStyle w:val="3"/>
        <w:rPr>
          <w:rFonts w:hAnsi="標楷體"/>
          <w:color w:val="000000" w:themeColor="text1"/>
        </w:rPr>
      </w:pPr>
      <w:proofErr w:type="gramStart"/>
      <w:r w:rsidRPr="004310C6">
        <w:rPr>
          <w:rFonts w:hAnsi="標楷體" w:hint="eastAsia"/>
          <w:color w:val="000000" w:themeColor="text1"/>
        </w:rPr>
        <w:t>再者，</w:t>
      </w:r>
      <w:proofErr w:type="gramEnd"/>
      <w:r w:rsidRPr="004310C6">
        <w:rPr>
          <w:rFonts w:hAnsi="標楷體" w:hint="eastAsia"/>
          <w:color w:val="000000" w:themeColor="text1"/>
        </w:rPr>
        <w:t>除就業參與困境外，結構化低薪現象將促使青年在職場中的就業穩定性面臨更為嚴格的挑戰。</w:t>
      </w:r>
      <w:r w:rsidRPr="004310C6">
        <w:rPr>
          <w:rFonts w:hAnsi="標楷體" w:hint="eastAsia"/>
          <w:color w:val="000000" w:themeColor="text1"/>
          <w:szCs w:val="32"/>
          <w:lang w:eastAsia="zh-HK"/>
        </w:rPr>
        <w:t>據</w:t>
      </w:r>
      <w:r w:rsidRPr="004310C6">
        <w:rPr>
          <w:rFonts w:hAnsi="標楷體" w:hint="eastAsia"/>
          <w:color w:val="000000" w:themeColor="text1"/>
          <w:lang w:eastAsia="zh-HK"/>
        </w:rPr>
        <w:t>勞動部</w:t>
      </w:r>
      <w:r w:rsidRPr="004310C6">
        <w:rPr>
          <w:rFonts w:hAnsi="標楷體"/>
          <w:color w:val="000000" w:themeColor="text1"/>
          <w:lang w:eastAsia="zh-HK"/>
        </w:rPr>
        <w:t>「109年15至29歲青年勞工就業狀況調查報告」</w:t>
      </w:r>
      <w:r w:rsidRPr="004310C6">
        <w:rPr>
          <w:rFonts w:hAnsi="標楷體" w:hint="eastAsia"/>
          <w:color w:val="000000" w:themeColor="text1"/>
          <w:lang w:eastAsia="zh-HK"/>
        </w:rPr>
        <w:t>顯示，約3</w:t>
      </w:r>
      <w:r w:rsidR="00314707" w:rsidRPr="004310C6">
        <w:rPr>
          <w:rFonts w:hAnsi="標楷體" w:hint="eastAsia"/>
          <w:color w:val="000000" w:themeColor="text1"/>
          <w:lang w:eastAsia="zh-HK"/>
        </w:rPr>
        <w:t>分之</w:t>
      </w:r>
      <w:r w:rsidR="00314707" w:rsidRPr="004310C6">
        <w:rPr>
          <w:rFonts w:hAnsi="標楷體" w:hint="eastAsia"/>
          <w:color w:val="000000" w:themeColor="text1"/>
        </w:rPr>
        <w:t>2</w:t>
      </w:r>
      <w:r w:rsidRPr="004310C6">
        <w:rPr>
          <w:rFonts w:hAnsi="標楷體" w:hint="eastAsia"/>
          <w:color w:val="000000" w:themeColor="text1"/>
          <w:lang w:eastAsia="zh-HK"/>
        </w:rPr>
        <w:t>青年勞工想在現職繼續發展，而打算轉換工作之主要原因為「薪資及福利不符期望」或「工作無發展前景」。如下表</w:t>
      </w:r>
      <w:r w:rsidRPr="004310C6">
        <w:rPr>
          <w:rFonts w:hAnsi="標楷體" w:hint="eastAsia"/>
          <w:color w:val="000000" w:themeColor="text1"/>
        </w:rPr>
        <w:t>：</w:t>
      </w:r>
    </w:p>
    <w:p w14:paraId="0168F142" w14:textId="77777777" w:rsidR="00B56A0F" w:rsidRPr="004310C6" w:rsidRDefault="00B56A0F" w:rsidP="00B56A0F">
      <w:pPr>
        <w:pStyle w:val="af8"/>
        <w:numPr>
          <w:ilvl w:val="0"/>
          <w:numId w:val="3"/>
        </w:numPr>
        <w:ind w:left="851" w:hanging="851"/>
        <w:jc w:val="both"/>
        <w:rPr>
          <w:rFonts w:hAnsi="標楷體"/>
          <w:b/>
          <w:color w:val="000000" w:themeColor="text1"/>
        </w:rPr>
      </w:pPr>
      <w:r w:rsidRPr="004310C6">
        <w:rPr>
          <w:rFonts w:hAnsi="標楷體" w:hint="eastAsia"/>
          <w:b/>
          <w:color w:val="000000" w:themeColor="text1"/>
        </w:rPr>
        <w:lastRenderedPageBreak/>
        <w:t>青年勞工打算轉換工作情形</w:t>
      </w:r>
    </w:p>
    <w:tbl>
      <w:tblPr>
        <w:tblW w:w="0" w:type="auto"/>
        <w:jc w:val="center"/>
        <w:tblLayout w:type="fixed"/>
        <w:tblCellMar>
          <w:left w:w="28" w:type="dxa"/>
          <w:right w:w="28" w:type="dxa"/>
        </w:tblCellMar>
        <w:tblLook w:val="04A0" w:firstRow="1" w:lastRow="0" w:firstColumn="1" w:lastColumn="0" w:noHBand="0" w:noVBand="1"/>
      </w:tblPr>
      <w:tblGrid>
        <w:gridCol w:w="1212"/>
        <w:gridCol w:w="750"/>
        <w:gridCol w:w="619"/>
        <w:gridCol w:w="708"/>
        <w:gridCol w:w="1275"/>
        <w:gridCol w:w="1133"/>
        <w:gridCol w:w="1133"/>
        <w:gridCol w:w="994"/>
        <w:gridCol w:w="708"/>
        <w:gridCol w:w="1445"/>
      </w:tblGrid>
      <w:tr w:rsidR="004310C6" w:rsidRPr="004310C6" w14:paraId="335C8D4E" w14:textId="77777777" w:rsidTr="00DD148B">
        <w:trPr>
          <w:jc w:val="center"/>
        </w:trPr>
        <w:tc>
          <w:tcPr>
            <w:tcW w:w="9977" w:type="dxa"/>
            <w:gridSpan w:val="10"/>
            <w:tcBorders>
              <w:left w:val="nil"/>
              <w:bottom w:val="single" w:sz="4" w:space="0" w:color="auto"/>
            </w:tcBorders>
          </w:tcPr>
          <w:p w14:paraId="31FC33D0" w14:textId="77777777" w:rsidR="00B56A0F" w:rsidRPr="004310C6" w:rsidRDefault="00B56A0F" w:rsidP="006B48D7">
            <w:pPr>
              <w:keepNext/>
              <w:snapToGrid w:val="0"/>
              <w:spacing w:line="200" w:lineRule="exact"/>
              <w:jc w:val="right"/>
              <w:rPr>
                <w:rFonts w:hAnsi="標楷體"/>
                <w:color w:val="000000" w:themeColor="text1"/>
                <w:kern w:val="0"/>
                <w:sz w:val="20"/>
              </w:rPr>
            </w:pPr>
            <w:r w:rsidRPr="004310C6">
              <w:rPr>
                <w:rFonts w:hAnsi="標楷體"/>
                <w:color w:val="000000" w:themeColor="text1"/>
                <w:kern w:val="0"/>
                <w:sz w:val="20"/>
              </w:rPr>
              <w:t>單位：%</w:t>
            </w:r>
          </w:p>
        </w:tc>
      </w:tr>
      <w:tr w:rsidR="004310C6" w:rsidRPr="004310C6" w14:paraId="233F5647" w14:textId="77777777" w:rsidTr="00DD148B">
        <w:trPr>
          <w:trHeight w:hRule="exact" w:val="255"/>
          <w:jc w:val="center"/>
        </w:trPr>
        <w:tc>
          <w:tcPr>
            <w:tcW w:w="1212" w:type="dxa"/>
            <w:vMerge w:val="restart"/>
            <w:tcBorders>
              <w:top w:val="single" w:sz="4" w:space="0" w:color="auto"/>
              <w:left w:val="nil"/>
              <w:right w:val="single" w:sz="4" w:space="0" w:color="auto"/>
            </w:tcBorders>
            <w:vAlign w:val="center"/>
          </w:tcPr>
          <w:p w14:paraId="00A5A70B" w14:textId="77777777" w:rsidR="00B56A0F" w:rsidRPr="004310C6" w:rsidRDefault="00B56A0F" w:rsidP="006B48D7">
            <w:pPr>
              <w:keepNext/>
              <w:snapToGrid w:val="0"/>
              <w:jc w:val="center"/>
              <w:rPr>
                <w:rFonts w:hAnsi="標楷體"/>
                <w:color w:val="000000" w:themeColor="text1"/>
                <w:kern w:val="0"/>
                <w:sz w:val="22"/>
                <w:szCs w:val="22"/>
              </w:rPr>
            </w:pPr>
            <w:r w:rsidRPr="004310C6">
              <w:rPr>
                <w:rFonts w:hAnsi="標楷體"/>
                <w:color w:val="000000" w:themeColor="text1"/>
                <w:kern w:val="0"/>
                <w:sz w:val="22"/>
                <w:szCs w:val="22"/>
              </w:rPr>
              <w:t>項目別</w:t>
            </w:r>
          </w:p>
        </w:tc>
        <w:tc>
          <w:tcPr>
            <w:tcW w:w="750" w:type="dxa"/>
            <w:vMerge w:val="restart"/>
            <w:tcBorders>
              <w:top w:val="single" w:sz="4" w:space="0" w:color="auto"/>
              <w:left w:val="nil"/>
              <w:right w:val="single" w:sz="4" w:space="0" w:color="auto"/>
            </w:tcBorders>
            <w:vAlign w:val="center"/>
          </w:tcPr>
          <w:p w14:paraId="6E060794" w14:textId="77777777" w:rsidR="00B56A0F" w:rsidRPr="004310C6" w:rsidRDefault="00B56A0F" w:rsidP="006B48D7">
            <w:pPr>
              <w:keepNext/>
              <w:widowControl/>
              <w:snapToGrid w:val="0"/>
              <w:jc w:val="center"/>
              <w:rPr>
                <w:rFonts w:hAnsi="標楷體"/>
                <w:color w:val="000000" w:themeColor="text1"/>
                <w:kern w:val="0"/>
                <w:sz w:val="22"/>
                <w:szCs w:val="22"/>
              </w:rPr>
            </w:pPr>
            <w:r w:rsidRPr="004310C6">
              <w:rPr>
                <w:rFonts w:hAnsi="標楷體" w:hint="eastAsia"/>
                <w:color w:val="000000" w:themeColor="text1"/>
                <w:kern w:val="0"/>
                <w:sz w:val="22"/>
                <w:szCs w:val="22"/>
              </w:rPr>
              <w:t>總</w:t>
            </w:r>
            <w:r w:rsidRPr="004310C6">
              <w:rPr>
                <w:rFonts w:hAnsi="標楷體"/>
                <w:color w:val="000000" w:themeColor="text1"/>
                <w:kern w:val="0"/>
                <w:sz w:val="22"/>
                <w:szCs w:val="22"/>
              </w:rPr>
              <w:t>計</w:t>
            </w:r>
          </w:p>
        </w:tc>
        <w:tc>
          <w:tcPr>
            <w:tcW w:w="619" w:type="dxa"/>
            <w:vMerge w:val="restart"/>
            <w:tcBorders>
              <w:top w:val="single" w:sz="4" w:space="0" w:color="auto"/>
              <w:left w:val="nil"/>
              <w:right w:val="single" w:sz="4" w:space="0" w:color="auto"/>
            </w:tcBorders>
            <w:vAlign w:val="center"/>
          </w:tcPr>
          <w:p w14:paraId="785DB243" w14:textId="77777777" w:rsidR="00B56A0F" w:rsidRPr="004310C6" w:rsidRDefault="00B56A0F" w:rsidP="006B48D7">
            <w:pPr>
              <w:keepNext/>
              <w:snapToGrid w:val="0"/>
              <w:jc w:val="center"/>
              <w:rPr>
                <w:rFonts w:hAnsi="標楷體"/>
                <w:color w:val="000000" w:themeColor="text1"/>
                <w:kern w:val="0"/>
                <w:sz w:val="22"/>
                <w:szCs w:val="22"/>
              </w:rPr>
            </w:pPr>
            <w:r w:rsidRPr="004310C6">
              <w:rPr>
                <w:rFonts w:hAnsi="標楷體"/>
                <w:color w:val="000000" w:themeColor="text1"/>
                <w:kern w:val="0"/>
                <w:sz w:val="22"/>
                <w:szCs w:val="22"/>
              </w:rPr>
              <w:t>沒有</w:t>
            </w:r>
          </w:p>
          <w:p w14:paraId="3D8C9AEB" w14:textId="77777777" w:rsidR="00B56A0F" w:rsidRPr="004310C6" w:rsidRDefault="00B56A0F" w:rsidP="006B48D7">
            <w:pPr>
              <w:keepNext/>
              <w:snapToGrid w:val="0"/>
              <w:jc w:val="center"/>
              <w:rPr>
                <w:rFonts w:hAnsi="標楷體"/>
                <w:color w:val="000000" w:themeColor="text1"/>
                <w:kern w:val="0"/>
                <w:sz w:val="22"/>
                <w:szCs w:val="22"/>
              </w:rPr>
            </w:pPr>
            <w:r w:rsidRPr="004310C6">
              <w:rPr>
                <w:rFonts w:hAnsi="標楷體"/>
                <w:color w:val="000000" w:themeColor="text1"/>
                <w:kern w:val="0"/>
                <w:sz w:val="22"/>
                <w:szCs w:val="22"/>
              </w:rPr>
              <w:t>打算</w:t>
            </w:r>
          </w:p>
        </w:tc>
        <w:tc>
          <w:tcPr>
            <w:tcW w:w="7396" w:type="dxa"/>
            <w:gridSpan w:val="7"/>
            <w:tcBorders>
              <w:top w:val="single" w:sz="4" w:space="0" w:color="auto"/>
              <w:left w:val="single" w:sz="4" w:space="0" w:color="auto"/>
            </w:tcBorders>
            <w:shd w:val="clear" w:color="auto" w:fill="auto"/>
            <w:vAlign w:val="center"/>
          </w:tcPr>
          <w:p w14:paraId="561FF679" w14:textId="77777777" w:rsidR="00B56A0F" w:rsidRPr="004310C6" w:rsidRDefault="00B56A0F" w:rsidP="006B48D7">
            <w:pPr>
              <w:keepNext/>
              <w:snapToGrid w:val="0"/>
              <w:spacing w:line="240" w:lineRule="exact"/>
              <w:rPr>
                <w:rFonts w:hAnsi="標楷體"/>
                <w:color w:val="000000" w:themeColor="text1"/>
                <w:kern w:val="0"/>
                <w:sz w:val="22"/>
                <w:szCs w:val="22"/>
              </w:rPr>
            </w:pPr>
            <w:r w:rsidRPr="004310C6">
              <w:rPr>
                <w:rFonts w:hAnsi="標楷體" w:hint="eastAsia"/>
                <w:color w:val="000000" w:themeColor="text1"/>
                <w:kern w:val="0"/>
                <w:sz w:val="22"/>
                <w:szCs w:val="22"/>
              </w:rPr>
              <w:t xml:space="preserve">　有</w:t>
            </w:r>
            <w:proofErr w:type="gramStart"/>
            <w:r w:rsidRPr="004310C6">
              <w:rPr>
                <w:rFonts w:hAnsi="標楷體" w:hint="eastAsia"/>
                <w:color w:val="000000" w:themeColor="text1"/>
                <w:kern w:val="0"/>
                <w:sz w:val="22"/>
                <w:szCs w:val="22"/>
              </w:rPr>
              <w:t>打算－按原因</w:t>
            </w:r>
            <w:proofErr w:type="gramEnd"/>
            <w:r w:rsidRPr="004310C6">
              <w:rPr>
                <w:rFonts w:hAnsi="標楷體" w:hint="eastAsia"/>
                <w:color w:val="000000" w:themeColor="text1"/>
                <w:kern w:val="0"/>
                <w:sz w:val="22"/>
                <w:szCs w:val="22"/>
              </w:rPr>
              <w:t>分(可複選)</w:t>
            </w:r>
          </w:p>
        </w:tc>
      </w:tr>
      <w:tr w:rsidR="004310C6" w:rsidRPr="004310C6" w14:paraId="144DCA76" w14:textId="77777777" w:rsidTr="00DD148B">
        <w:trPr>
          <w:trHeight w:hRule="exact" w:val="510"/>
          <w:jc w:val="center"/>
        </w:trPr>
        <w:tc>
          <w:tcPr>
            <w:tcW w:w="1212" w:type="dxa"/>
            <w:vMerge/>
            <w:tcBorders>
              <w:left w:val="nil"/>
              <w:bottom w:val="single" w:sz="4" w:space="0" w:color="000000"/>
              <w:right w:val="single" w:sz="4" w:space="0" w:color="auto"/>
            </w:tcBorders>
            <w:vAlign w:val="center"/>
          </w:tcPr>
          <w:p w14:paraId="4FDD9EDC" w14:textId="77777777" w:rsidR="00B56A0F" w:rsidRPr="004310C6" w:rsidRDefault="00B56A0F" w:rsidP="006B48D7">
            <w:pPr>
              <w:keepNext/>
              <w:widowControl/>
              <w:snapToGrid w:val="0"/>
              <w:jc w:val="center"/>
              <w:rPr>
                <w:rFonts w:hAnsi="標楷體"/>
                <w:color w:val="000000" w:themeColor="text1"/>
                <w:kern w:val="0"/>
                <w:sz w:val="22"/>
                <w:szCs w:val="22"/>
              </w:rPr>
            </w:pPr>
          </w:p>
        </w:tc>
        <w:tc>
          <w:tcPr>
            <w:tcW w:w="750" w:type="dxa"/>
            <w:vMerge/>
            <w:tcBorders>
              <w:left w:val="nil"/>
              <w:bottom w:val="single" w:sz="4" w:space="0" w:color="000000"/>
              <w:right w:val="single" w:sz="4" w:space="0" w:color="auto"/>
            </w:tcBorders>
            <w:vAlign w:val="center"/>
          </w:tcPr>
          <w:p w14:paraId="04243930" w14:textId="77777777" w:rsidR="00B56A0F" w:rsidRPr="004310C6" w:rsidRDefault="00B56A0F" w:rsidP="006B48D7">
            <w:pPr>
              <w:keepNext/>
              <w:widowControl/>
              <w:snapToGrid w:val="0"/>
              <w:jc w:val="center"/>
              <w:rPr>
                <w:rFonts w:hAnsi="標楷體"/>
                <w:color w:val="000000" w:themeColor="text1"/>
                <w:kern w:val="0"/>
                <w:sz w:val="22"/>
                <w:szCs w:val="22"/>
              </w:rPr>
            </w:pPr>
          </w:p>
        </w:tc>
        <w:tc>
          <w:tcPr>
            <w:tcW w:w="619" w:type="dxa"/>
            <w:vMerge/>
            <w:tcBorders>
              <w:left w:val="nil"/>
              <w:bottom w:val="single" w:sz="4" w:space="0" w:color="000000"/>
              <w:right w:val="single" w:sz="4" w:space="0" w:color="auto"/>
            </w:tcBorders>
            <w:vAlign w:val="center"/>
          </w:tcPr>
          <w:p w14:paraId="7CB2A30D" w14:textId="77777777" w:rsidR="00B56A0F" w:rsidRPr="004310C6" w:rsidRDefault="00B56A0F" w:rsidP="006B48D7">
            <w:pPr>
              <w:keepNext/>
              <w:snapToGrid w:val="0"/>
              <w:jc w:val="center"/>
              <w:rPr>
                <w:rFonts w:hAnsi="標楷體"/>
                <w:color w:val="000000" w:themeColor="text1"/>
                <w:kern w:val="0"/>
                <w:sz w:val="22"/>
                <w:szCs w:val="22"/>
              </w:rPr>
            </w:pPr>
          </w:p>
        </w:tc>
        <w:tc>
          <w:tcPr>
            <w:tcW w:w="708" w:type="dxa"/>
            <w:tcBorders>
              <w:top w:val="nil"/>
              <w:left w:val="single" w:sz="4" w:space="0" w:color="auto"/>
              <w:bottom w:val="single" w:sz="4" w:space="0" w:color="000000"/>
              <w:right w:val="single" w:sz="4" w:space="0" w:color="auto"/>
            </w:tcBorders>
            <w:shd w:val="clear" w:color="auto" w:fill="auto"/>
            <w:vAlign w:val="center"/>
          </w:tcPr>
          <w:p w14:paraId="6C2627E6" w14:textId="77777777" w:rsidR="00B56A0F" w:rsidRPr="004310C6" w:rsidRDefault="00B56A0F" w:rsidP="006B48D7">
            <w:pPr>
              <w:keepNext/>
              <w:snapToGrid w:val="0"/>
              <w:spacing w:line="240" w:lineRule="exact"/>
              <w:jc w:val="center"/>
              <w:rPr>
                <w:rFonts w:hAnsi="標楷體"/>
                <w:color w:val="000000" w:themeColor="text1"/>
                <w:kern w:val="0"/>
                <w:sz w:val="22"/>
                <w:szCs w:val="22"/>
              </w:rPr>
            </w:pPr>
          </w:p>
        </w:tc>
        <w:tc>
          <w:tcPr>
            <w:tcW w:w="1275" w:type="dxa"/>
            <w:tcBorders>
              <w:top w:val="single" w:sz="4" w:space="0" w:color="auto"/>
              <w:left w:val="single" w:sz="4" w:space="0" w:color="auto"/>
              <w:bottom w:val="single" w:sz="4" w:space="0" w:color="000000"/>
              <w:right w:val="single" w:sz="4" w:space="0" w:color="auto"/>
            </w:tcBorders>
            <w:shd w:val="clear" w:color="auto" w:fill="auto"/>
            <w:vAlign w:val="center"/>
          </w:tcPr>
          <w:p w14:paraId="0ED59E44" w14:textId="77777777" w:rsidR="00B56A0F" w:rsidRPr="004310C6" w:rsidRDefault="00B56A0F" w:rsidP="006B48D7">
            <w:pPr>
              <w:keepNext/>
              <w:snapToGrid w:val="0"/>
              <w:spacing w:line="240" w:lineRule="exact"/>
              <w:jc w:val="center"/>
              <w:rPr>
                <w:rFonts w:hAnsi="標楷體"/>
                <w:color w:val="000000" w:themeColor="text1"/>
                <w:kern w:val="0"/>
                <w:sz w:val="22"/>
                <w:szCs w:val="22"/>
              </w:rPr>
            </w:pPr>
            <w:r w:rsidRPr="004310C6">
              <w:rPr>
                <w:rFonts w:hAnsi="標楷體" w:hint="eastAsia"/>
                <w:color w:val="000000" w:themeColor="text1"/>
                <w:kern w:val="0"/>
                <w:sz w:val="22"/>
                <w:szCs w:val="22"/>
              </w:rPr>
              <w:t>薪資及福利</w:t>
            </w:r>
          </w:p>
          <w:p w14:paraId="342545FC" w14:textId="77777777" w:rsidR="00B56A0F" w:rsidRPr="004310C6" w:rsidRDefault="00B56A0F" w:rsidP="006B48D7">
            <w:pPr>
              <w:keepNext/>
              <w:snapToGrid w:val="0"/>
              <w:spacing w:line="240" w:lineRule="exact"/>
              <w:jc w:val="center"/>
              <w:rPr>
                <w:rFonts w:hAnsi="標楷體"/>
                <w:color w:val="000000" w:themeColor="text1"/>
                <w:kern w:val="0"/>
                <w:sz w:val="22"/>
                <w:szCs w:val="22"/>
              </w:rPr>
            </w:pPr>
            <w:r w:rsidRPr="004310C6">
              <w:rPr>
                <w:rFonts w:hAnsi="標楷體" w:hint="eastAsia"/>
                <w:color w:val="000000" w:themeColor="text1"/>
                <w:kern w:val="0"/>
                <w:sz w:val="22"/>
                <w:szCs w:val="22"/>
              </w:rPr>
              <w:t>不符期望</w:t>
            </w:r>
            <w:r w:rsidRPr="004310C6">
              <w:rPr>
                <w:rFonts w:hAnsi="標楷體" w:hint="eastAsia"/>
                <w:color w:val="000000" w:themeColor="text1"/>
                <w:kern w:val="0"/>
                <w:sz w:val="22"/>
                <w:szCs w:val="22"/>
              </w:rPr>
              <w:sym w:font="Wingdings 2" w:char="F06A"/>
            </w:r>
          </w:p>
        </w:tc>
        <w:tc>
          <w:tcPr>
            <w:tcW w:w="1133" w:type="dxa"/>
            <w:tcBorders>
              <w:top w:val="single" w:sz="4" w:space="0" w:color="auto"/>
              <w:left w:val="single" w:sz="4" w:space="0" w:color="auto"/>
              <w:bottom w:val="single" w:sz="4" w:space="0" w:color="000000"/>
              <w:right w:val="single" w:sz="4" w:space="0" w:color="auto"/>
            </w:tcBorders>
            <w:shd w:val="clear" w:color="auto" w:fill="auto"/>
            <w:vAlign w:val="center"/>
          </w:tcPr>
          <w:p w14:paraId="14FA9FA1" w14:textId="77777777" w:rsidR="00B56A0F" w:rsidRPr="004310C6" w:rsidRDefault="00B56A0F" w:rsidP="006B48D7">
            <w:pPr>
              <w:keepNext/>
              <w:snapToGrid w:val="0"/>
              <w:spacing w:line="240" w:lineRule="exact"/>
              <w:jc w:val="center"/>
              <w:rPr>
                <w:rFonts w:hAnsi="標楷體"/>
                <w:color w:val="000000" w:themeColor="text1"/>
                <w:kern w:val="0"/>
                <w:sz w:val="22"/>
                <w:szCs w:val="22"/>
              </w:rPr>
            </w:pPr>
            <w:r w:rsidRPr="004310C6">
              <w:rPr>
                <w:rFonts w:hAnsi="標楷體" w:hint="eastAsia"/>
                <w:color w:val="000000" w:themeColor="text1"/>
                <w:kern w:val="0"/>
                <w:sz w:val="22"/>
                <w:szCs w:val="22"/>
              </w:rPr>
              <w:t>工作無</w:t>
            </w:r>
            <w:r w:rsidRPr="004310C6">
              <w:rPr>
                <w:rFonts w:hAnsi="標楷體" w:hint="eastAsia"/>
                <w:color w:val="000000" w:themeColor="text1"/>
                <w:kern w:val="0"/>
                <w:sz w:val="22"/>
                <w:szCs w:val="22"/>
              </w:rPr>
              <w:br/>
              <w:t>發展前景</w:t>
            </w:r>
          </w:p>
        </w:tc>
        <w:tc>
          <w:tcPr>
            <w:tcW w:w="1133" w:type="dxa"/>
            <w:tcBorders>
              <w:top w:val="single" w:sz="4" w:space="0" w:color="auto"/>
              <w:left w:val="single" w:sz="4" w:space="0" w:color="auto"/>
              <w:bottom w:val="single" w:sz="4" w:space="0" w:color="000000"/>
              <w:right w:val="single" w:sz="4" w:space="0" w:color="auto"/>
            </w:tcBorders>
            <w:shd w:val="clear" w:color="auto" w:fill="auto"/>
            <w:vAlign w:val="center"/>
          </w:tcPr>
          <w:p w14:paraId="6DCA971D" w14:textId="77777777" w:rsidR="00B56A0F" w:rsidRPr="004310C6" w:rsidRDefault="00B56A0F" w:rsidP="006B48D7">
            <w:pPr>
              <w:keepNext/>
              <w:snapToGrid w:val="0"/>
              <w:spacing w:line="240" w:lineRule="exact"/>
              <w:jc w:val="center"/>
              <w:rPr>
                <w:rFonts w:hAnsi="標楷體"/>
                <w:color w:val="000000" w:themeColor="text1"/>
                <w:kern w:val="0"/>
                <w:sz w:val="22"/>
                <w:szCs w:val="22"/>
              </w:rPr>
            </w:pPr>
            <w:r w:rsidRPr="004310C6">
              <w:rPr>
                <w:rFonts w:hAnsi="標楷體" w:hint="eastAsia"/>
                <w:color w:val="000000" w:themeColor="text1"/>
                <w:kern w:val="0"/>
                <w:sz w:val="22"/>
                <w:szCs w:val="22"/>
              </w:rPr>
              <w:t>想更換</w:t>
            </w:r>
          </w:p>
          <w:p w14:paraId="10141326" w14:textId="77777777" w:rsidR="00B56A0F" w:rsidRPr="004310C6" w:rsidRDefault="00B56A0F" w:rsidP="006B48D7">
            <w:pPr>
              <w:keepNext/>
              <w:snapToGrid w:val="0"/>
              <w:spacing w:line="240" w:lineRule="exact"/>
              <w:jc w:val="center"/>
              <w:rPr>
                <w:rFonts w:hAnsi="標楷體"/>
                <w:color w:val="000000" w:themeColor="text1"/>
                <w:kern w:val="0"/>
                <w:sz w:val="22"/>
                <w:szCs w:val="22"/>
              </w:rPr>
            </w:pPr>
            <w:r w:rsidRPr="004310C6">
              <w:rPr>
                <w:rFonts w:hAnsi="標楷體" w:hint="eastAsia"/>
                <w:color w:val="000000" w:themeColor="text1"/>
                <w:kern w:val="0"/>
                <w:sz w:val="22"/>
                <w:szCs w:val="22"/>
              </w:rPr>
              <w:t>工作地點</w:t>
            </w:r>
            <w:r w:rsidRPr="004310C6">
              <w:rPr>
                <w:rFonts w:hAnsi="標楷體" w:hint="eastAsia"/>
                <w:color w:val="000000" w:themeColor="text1"/>
                <w:kern w:val="0"/>
                <w:sz w:val="22"/>
                <w:szCs w:val="22"/>
              </w:rPr>
              <w:sym w:font="Wingdings 2" w:char="F06B"/>
            </w:r>
          </w:p>
        </w:tc>
        <w:tc>
          <w:tcPr>
            <w:tcW w:w="994" w:type="dxa"/>
            <w:tcBorders>
              <w:top w:val="single" w:sz="4" w:space="0" w:color="auto"/>
              <w:left w:val="single" w:sz="4" w:space="0" w:color="auto"/>
              <w:bottom w:val="single" w:sz="4" w:space="0" w:color="000000"/>
              <w:right w:val="single" w:sz="4" w:space="0" w:color="auto"/>
            </w:tcBorders>
            <w:shd w:val="clear" w:color="auto" w:fill="auto"/>
            <w:vAlign w:val="center"/>
          </w:tcPr>
          <w:p w14:paraId="6D2F4396" w14:textId="77777777" w:rsidR="00B56A0F" w:rsidRPr="004310C6" w:rsidRDefault="00B56A0F" w:rsidP="006B48D7">
            <w:pPr>
              <w:keepNext/>
              <w:snapToGrid w:val="0"/>
              <w:spacing w:line="240" w:lineRule="exact"/>
              <w:jc w:val="center"/>
              <w:rPr>
                <w:rFonts w:hAnsi="標楷體"/>
                <w:color w:val="000000" w:themeColor="text1"/>
                <w:kern w:val="0"/>
                <w:sz w:val="22"/>
                <w:szCs w:val="22"/>
              </w:rPr>
            </w:pPr>
            <w:r w:rsidRPr="004310C6">
              <w:rPr>
                <w:rFonts w:hAnsi="標楷體" w:hint="eastAsia"/>
                <w:color w:val="000000" w:themeColor="text1"/>
                <w:kern w:val="0"/>
                <w:sz w:val="22"/>
                <w:szCs w:val="22"/>
              </w:rPr>
              <w:t>工作太累</w:t>
            </w:r>
            <w:r w:rsidRPr="004310C6">
              <w:rPr>
                <w:rFonts w:hAnsi="標楷體" w:hint="eastAsia"/>
                <w:color w:val="000000" w:themeColor="text1"/>
                <w:kern w:val="0"/>
                <w:sz w:val="22"/>
                <w:szCs w:val="22"/>
              </w:rPr>
              <w:br/>
              <w:t>、壓力大</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tcPr>
          <w:p w14:paraId="4940C6D4" w14:textId="77777777" w:rsidR="00B56A0F" w:rsidRPr="004310C6" w:rsidRDefault="00B56A0F" w:rsidP="006B48D7">
            <w:pPr>
              <w:keepNext/>
              <w:snapToGrid w:val="0"/>
              <w:spacing w:line="240" w:lineRule="exact"/>
              <w:jc w:val="center"/>
              <w:rPr>
                <w:rFonts w:hAnsi="標楷體"/>
                <w:color w:val="000000" w:themeColor="text1"/>
                <w:kern w:val="0"/>
                <w:sz w:val="22"/>
                <w:szCs w:val="22"/>
              </w:rPr>
            </w:pPr>
            <w:r w:rsidRPr="004310C6">
              <w:rPr>
                <w:rFonts w:hAnsi="標楷體" w:hint="eastAsia"/>
                <w:color w:val="000000" w:themeColor="text1"/>
                <w:kern w:val="0"/>
                <w:sz w:val="22"/>
                <w:szCs w:val="22"/>
              </w:rPr>
              <w:t>興趣</w:t>
            </w:r>
            <w:r w:rsidRPr="004310C6">
              <w:rPr>
                <w:rFonts w:hAnsi="標楷體" w:hint="eastAsia"/>
                <w:color w:val="000000" w:themeColor="text1"/>
                <w:kern w:val="0"/>
                <w:sz w:val="22"/>
                <w:szCs w:val="22"/>
              </w:rPr>
              <w:br/>
              <w:t>不合</w:t>
            </w:r>
          </w:p>
        </w:tc>
        <w:tc>
          <w:tcPr>
            <w:tcW w:w="1445" w:type="dxa"/>
            <w:tcBorders>
              <w:top w:val="single" w:sz="4" w:space="0" w:color="auto"/>
              <w:left w:val="single" w:sz="4" w:space="0" w:color="auto"/>
              <w:bottom w:val="single" w:sz="4" w:space="0" w:color="000000"/>
            </w:tcBorders>
            <w:shd w:val="clear" w:color="auto" w:fill="auto"/>
            <w:vAlign w:val="center"/>
          </w:tcPr>
          <w:p w14:paraId="55189E3D" w14:textId="77777777" w:rsidR="00B56A0F" w:rsidRPr="004310C6" w:rsidRDefault="00B56A0F" w:rsidP="006B48D7">
            <w:pPr>
              <w:keepNext/>
              <w:snapToGrid w:val="0"/>
              <w:spacing w:line="240" w:lineRule="exact"/>
              <w:jc w:val="center"/>
              <w:rPr>
                <w:rFonts w:hAnsi="標楷體"/>
                <w:color w:val="000000" w:themeColor="text1"/>
                <w:kern w:val="0"/>
                <w:sz w:val="22"/>
                <w:szCs w:val="22"/>
              </w:rPr>
            </w:pPr>
            <w:r w:rsidRPr="004310C6">
              <w:rPr>
                <w:rFonts w:hAnsi="標楷體" w:hint="eastAsia"/>
                <w:color w:val="000000" w:themeColor="text1"/>
                <w:kern w:val="0"/>
                <w:sz w:val="22"/>
                <w:szCs w:val="22"/>
              </w:rPr>
              <w:t>個人技能</w:t>
            </w:r>
          </w:p>
          <w:p w14:paraId="2C7B613A" w14:textId="77777777" w:rsidR="00B56A0F" w:rsidRPr="004310C6" w:rsidRDefault="00B56A0F" w:rsidP="006B48D7">
            <w:pPr>
              <w:keepNext/>
              <w:snapToGrid w:val="0"/>
              <w:spacing w:line="240" w:lineRule="exact"/>
              <w:jc w:val="center"/>
              <w:rPr>
                <w:rFonts w:hAnsi="標楷體"/>
                <w:color w:val="000000" w:themeColor="text1"/>
                <w:kern w:val="0"/>
                <w:sz w:val="22"/>
                <w:szCs w:val="22"/>
              </w:rPr>
            </w:pPr>
            <w:r w:rsidRPr="004310C6">
              <w:rPr>
                <w:rFonts w:hAnsi="標楷體" w:hint="eastAsia"/>
                <w:color w:val="000000" w:themeColor="text1"/>
                <w:kern w:val="0"/>
                <w:sz w:val="22"/>
                <w:szCs w:val="22"/>
              </w:rPr>
              <w:t>無法有效發揮</w:t>
            </w:r>
          </w:p>
        </w:tc>
      </w:tr>
      <w:tr w:rsidR="004310C6" w:rsidRPr="004310C6" w14:paraId="0A209730" w14:textId="77777777" w:rsidTr="00DD148B">
        <w:trPr>
          <w:trHeight w:hRule="exact" w:val="283"/>
          <w:jc w:val="center"/>
        </w:trPr>
        <w:tc>
          <w:tcPr>
            <w:tcW w:w="1212" w:type="dxa"/>
            <w:tcBorders>
              <w:top w:val="nil"/>
              <w:left w:val="nil"/>
              <w:right w:val="single" w:sz="4" w:space="0" w:color="auto"/>
            </w:tcBorders>
            <w:shd w:val="clear" w:color="auto" w:fill="auto"/>
            <w:noWrap/>
            <w:vAlign w:val="center"/>
          </w:tcPr>
          <w:p w14:paraId="075CC2EC" w14:textId="77777777" w:rsidR="00B56A0F" w:rsidRPr="004310C6" w:rsidRDefault="00B56A0F" w:rsidP="006B48D7">
            <w:pPr>
              <w:widowControl/>
              <w:snapToGrid w:val="0"/>
              <w:jc w:val="center"/>
              <w:rPr>
                <w:rFonts w:hAnsi="標楷體"/>
                <w:bCs/>
                <w:color w:val="000000" w:themeColor="text1"/>
                <w:kern w:val="0"/>
                <w:sz w:val="22"/>
                <w:szCs w:val="22"/>
              </w:rPr>
            </w:pPr>
            <w:r w:rsidRPr="004310C6">
              <w:rPr>
                <w:rFonts w:hAnsi="標楷體" w:hint="eastAsia"/>
                <w:bCs/>
                <w:color w:val="000000" w:themeColor="text1"/>
                <w:kern w:val="0"/>
                <w:sz w:val="22"/>
                <w:szCs w:val="22"/>
              </w:rPr>
              <w:t xml:space="preserve"> </w:t>
            </w:r>
            <w:r w:rsidRPr="004310C6">
              <w:rPr>
                <w:rFonts w:hAnsi="標楷體"/>
                <w:bCs/>
                <w:color w:val="000000" w:themeColor="text1"/>
                <w:kern w:val="0"/>
                <w:sz w:val="22"/>
                <w:szCs w:val="22"/>
              </w:rPr>
              <w:t>99年10月</w:t>
            </w:r>
          </w:p>
        </w:tc>
        <w:tc>
          <w:tcPr>
            <w:tcW w:w="750" w:type="dxa"/>
            <w:tcBorders>
              <w:top w:val="nil"/>
              <w:left w:val="nil"/>
              <w:right w:val="nil"/>
            </w:tcBorders>
            <w:shd w:val="clear" w:color="auto" w:fill="auto"/>
            <w:noWrap/>
            <w:vAlign w:val="center"/>
          </w:tcPr>
          <w:p w14:paraId="0CAE981A" w14:textId="77777777" w:rsidR="00B56A0F" w:rsidRPr="004310C6" w:rsidRDefault="00B56A0F" w:rsidP="006B48D7">
            <w:pPr>
              <w:widowControl/>
              <w:snapToGrid w:val="0"/>
              <w:jc w:val="right"/>
              <w:rPr>
                <w:rFonts w:hAnsi="標楷體"/>
                <w:color w:val="000000" w:themeColor="text1"/>
                <w:kern w:val="0"/>
                <w:sz w:val="22"/>
                <w:szCs w:val="22"/>
              </w:rPr>
            </w:pPr>
            <w:r w:rsidRPr="004310C6">
              <w:rPr>
                <w:rFonts w:hAnsi="標楷體"/>
                <w:color w:val="000000" w:themeColor="text1"/>
                <w:kern w:val="0"/>
                <w:sz w:val="22"/>
                <w:szCs w:val="22"/>
              </w:rPr>
              <w:t>100.0</w:t>
            </w:r>
          </w:p>
        </w:tc>
        <w:tc>
          <w:tcPr>
            <w:tcW w:w="619" w:type="dxa"/>
            <w:tcBorders>
              <w:top w:val="nil"/>
              <w:left w:val="nil"/>
              <w:right w:val="nil"/>
            </w:tcBorders>
            <w:shd w:val="clear" w:color="auto" w:fill="auto"/>
            <w:noWrap/>
            <w:vAlign w:val="center"/>
          </w:tcPr>
          <w:p w14:paraId="210DD20C" w14:textId="77777777" w:rsidR="00B56A0F" w:rsidRPr="004310C6" w:rsidRDefault="00B56A0F" w:rsidP="006B48D7">
            <w:pPr>
              <w:widowControl/>
              <w:snapToGrid w:val="0"/>
              <w:jc w:val="right"/>
              <w:rPr>
                <w:rFonts w:hAnsi="標楷體"/>
                <w:color w:val="000000" w:themeColor="text1"/>
                <w:kern w:val="0"/>
                <w:sz w:val="22"/>
                <w:szCs w:val="22"/>
              </w:rPr>
            </w:pPr>
            <w:r w:rsidRPr="004310C6">
              <w:rPr>
                <w:rFonts w:hAnsi="標楷體"/>
                <w:color w:val="000000" w:themeColor="text1"/>
                <w:kern w:val="0"/>
                <w:sz w:val="22"/>
                <w:szCs w:val="22"/>
              </w:rPr>
              <w:t>66.1</w:t>
            </w:r>
          </w:p>
        </w:tc>
        <w:tc>
          <w:tcPr>
            <w:tcW w:w="708" w:type="dxa"/>
            <w:tcBorders>
              <w:top w:val="nil"/>
              <w:left w:val="nil"/>
              <w:right w:val="nil"/>
            </w:tcBorders>
            <w:shd w:val="clear" w:color="auto" w:fill="auto"/>
            <w:noWrap/>
            <w:vAlign w:val="center"/>
          </w:tcPr>
          <w:p w14:paraId="2A3FDD78" w14:textId="77777777" w:rsidR="00B56A0F" w:rsidRPr="004310C6" w:rsidRDefault="00B56A0F" w:rsidP="006B48D7">
            <w:pPr>
              <w:widowControl/>
              <w:snapToGrid w:val="0"/>
              <w:jc w:val="right"/>
              <w:rPr>
                <w:rFonts w:hAnsi="標楷體"/>
                <w:color w:val="000000" w:themeColor="text1"/>
                <w:kern w:val="0"/>
                <w:sz w:val="22"/>
                <w:szCs w:val="22"/>
              </w:rPr>
            </w:pPr>
            <w:r w:rsidRPr="004310C6">
              <w:rPr>
                <w:rFonts w:hAnsi="標楷體"/>
                <w:color w:val="000000" w:themeColor="text1"/>
                <w:kern w:val="0"/>
                <w:sz w:val="22"/>
                <w:szCs w:val="22"/>
              </w:rPr>
              <w:t>33.9</w:t>
            </w:r>
          </w:p>
        </w:tc>
        <w:tc>
          <w:tcPr>
            <w:tcW w:w="1275" w:type="dxa"/>
            <w:tcBorders>
              <w:top w:val="nil"/>
              <w:left w:val="nil"/>
              <w:right w:val="nil"/>
            </w:tcBorders>
            <w:shd w:val="clear" w:color="auto" w:fill="auto"/>
            <w:noWrap/>
            <w:vAlign w:val="center"/>
          </w:tcPr>
          <w:p w14:paraId="6F200687" w14:textId="77777777" w:rsidR="00B56A0F" w:rsidRPr="004310C6" w:rsidRDefault="00B56A0F" w:rsidP="006B48D7">
            <w:pPr>
              <w:widowControl/>
              <w:snapToGrid w:val="0"/>
              <w:jc w:val="right"/>
              <w:rPr>
                <w:rFonts w:hAnsi="標楷體"/>
                <w:color w:val="000000" w:themeColor="text1"/>
                <w:kern w:val="0"/>
                <w:sz w:val="22"/>
                <w:szCs w:val="22"/>
              </w:rPr>
            </w:pPr>
            <w:r w:rsidRPr="004310C6">
              <w:rPr>
                <w:rFonts w:hAnsi="標楷體"/>
                <w:color w:val="000000" w:themeColor="text1"/>
                <w:kern w:val="0"/>
                <w:sz w:val="22"/>
                <w:szCs w:val="22"/>
              </w:rPr>
              <w:t>17.6</w:t>
            </w:r>
          </w:p>
        </w:tc>
        <w:tc>
          <w:tcPr>
            <w:tcW w:w="1133" w:type="dxa"/>
            <w:tcBorders>
              <w:top w:val="nil"/>
              <w:left w:val="nil"/>
              <w:right w:val="nil"/>
            </w:tcBorders>
            <w:shd w:val="clear" w:color="auto" w:fill="auto"/>
            <w:noWrap/>
            <w:vAlign w:val="center"/>
          </w:tcPr>
          <w:p w14:paraId="3AA76340" w14:textId="77777777" w:rsidR="00B56A0F" w:rsidRPr="004310C6" w:rsidRDefault="00B56A0F" w:rsidP="006B48D7">
            <w:pPr>
              <w:widowControl/>
              <w:snapToGrid w:val="0"/>
              <w:jc w:val="right"/>
              <w:rPr>
                <w:rFonts w:hAnsi="標楷體"/>
                <w:color w:val="000000" w:themeColor="text1"/>
                <w:kern w:val="0"/>
                <w:sz w:val="22"/>
                <w:szCs w:val="22"/>
              </w:rPr>
            </w:pPr>
            <w:r w:rsidRPr="004310C6">
              <w:rPr>
                <w:rFonts w:hAnsi="標楷體"/>
                <w:color w:val="000000" w:themeColor="text1"/>
                <w:kern w:val="0"/>
                <w:sz w:val="22"/>
                <w:szCs w:val="22"/>
              </w:rPr>
              <w:t>15.5</w:t>
            </w:r>
          </w:p>
        </w:tc>
        <w:tc>
          <w:tcPr>
            <w:tcW w:w="1133" w:type="dxa"/>
            <w:tcBorders>
              <w:top w:val="nil"/>
              <w:left w:val="nil"/>
              <w:right w:val="nil"/>
            </w:tcBorders>
            <w:shd w:val="clear" w:color="auto" w:fill="auto"/>
            <w:noWrap/>
            <w:vAlign w:val="center"/>
          </w:tcPr>
          <w:p w14:paraId="429771FB" w14:textId="77777777" w:rsidR="00B56A0F" w:rsidRPr="004310C6" w:rsidRDefault="00B56A0F" w:rsidP="006B48D7">
            <w:pPr>
              <w:widowControl/>
              <w:snapToGrid w:val="0"/>
              <w:jc w:val="right"/>
              <w:rPr>
                <w:rFonts w:hAnsi="標楷體"/>
                <w:color w:val="000000" w:themeColor="text1"/>
                <w:kern w:val="0"/>
                <w:sz w:val="22"/>
                <w:szCs w:val="22"/>
              </w:rPr>
            </w:pPr>
            <w:r w:rsidRPr="004310C6">
              <w:rPr>
                <w:rFonts w:hAnsi="標楷體" w:hint="eastAsia"/>
                <w:color w:val="000000" w:themeColor="text1"/>
                <w:kern w:val="0"/>
                <w:sz w:val="22"/>
                <w:szCs w:val="22"/>
              </w:rPr>
              <w:t>-</w:t>
            </w:r>
          </w:p>
        </w:tc>
        <w:tc>
          <w:tcPr>
            <w:tcW w:w="994" w:type="dxa"/>
            <w:tcBorders>
              <w:top w:val="nil"/>
              <w:left w:val="nil"/>
              <w:right w:val="nil"/>
            </w:tcBorders>
            <w:shd w:val="clear" w:color="auto" w:fill="auto"/>
            <w:vAlign w:val="center"/>
          </w:tcPr>
          <w:p w14:paraId="46FC7AF5" w14:textId="77777777" w:rsidR="00B56A0F" w:rsidRPr="004310C6" w:rsidRDefault="00B56A0F" w:rsidP="006B48D7">
            <w:pPr>
              <w:snapToGrid w:val="0"/>
              <w:jc w:val="right"/>
              <w:rPr>
                <w:rFonts w:hAnsi="標楷體"/>
                <w:color w:val="000000" w:themeColor="text1"/>
                <w:kern w:val="0"/>
                <w:sz w:val="22"/>
                <w:szCs w:val="22"/>
              </w:rPr>
            </w:pPr>
            <w:r w:rsidRPr="004310C6">
              <w:rPr>
                <w:rFonts w:hAnsi="標楷體"/>
                <w:color w:val="000000" w:themeColor="text1"/>
                <w:kern w:val="0"/>
                <w:sz w:val="22"/>
                <w:szCs w:val="22"/>
              </w:rPr>
              <w:t>8.2</w:t>
            </w:r>
          </w:p>
        </w:tc>
        <w:tc>
          <w:tcPr>
            <w:tcW w:w="708" w:type="dxa"/>
            <w:tcBorders>
              <w:top w:val="nil"/>
              <w:left w:val="nil"/>
              <w:right w:val="nil"/>
            </w:tcBorders>
            <w:shd w:val="clear" w:color="auto" w:fill="auto"/>
            <w:noWrap/>
            <w:vAlign w:val="center"/>
          </w:tcPr>
          <w:p w14:paraId="5F05DB80" w14:textId="77777777" w:rsidR="00B56A0F" w:rsidRPr="004310C6" w:rsidRDefault="00B56A0F" w:rsidP="006B48D7">
            <w:pPr>
              <w:widowControl/>
              <w:snapToGrid w:val="0"/>
              <w:jc w:val="right"/>
              <w:rPr>
                <w:rFonts w:hAnsi="標楷體"/>
                <w:color w:val="000000" w:themeColor="text1"/>
                <w:kern w:val="0"/>
                <w:sz w:val="22"/>
                <w:szCs w:val="22"/>
              </w:rPr>
            </w:pPr>
            <w:r w:rsidRPr="004310C6">
              <w:rPr>
                <w:rFonts w:hAnsi="標楷體"/>
                <w:color w:val="000000" w:themeColor="text1"/>
                <w:kern w:val="0"/>
                <w:sz w:val="22"/>
                <w:szCs w:val="22"/>
              </w:rPr>
              <w:t>6.0</w:t>
            </w:r>
          </w:p>
        </w:tc>
        <w:tc>
          <w:tcPr>
            <w:tcW w:w="1445" w:type="dxa"/>
            <w:tcBorders>
              <w:top w:val="nil"/>
              <w:left w:val="nil"/>
              <w:right w:val="nil"/>
            </w:tcBorders>
            <w:shd w:val="clear" w:color="auto" w:fill="auto"/>
            <w:noWrap/>
            <w:vAlign w:val="center"/>
          </w:tcPr>
          <w:p w14:paraId="7EC296D0" w14:textId="77777777" w:rsidR="00B56A0F" w:rsidRPr="004310C6" w:rsidRDefault="00B56A0F" w:rsidP="006B48D7">
            <w:pPr>
              <w:widowControl/>
              <w:snapToGrid w:val="0"/>
              <w:jc w:val="right"/>
              <w:rPr>
                <w:rFonts w:hAnsi="標楷體"/>
                <w:color w:val="000000" w:themeColor="text1"/>
                <w:kern w:val="0"/>
                <w:sz w:val="22"/>
                <w:szCs w:val="22"/>
              </w:rPr>
            </w:pPr>
            <w:r w:rsidRPr="004310C6">
              <w:rPr>
                <w:rFonts w:hAnsi="標楷體"/>
                <w:color w:val="000000" w:themeColor="text1"/>
                <w:kern w:val="0"/>
                <w:sz w:val="22"/>
                <w:szCs w:val="22"/>
              </w:rPr>
              <w:t>5.3</w:t>
            </w:r>
          </w:p>
        </w:tc>
      </w:tr>
      <w:tr w:rsidR="004310C6" w:rsidRPr="004310C6" w14:paraId="2B073B01" w14:textId="77777777" w:rsidTr="00DD148B">
        <w:trPr>
          <w:trHeight w:hRule="exact" w:val="283"/>
          <w:jc w:val="center"/>
        </w:trPr>
        <w:tc>
          <w:tcPr>
            <w:tcW w:w="1212" w:type="dxa"/>
            <w:tcBorders>
              <w:top w:val="nil"/>
              <w:left w:val="nil"/>
              <w:right w:val="single" w:sz="4" w:space="0" w:color="auto"/>
            </w:tcBorders>
            <w:shd w:val="clear" w:color="auto" w:fill="auto"/>
            <w:noWrap/>
            <w:vAlign w:val="center"/>
          </w:tcPr>
          <w:p w14:paraId="1F54B606" w14:textId="77777777" w:rsidR="00B56A0F" w:rsidRPr="004310C6" w:rsidRDefault="00B56A0F" w:rsidP="006B48D7">
            <w:pPr>
              <w:widowControl/>
              <w:snapToGrid w:val="0"/>
              <w:jc w:val="center"/>
              <w:rPr>
                <w:rFonts w:hAnsi="標楷體"/>
                <w:bCs/>
                <w:color w:val="000000" w:themeColor="text1"/>
                <w:kern w:val="0"/>
                <w:sz w:val="22"/>
                <w:szCs w:val="22"/>
              </w:rPr>
            </w:pPr>
            <w:r w:rsidRPr="004310C6">
              <w:rPr>
                <w:rFonts w:hAnsi="標楷體"/>
                <w:bCs/>
                <w:color w:val="000000" w:themeColor="text1"/>
                <w:kern w:val="0"/>
                <w:sz w:val="22"/>
                <w:szCs w:val="22"/>
              </w:rPr>
              <w:t>101年10月</w:t>
            </w:r>
          </w:p>
        </w:tc>
        <w:tc>
          <w:tcPr>
            <w:tcW w:w="750" w:type="dxa"/>
            <w:tcBorders>
              <w:top w:val="nil"/>
              <w:left w:val="nil"/>
              <w:right w:val="nil"/>
            </w:tcBorders>
            <w:shd w:val="clear" w:color="auto" w:fill="auto"/>
            <w:noWrap/>
            <w:vAlign w:val="center"/>
          </w:tcPr>
          <w:p w14:paraId="0FD7D6C1" w14:textId="77777777" w:rsidR="00B56A0F" w:rsidRPr="004310C6" w:rsidRDefault="00B56A0F" w:rsidP="006B48D7">
            <w:pPr>
              <w:widowControl/>
              <w:snapToGrid w:val="0"/>
              <w:jc w:val="right"/>
              <w:rPr>
                <w:rFonts w:hAnsi="標楷體"/>
                <w:color w:val="000000" w:themeColor="text1"/>
                <w:kern w:val="0"/>
                <w:sz w:val="22"/>
                <w:szCs w:val="22"/>
              </w:rPr>
            </w:pPr>
            <w:r w:rsidRPr="004310C6">
              <w:rPr>
                <w:rFonts w:hAnsi="標楷體"/>
                <w:color w:val="000000" w:themeColor="text1"/>
                <w:kern w:val="0"/>
                <w:sz w:val="22"/>
                <w:szCs w:val="22"/>
              </w:rPr>
              <w:t>100.0</w:t>
            </w:r>
          </w:p>
        </w:tc>
        <w:tc>
          <w:tcPr>
            <w:tcW w:w="619" w:type="dxa"/>
            <w:tcBorders>
              <w:top w:val="nil"/>
              <w:left w:val="nil"/>
              <w:right w:val="nil"/>
            </w:tcBorders>
            <w:shd w:val="clear" w:color="auto" w:fill="auto"/>
            <w:noWrap/>
            <w:vAlign w:val="center"/>
          </w:tcPr>
          <w:p w14:paraId="66566408" w14:textId="77777777" w:rsidR="00B56A0F" w:rsidRPr="004310C6" w:rsidRDefault="00B56A0F" w:rsidP="006B48D7">
            <w:pPr>
              <w:snapToGrid w:val="0"/>
              <w:jc w:val="right"/>
              <w:rPr>
                <w:rFonts w:hAnsi="標楷體"/>
                <w:color w:val="000000" w:themeColor="text1"/>
                <w:sz w:val="22"/>
                <w:szCs w:val="22"/>
              </w:rPr>
            </w:pPr>
            <w:r w:rsidRPr="004310C6">
              <w:rPr>
                <w:rFonts w:hAnsi="標楷體"/>
                <w:color w:val="000000" w:themeColor="text1"/>
                <w:sz w:val="22"/>
                <w:szCs w:val="22"/>
              </w:rPr>
              <w:t>68.0</w:t>
            </w:r>
          </w:p>
        </w:tc>
        <w:tc>
          <w:tcPr>
            <w:tcW w:w="708" w:type="dxa"/>
            <w:tcBorders>
              <w:top w:val="nil"/>
              <w:left w:val="nil"/>
              <w:right w:val="nil"/>
            </w:tcBorders>
            <w:shd w:val="clear" w:color="auto" w:fill="auto"/>
            <w:noWrap/>
            <w:vAlign w:val="center"/>
          </w:tcPr>
          <w:p w14:paraId="1B487068" w14:textId="77777777" w:rsidR="00B56A0F" w:rsidRPr="004310C6" w:rsidRDefault="00B56A0F" w:rsidP="006B48D7">
            <w:pPr>
              <w:snapToGrid w:val="0"/>
              <w:jc w:val="right"/>
              <w:rPr>
                <w:rFonts w:hAnsi="標楷體"/>
                <w:color w:val="000000" w:themeColor="text1"/>
                <w:sz w:val="22"/>
                <w:szCs w:val="22"/>
              </w:rPr>
            </w:pPr>
            <w:r w:rsidRPr="004310C6">
              <w:rPr>
                <w:rFonts w:hAnsi="標楷體"/>
                <w:color w:val="000000" w:themeColor="text1"/>
                <w:sz w:val="22"/>
                <w:szCs w:val="22"/>
              </w:rPr>
              <w:t>32.0</w:t>
            </w:r>
          </w:p>
        </w:tc>
        <w:tc>
          <w:tcPr>
            <w:tcW w:w="1275" w:type="dxa"/>
            <w:tcBorders>
              <w:top w:val="nil"/>
              <w:left w:val="nil"/>
              <w:right w:val="nil"/>
            </w:tcBorders>
            <w:shd w:val="clear" w:color="auto" w:fill="auto"/>
            <w:noWrap/>
            <w:vAlign w:val="center"/>
          </w:tcPr>
          <w:p w14:paraId="450D1608" w14:textId="77777777" w:rsidR="00B56A0F" w:rsidRPr="004310C6" w:rsidRDefault="00B56A0F" w:rsidP="006B48D7">
            <w:pPr>
              <w:snapToGrid w:val="0"/>
              <w:jc w:val="right"/>
              <w:rPr>
                <w:rFonts w:hAnsi="標楷體"/>
                <w:color w:val="000000" w:themeColor="text1"/>
                <w:sz w:val="22"/>
                <w:szCs w:val="22"/>
              </w:rPr>
            </w:pPr>
            <w:r w:rsidRPr="004310C6">
              <w:rPr>
                <w:rFonts w:hAnsi="標楷體"/>
                <w:color w:val="000000" w:themeColor="text1"/>
                <w:sz w:val="22"/>
                <w:szCs w:val="22"/>
              </w:rPr>
              <w:t>15.4</w:t>
            </w:r>
          </w:p>
        </w:tc>
        <w:tc>
          <w:tcPr>
            <w:tcW w:w="1133" w:type="dxa"/>
            <w:tcBorders>
              <w:top w:val="nil"/>
              <w:left w:val="nil"/>
              <w:right w:val="nil"/>
            </w:tcBorders>
            <w:shd w:val="clear" w:color="auto" w:fill="auto"/>
            <w:noWrap/>
            <w:vAlign w:val="center"/>
          </w:tcPr>
          <w:p w14:paraId="2212F8FD" w14:textId="77777777" w:rsidR="00B56A0F" w:rsidRPr="004310C6" w:rsidRDefault="00B56A0F" w:rsidP="006B48D7">
            <w:pPr>
              <w:snapToGrid w:val="0"/>
              <w:jc w:val="right"/>
              <w:rPr>
                <w:rFonts w:hAnsi="標楷體"/>
                <w:color w:val="000000" w:themeColor="text1"/>
                <w:sz w:val="22"/>
                <w:szCs w:val="22"/>
              </w:rPr>
            </w:pPr>
            <w:r w:rsidRPr="004310C6">
              <w:rPr>
                <w:rFonts w:hAnsi="標楷體"/>
                <w:color w:val="000000" w:themeColor="text1"/>
                <w:sz w:val="22"/>
                <w:szCs w:val="22"/>
              </w:rPr>
              <w:t>13.7</w:t>
            </w:r>
          </w:p>
        </w:tc>
        <w:tc>
          <w:tcPr>
            <w:tcW w:w="1133" w:type="dxa"/>
            <w:tcBorders>
              <w:top w:val="nil"/>
              <w:left w:val="nil"/>
              <w:right w:val="nil"/>
            </w:tcBorders>
            <w:shd w:val="clear" w:color="auto" w:fill="auto"/>
            <w:noWrap/>
            <w:vAlign w:val="center"/>
          </w:tcPr>
          <w:p w14:paraId="4CE6D1B5" w14:textId="77777777" w:rsidR="00B56A0F" w:rsidRPr="004310C6" w:rsidRDefault="00B56A0F" w:rsidP="006B48D7">
            <w:pPr>
              <w:widowControl/>
              <w:snapToGrid w:val="0"/>
              <w:jc w:val="right"/>
              <w:rPr>
                <w:rFonts w:hAnsi="標楷體"/>
                <w:color w:val="000000" w:themeColor="text1"/>
                <w:kern w:val="0"/>
                <w:sz w:val="22"/>
                <w:szCs w:val="22"/>
              </w:rPr>
            </w:pPr>
            <w:r w:rsidRPr="004310C6">
              <w:rPr>
                <w:rFonts w:hAnsi="標楷體" w:hint="eastAsia"/>
                <w:color w:val="000000" w:themeColor="text1"/>
                <w:kern w:val="0"/>
                <w:sz w:val="22"/>
                <w:szCs w:val="22"/>
              </w:rPr>
              <w:t>-</w:t>
            </w:r>
          </w:p>
        </w:tc>
        <w:tc>
          <w:tcPr>
            <w:tcW w:w="994" w:type="dxa"/>
            <w:tcBorders>
              <w:top w:val="nil"/>
              <w:left w:val="nil"/>
              <w:right w:val="nil"/>
            </w:tcBorders>
            <w:shd w:val="clear" w:color="auto" w:fill="auto"/>
            <w:vAlign w:val="center"/>
          </w:tcPr>
          <w:p w14:paraId="4E07F7C0" w14:textId="77777777" w:rsidR="00B56A0F" w:rsidRPr="004310C6" w:rsidRDefault="00B56A0F" w:rsidP="006B48D7">
            <w:pPr>
              <w:snapToGrid w:val="0"/>
              <w:jc w:val="right"/>
              <w:rPr>
                <w:rFonts w:hAnsi="標楷體"/>
                <w:color w:val="000000" w:themeColor="text1"/>
                <w:sz w:val="22"/>
                <w:szCs w:val="22"/>
              </w:rPr>
            </w:pPr>
            <w:r w:rsidRPr="004310C6">
              <w:rPr>
                <w:rFonts w:hAnsi="標楷體"/>
                <w:color w:val="000000" w:themeColor="text1"/>
                <w:sz w:val="22"/>
                <w:szCs w:val="22"/>
              </w:rPr>
              <w:t>8.4</w:t>
            </w:r>
          </w:p>
        </w:tc>
        <w:tc>
          <w:tcPr>
            <w:tcW w:w="708" w:type="dxa"/>
            <w:tcBorders>
              <w:top w:val="nil"/>
              <w:left w:val="nil"/>
              <w:right w:val="nil"/>
            </w:tcBorders>
            <w:shd w:val="clear" w:color="auto" w:fill="auto"/>
            <w:noWrap/>
            <w:vAlign w:val="center"/>
          </w:tcPr>
          <w:p w14:paraId="22B86947" w14:textId="77777777" w:rsidR="00B56A0F" w:rsidRPr="004310C6" w:rsidRDefault="00B56A0F" w:rsidP="006B48D7">
            <w:pPr>
              <w:snapToGrid w:val="0"/>
              <w:jc w:val="right"/>
              <w:rPr>
                <w:rFonts w:hAnsi="標楷體"/>
                <w:color w:val="000000" w:themeColor="text1"/>
                <w:sz w:val="22"/>
                <w:szCs w:val="22"/>
              </w:rPr>
            </w:pPr>
            <w:r w:rsidRPr="004310C6">
              <w:rPr>
                <w:rFonts w:hAnsi="標楷體"/>
                <w:color w:val="000000" w:themeColor="text1"/>
                <w:sz w:val="22"/>
                <w:szCs w:val="22"/>
              </w:rPr>
              <w:t>5.8</w:t>
            </w:r>
          </w:p>
        </w:tc>
        <w:tc>
          <w:tcPr>
            <w:tcW w:w="1445" w:type="dxa"/>
            <w:tcBorders>
              <w:top w:val="nil"/>
              <w:left w:val="nil"/>
              <w:right w:val="nil"/>
            </w:tcBorders>
            <w:shd w:val="clear" w:color="auto" w:fill="auto"/>
            <w:noWrap/>
            <w:vAlign w:val="center"/>
          </w:tcPr>
          <w:p w14:paraId="17AB8B2F" w14:textId="77777777" w:rsidR="00B56A0F" w:rsidRPr="004310C6" w:rsidRDefault="00B56A0F" w:rsidP="006B48D7">
            <w:pPr>
              <w:snapToGrid w:val="0"/>
              <w:jc w:val="right"/>
              <w:rPr>
                <w:rFonts w:hAnsi="標楷體"/>
                <w:color w:val="000000" w:themeColor="text1"/>
                <w:sz w:val="22"/>
                <w:szCs w:val="22"/>
              </w:rPr>
            </w:pPr>
            <w:r w:rsidRPr="004310C6">
              <w:rPr>
                <w:rFonts w:hAnsi="標楷體"/>
                <w:color w:val="000000" w:themeColor="text1"/>
                <w:sz w:val="22"/>
                <w:szCs w:val="22"/>
              </w:rPr>
              <w:t>5.7</w:t>
            </w:r>
          </w:p>
        </w:tc>
      </w:tr>
      <w:tr w:rsidR="004310C6" w:rsidRPr="004310C6" w14:paraId="18C7F29B" w14:textId="77777777" w:rsidTr="00DD148B">
        <w:trPr>
          <w:trHeight w:hRule="exact" w:val="283"/>
          <w:jc w:val="center"/>
        </w:trPr>
        <w:tc>
          <w:tcPr>
            <w:tcW w:w="1212" w:type="dxa"/>
            <w:tcBorders>
              <w:top w:val="nil"/>
              <w:left w:val="nil"/>
              <w:right w:val="single" w:sz="4" w:space="0" w:color="auto"/>
            </w:tcBorders>
            <w:shd w:val="clear" w:color="auto" w:fill="auto"/>
            <w:noWrap/>
            <w:vAlign w:val="center"/>
          </w:tcPr>
          <w:p w14:paraId="4F6F604A" w14:textId="77777777" w:rsidR="00B56A0F" w:rsidRPr="004310C6" w:rsidRDefault="00B56A0F" w:rsidP="006B48D7">
            <w:pPr>
              <w:widowControl/>
              <w:snapToGrid w:val="0"/>
              <w:jc w:val="center"/>
              <w:rPr>
                <w:rFonts w:hAnsi="標楷體"/>
                <w:bCs/>
                <w:color w:val="000000" w:themeColor="text1"/>
                <w:kern w:val="0"/>
                <w:sz w:val="22"/>
                <w:szCs w:val="22"/>
              </w:rPr>
            </w:pPr>
            <w:r w:rsidRPr="004310C6">
              <w:rPr>
                <w:rFonts w:hAnsi="標楷體"/>
                <w:bCs/>
                <w:color w:val="000000" w:themeColor="text1"/>
                <w:kern w:val="0"/>
                <w:sz w:val="22"/>
                <w:szCs w:val="22"/>
              </w:rPr>
              <w:t>10</w:t>
            </w:r>
            <w:r w:rsidRPr="004310C6">
              <w:rPr>
                <w:rFonts w:hAnsi="標楷體" w:hint="eastAsia"/>
                <w:bCs/>
                <w:color w:val="000000" w:themeColor="text1"/>
                <w:kern w:val="0"/>
                <w:sz w:val="22"/>
                <w:szCs w:val="22"/>
              </w:rPr>
              <w:t>3</w:t>
            </w:r>
            <w:r w:rsidRPr="004310C6">
              <w:rPr>
                <w:rFonts w:hAnsi="標楷體"/>
                <w:bCs/>
                <w:color w:val="000000" w:themeColor="text1"/>
                <w:kern w:val="0"/>
                <w:sz w:val="22"/>
                <w:szCs w:val="22"/>
              </w:rPr>
              <w:t>年10月</w:t>
            </w:r>
          </w:p>
        </w:tc>
        <w:tc>
          <w:tcPr>
            <w:tcW w:w="750" w:type="dxa"/>
            <w:tcBorders>
              <w:top w:val="nil"/>
              <w:left w:val="nil"/>
              <w:right w:val="nil"/>
            </w:tcBorders>
            <w:shd w:val="clear" w:color="auto" w:fill="auto"/>
            <w:noWrap/>
            <w:vAlign w:val="center"/>
          </w:tcPr>
          <w:p w14:paraId="7ECDE94B" w14:textId="77777777" w:rsidR="00B56A0F" w:rsidRPr="004310C6" w:rsidRDefault="00B56A0F" w:rsidP="006B48D7">
            <w:pPr>
              <w:widowControl/>
              <w:snapToGrid w:val="0"/>
              <w:jc w:val="right"/>
              <w:rPr>
                <w:rFonts w:hAnsi="標楷體"/>
                <w:color w:val="000000" w:themeColor="text1"/>
                <w:kern w:val="0"/>
                <w:sz w:val="22"/>
                <w:szCs w:val="22"/>
              </w:rPr>
            </w:pPr>
            <w:r w:rsidRPr="004310C6">
              <w:rPr>
                <w:rFonts w:hAnsi="標楷體" w:hint="eastAsia"/>
                <w:color w:val="000000" w:themeColor="text1"/>
                <w:kern w:val="0"/>
                <w:sz w:val="22"/>
                <w:szCs w:val="22"/>
              </w:rPr>
              <w:t>100.0</w:t>
            </w:r>
          </w:p>
        </w:tc>
        <w:tc>
          <w:tcPr>
            <w:tcW w:w="619" w:type="dxa"/>
            <w:tcBorders>
              <w:top w:val="nil"/>
              <w:left w:val="nil"/>
              <w:right w:val="nil"/>
            </w:tcBorders>
            <w:shd w:val="clear" w:color="auto" w:fill="auto"/>
            <w:noWrap/>
            <w:vAlign w:val="center"/>
          </w:tcPr>
          <w:p w14:paraId="3C7BF076" w14:textId="77777777" w:rsidR="00B56A0F" w:rsidRPr="004310C6" w:rsidRDefault="00B56A0F" w:rsidP="006B48D7">
            <w:pPr>
              <w:snapToGrid w:val="0"/>
              <w:jc w:val="right"/>
              <w:rPr>
                <w:rFonts w:hAnsi="標楷體"/>
                <w:color w:val="000000" w:themeColor="text1"/>
                <w:sz w:val="22"/>
                <w:szCs w:val="22"/>
              </w:rPr>
            </w:pPr>
            <w:r w:rsidRPr="004310C6">
              <w:rPr>
                <w:rFonts w:hAnsi="標楷體" w:hint="eastAsia"/>
                <w:color w:val="000000" w:themeColor="text1"/>
                <w:sz w:val="22"/>
                <w:szCs w:val="22"/>
              </w:rPr>
              <w:t>72.0</w:t>
            </w:r>
          </w:p>
        </w:tc>
        <w:tc>
          <w:tcPr>
            <w:tcW w:w="708" w:type="dxa"/>
            <w:tcBorders>
              <w:top w:val="nil"/>
              <w:left w:val="nil"/>
              <w:right w:val="nil"/>
            </w:tcBorders>
            <w:shd w:val="clear" w:color="auto" w:fill="auto"/>
            <w:noWrap/>
            <w:vAlign w:val="center"/>
          </w:tcPr>
          <w:p w14:paraId="79C4AF69" w14:textId="77777777" w:rsidR="00B56A0F" w:rsidRPr="004310C6" w:rsidRDefault="00B56A0F" w:rsidP="006B48D7">
            <w:pPr>
              <w:snapToGrid w:val="0"/>
              <w:jc w:val="right"/>
              <w:rPr>
                <w:rFonts w:hAnsi="標楷體"/>
                <w:color w:val="000000" w:themeColor="text1"/>
                <w:sz w:val="22"/>
                <w:szCs w:val="22"/>
              </w:rPr>
            </w:pPr>
            <w:r w:rsidRPr="004310C6">
              <w:rPr>
                <w:rFonts w:hAnsi="標楷體" w:hint="eastAsia"/>
                <w:color w:val="000000" w:themeColor="text1"/>
                <w:sz w:val="22"/>
                <w:szCs w:val="22"/>
              </w:rPr>
              <w:t>28.0</w:t>
            </w:r>
          </w:p>
        </w:tc>
        <w:tc>
          <w:tcPr>
            <w:tcW w:w="1275" w:type="dxa"/>
            <w:tcBorders>
              <w:top w:val="nil"/>
              <w:left w:val="nil"/>
              <w:right w:val="nil"/>
            </w:tcBorders>
            <w:shd w:val="clear" w:color="auto" w:fill="auto"/>
            <w:noWrap/>
            <w:vAlign w:val="center"/>
          </w:tcPr>
          <w:p w14:paraId="098A5977" w14:textId="77777777" w:rsidR="00B56A0F" w:rsidRPr="004310C6" w:rsidRDefault="00B56A0F" w:rsidP="006B48D7">
            <w:pPr>
              <w:snapToGrid w:val="0"/>
              <w:jc w:val="right"/>
              <w:rPr>
                <w:rFonts w:hAnsi="標楷體"/>
                <w:color w:val="000000" w:themeColor="text1"/>
                <w:sz w:val="22"/>
                <w:szCs w:val="22"/>
              </w:rPr>
            </w:pPr>
            <w:r w:rsidRPr="004310C6">
              <w:rPr>
                <w:rFonts w:hAnsi="標楷體" w:hint="eastAsia"/>
                <w:color w:val="000000" w:themeColor="text1"/>
                <w:sz w:val="22"/>
                <w:szCs w:val="22"/>
              </w:rPr>
              <w:t>13.9</w:t>
            </w:r>
          </w:p>
        </w:tc>
        <w:tc>
          <w:tcPr>
            <w:tcW w:w="1133" w:type="dxa"/>
            <w:tcBorders>
              <w:top w:val="nil"/>
              <w:left w:val="nil"/>
              <w:right w:val="nil"/>
            </w:tcBorders>
            <w:shd w:val="clear" w:color="auto" w:fill="auto"/>
            <w:noWrap/>
            <w:vAlign w:val="center"/>
          </w:tcPr>
          <w:p w14:paraId="1B96E9B3" w14:textId="77777777" w:rsidR="00B56A0F" w:rsidRPr="004310C6" w:rsidRDefault="00B56A0F" w:rsidP="006B48D7">
            <w:pPr>
              <w:snapToGrid w:val="0"/>
              <w:jc w:val="right"/>
              <w:rPr>
                <w:rFonts w:hAnsi="標楷體"/>
                <w:color w:val="000000" w:themeColor="text1"/>
                <w:sz w:val="22"/>
                <w:szCs w:val="22"/>
              </w:rPr>
            </w:pPr>
            <w:r w:rsidRPr="004310C6">
              <w:rPr>
                <w:rFonts w:hAnsi="標楷體" w:hint="eastAsia"/>
                <w:color w:val="000000" w:themeColor="text1"/>
                <w:sz w:val="22"/>
                <w:szCs w:val="22"/>
              </w:rPr>
              <w:t>11.5</w:t>
            </w:r>
          </w:p>
        </w:tc>
        <w:tc>
          <w:tcPr>
            <w:tcW w:w="1133" w:type="dxa"/>
            <w:tcBorders>
              <w:top w:val="nil"/>
              <w:left w:val="nil"/>
              <w:right w:val="nil"/>
            </w:tcBorders>
            <w:shd w:val="clear" w:color="auto" w:fill="auto"/>
            <w:noWrap/>
            <w:vAlign w:val="center"/>
          </w:tcPr>
          <w:p w14:paraId="079025BD" w14:textId="77777777" w:rsidR="00B56A0F" w:rsidRPr="004310C6" w:rsidRDefault="00B56A0F" w:rsidP="006B48D7">
            <w:pPr>
              <w:widowControl/>
              <w:snapToGrid w:val="0"/>
              <w:jc w:val="right"/>
              <w:rPr>
                <w:rFonts w:hAnsi="標楷體"/>
                <w:color w:val="000000" w:themeColor="text1"/>
                <w:kern w:val="0"/>
                <w:sz w:val="22"/>
                <w:szCs w:val="22"/>
              </w:rPr>
            </w:pPr>
            <w:r w:rsidRPr="004310C6">
              <w:rPr>
                <w:rFonts w:hAnsi="標楷體" w:hint="eastAsia"/>
                <w:color w:val="000000" w:themeColor="text1"/>
                <w:kern w:val="0"/>
                <w:sz w:val="22"/>
                <w:szCs w:val="22"/>
              </w:rPr>
              <w:t>-</w:t>
            </w:r>
          </w:p>
        </w:tc>
        <w:tc>
          <w:tcPr>
            <w:tcW w:w="994" w:type="dxa"/>
            <w:tcBorders>
              <w:top w:val="nil"/>
              <w:left w:val="nil"/>
              <w:right w:val="nil"/>
            </w:tcBorders>
            <w:shd w:val="clear" w:color="auto" w:fill="auto"/>
            <w:vAlign w:val="center"/>
          </w:tcPr>
          <w:p w14:paraId="40046F7E" w14:textId="77777777" w:rsidR="00B56A0F" w:rsidRPr="004310C6" w:rsidRDefault="00B56A0F" w:rsidP="006B48D7">
            <w:pPr>
              <w:snapToGrid w:val="0"/>
              <w:jc w:val="right"/>
              <w:rPr>
                <w:rFonts w:hAnsi="標楷體"/>
                <w:color w:val="000000" w:themeColor="text1"/>
                <w:sz w:val="22"/>
                <w:szCs w:val="22"/>
              </w:rPr>
            </w:pPr>
            <w:r w:rsidRPr="004310C6">
              <w:rPr>
                <w:rFonts w:hAnsi="標楷體" w:hint="eastAsia"/>
                <w:color w:val="000000" w:themeColor="text1"/>
                <w:sz w:val="22"/>
                <w:szCs w:val="22"/>
              </w:rPr>
              <w:t>6.6</w:t>
            </w:r>
          </w:p>
        </w:tc>
        <w:tc>
          <w:tcPr>
            <w:tcW w:w="708" w:type="dxa"/>
            <w:tcBorders>
              <w:top w:val="nil"/>
              <w:left w:val="nil"/>
              <w:right w:val="nil"/>
            </w:tcBorders>
            <w:shd w:val="clear" w:color="auto" w:fill="auto"/>
            <w:noWrap/>
            <w:vAlign w:val="center"/>
          </w:tcPr>
          <w:p w14:paraId="05361895" w14:textId="77777777" w:rsidR="00B56A0F" w:rsidRPr="004310C6" w:rsidRDefault="00B56A0F" w:rsidP="006B48D7">
            <w:pPr>
              <w:snapToGrid w:val="0"/>
              <w:jc w:val="right"/>
              <w:rPr>
                <w:rFonts w:hAnsi="標楷體"/>
                <w:color w:val="000000" w:themeColor="text1"/>
                <w:sz w:val="22"/>
                <w:szCs w:val="22"/>
              </w:rPr>
            </w:pPr>
            <w:r w:rsidRPr="004310C6">
              <w:rPr>
                <w:rFonts w:hAnsi="標楷體" w:hint="eastAsia"/>
                <w:color w:val="000000" w:themeColor="text1"/>
                <w:sz w:val="22"/>
                <w:szCs w:val="22"/>
              </w:rPr>
              <w:t>5.8</w:t>
            </w:r>
          </w:p>
        </w:tc>
        <w:tc>
          <w:tcPr>
            <w:tcW w:w="1445" w:type="dxa"/>
            <w:tcBorders>
              <w:top w:val="nil"/>
              <w:left w:val="nil"/>
              <w:right w:val="nil"/>
            </w:tcBorders>
            <w:shd w:val="clear" w:color="auto" w:fill="auto"/>
            <w:noWrap/>
            <w:vAlign w:val="center"/>
          </w:tcPr>
          <w:p w14:paraId="0759BD83" w14:textId="77777777" w:rsidR="00B56A0F" w:rsidRPr="004310C6" w:rsidRDefault="00B56A0F" w:rsidP="006B48D7">
            <w:pPr>
              <w:snapToGrid w:val="0"/>
              <w:jc w:val="right"/>
              <w:rPr>
                <w:rFonts w:hAnsi="標楷體"/>
                <w:color w:val="000000" w:themeColor="text1"/>
                <w:sz w:val="22"/>
                <w:szCs w:val="22"/>
              </w:rPr>
            </w:pPr>
            <w:r w:rsidRPr="004310C6">
              <w:rPr>
                <w:rFonts w:hAnsi="標楷體" w:hint="eastAsia"/>
                <w:color w:val="000000" w:themeColor="text1"/>
                <w:sz w:val="22"/>
                <w:szCs w:val="22"/>
              </w:rPr>
              <w:t>4.8</w:t>
            </w:r>
          </w:p>
        </w:tc>
      </w:tr>
      <w:tr w:rsidR="004310C6" w:rsidRPr="004310C6" w14:paraId="28450A7D" w14:textId="77777777" w:rsidTr="00DD148B">
        <w:trPr>
          <w:trHeight w:hRule="exact" w:val="283"/>
          <w:jc w:val="center"/>
        </w:trPr>
        <w:tc>
          <w:tcPr>
            <w:tcW w:w="1212" w:type="dxa"/>
            <w:tcBorders>
              <w:top w:val="nil"/>
              <w:left w:val="nil"/>
              <w:right w:val="single" w:sz="4" w:space="0" w:color="auto"/>
            </w:tcBorders>
            <w:shd w:val="clear" w:color="auto" w:fill="auto"/>
            <w:noWrap/>
            <w:vAlign w:val="center"/>
          </w:tcPr>
          <w:p w14:paraId="49B2D7A2" w14:textId="77777777" w:rsidR="00B56A0F" w:rsidRPr="004310C6" w:rsidRDefault="00B56A0F" w:rsidP="006B48D7">
            <w:pPr>
              <w:widowControl/>
              <w:snapToGrid w:val="0"/>
              <w:jc w:val="center"/>
              <w:rPr>
                <w:rFonts w:hAnsi="標楷體"/>
                <w:bCs/>
                <w:color w:val="000000" w:themeColor="text1"/>
                <w:kern w:val="0"/>
                <w:sz w:val="22"/>
                <w:szCs w:val="22"/>
              </w:rPr>
            </w:pPr>
            <w:r w:rsidRPr="004310C6">
              <w:rPr>
                <w:rFonts w:hAnsi="標楷體"/>
                <w:bCs/>
                <w:color w:val="000000" w:themeColor="text1"/>
                <w:kern w:val="0"/>
                <w:sz w:val="22"/>
                <w:szCs w:val="22"/>
              </w:rPr>
              <w:t>10</w:t>
            </w:r>
            <w:r w:rsidRPr="004310C6">
              <w:rPr>
                <w:rFonts w:hAnsi="標楷體" w:hint="eastAsia"/>
                <w:bCs/>
                <w:color w:val="000000" w:themeColor="text1"/>
                <w:kern w:val="0"/>
                <w:sz w:val="22"/>
                <w:szCs w:val="22"/>
              </w:rPr>
              <w:t>5</w:t>
            </w:r>
            <w:r w:rsidRPr="004310C6">
              <w:rPr>
                <w:rFonts w:hAnsi="標楷體"/>
                <w:bCs/>
                <w:color w:val="000000" w:themeColor="text1"/>
                <w:kern w:val="0"/>
                <w:sz w:val="22"/>
                <w:szCs w:val="22"/>
              </w:rPr>
              <w:t>年10月</w:t>
            </w:r>
          </w:p>
        </w:tc>
        <w:tc>
          <w:tcPr>
            <w:tcW w:w="750" w:type="dxa"/>
            <w:tcBorders>
              <w:top w:val="nil"/>
              <w:left w:val="nil"/>
              <w:right w:val="nil"/>
            </w:tcBorders>
            <w:shd w:val="clear" w:color="auto" w:fill="auto"/>
            <w:noWrap/>
            <w:vAlign w:val="center"/>
          </w:tcPr>
          <w:p w14:paraId="6D074BF3" w14:textId="77777777" w:rsidR="00B56A0F" w:rsidRPr="004310C6" w:rsidRDefault="00B56A0F" w:rsidP="006B48D7">
            <w:pPr>
              <w:widowControl/>
              <w:snapToGrid w:val="0"/>
              <w:jc w:val="right"/>
              <w:rPr>
                <w:rFonts w:hAnsi="標楷體"/>
                <w:color w:val="000000" w:themeColor="text1"/>
                <w:kern w:val="0"/>
                <w:sz w:val="22"/>
                <w:szCs w:val="22"/>
              </w:rPr>
            </w:pPr>
            <w:r w:rsidRPr="004310C6">
              <w:rPr>
                <w:rFonts w:hAnsi="標楷體" w:hint="eastAsia"/>
                <w:color w:val="000000" w:themeColor="text1"/>
                <w:kern w:val="0"/>
                <w:sz w:val="22"/>
                <w:szCs w:val="22"/>
              </w:rPr>
              <w:t>100.0</w:t>
            </w:r>
          </w:p>
        </w:tc>
        <w:tc>
          <w:tcPr>
            <w:tcW w:w="619" w:type="dxa"/>
            <w:tcBorders>
              <w:top w:val="nil"/>
              <w:left w:val="nil"/>
              <w:right w:val="nil"/>
            </w:tcBorders>
            <w:shd w:val="clear" w:color="auto" w:fill="auto"/>
            <w:noWrap/>
            <w:vAlign w:val="center"/>
          </w:tcPr>
          <w:p w14:paraId="4BF98AE9" w14:textId="77777777" w:rsidR="00B56A0F" w:rsidRPr="004310C6" w:rsidRDefault="00B56A0F" w:rsidP="006B48D7">
            <w:pPr>
              <w:snapToGrid w:val="0"/>
              <w:jc w:val="right"/>
              <w:rPr>
                <w:rFonts w:hAnsi="標楷體"/>
                <w:color w:val="000000" w:themeColor="text1"/>
                <w:sz w:val="22"/>
                <w:szCs w:val="22"/>
              </w:rPr>
            </w:pPr>
            <w:r w:rsidRPr="004310C6">
              <w:rPr>
                <w:rFonts w:hAnsi="標楷體" w:hint="eastAsia"/>
                <w:color w:val="000000" w:themeColor="text1"/>
                <w:sz w:val="22"/>
                <w:szCs w:val="22"/>
              </w:rPr>
              <w:t>71.2</w:t>
            </w:r>
          </w:p>
        </w:tc>
        <w:tc>
          <w:tcPr>
            <w:tcW w:w="708" w:type="dxa"/>
            <w:tcBorders>
              <w:top w:val="nil"/>
              <w:left w:val="nil"/>
              <w:right w:val="nil"/>
            </w:tcBorders>
            <w:shd w:val="clear" w:color="auto" w:fill="auto"/>
            <w:noWrap/>
            <w:vAlign w:val="center"/>
          </w:tcPr>
          <w:p w14:paraId="3F52DA32" w14:textId="77777777" w:rsidR="00B56A0F" w:rsidRPr="004310C6" w:rsidRDefault="00B56A0F" w:rsidP="006B48D7">
            <w:pPr>
              <w:snapToGrid w:val="0"/>
              <w:jc w:val="right"/>
              <w:rPr>
                <w:rFonts w:hAnsi="標楷體"/>
                <w:color w:val="000000" w:themeColor="text1"/>
                <w:sz w:val="22"/>
                <w:szCs w:val="22"/>
              </w:rPr>
            </w:pPr>
            <w:r w:rsidRPr="004310C6">
              <w:rPr>
                <w:rFonts w:hAnsi="標楷體" w:hint="eastAsia"/>
                <w:color w:val="000000" w:themeColor="text1"/>
                <w:sz w:val="22"/>
                <w:szCs w:val="22"/>
              </w:rPr>
              <w:t>28.8</w:t>
            </w:r>
          </w:p>
        </w:tc>
        <w:tc>
          <w:tcPr>
            <w:tcW w:w="1275" w:type="dxa"/>
            <w:tcBorders>
              <w:top w:val="nil"/>
              <w:left w:val="nil"/>
              <w:right w:val="nil"/>
            </w:tcBorders>
            <w:shd w:val="clear" w:color="auto" w:fill="auto"/>
            <w:noWrap/>
            <w:vAlign w:val="center"/>
          </w:tcPr>
          <w:p w14:paraId="688989ED" w14:textId="77777777" w:rsidR="00B56A0F" w:rsidRPr="004310C6" w:rsidRDefault="00B56A0F" w:rsidP="006B48D7">
            <w:pPr>
              <w:snapToGrid w:val="0"/>
              <w:jc w:val="right"/>
              <w:rPr>
                <w:rFonts w:hAnsi="標楷體"/>
                <w:color w:val="000000" w:themeColor="text1"/>
                <w:sz w:val="22"/>
                <w:szCs w:val="22"/>
              </w:rPr>
            </w:pPr>
            <w:r w:rsidRPr="004310C6">
              <w:rPr>
                <w:rFonts w:hAnsi="標楷體" w:hint="eastAsia"/>
                <w:color w:val="000000" w:themeColor="text1"/>
                <w:sz w:val="22"/>
                <w:szCs w:val="22"/>
              </w:rPr>
              <w:t>14.1</w:t>
            </w:r>
          </w:p>
        </w:tc>
        <w:tc>
          <w:tcPr>
            <w:tcW w:w="1133" w:type="dxa"/>
            <w:tcBorders>
              <w:top w:val="nil"/>
              <w:left w:val="nil"/>
              <w:right w:val="nil"/>
            </w:tcBorders>
            <w:shd w:val="clear" w:color="auto" w:fill="auto"/>
            <w:noWrap/>
            <w:vAlign w:val="center"/>
          </w:tcPr>
          <w:p w14:paraId="7F7D3A29" w14:textId="77777777" w:rsidR="00B56A0F" w:rsidRPr="004310C6" w:rsidRDefault="00B56A0F" w:rsidP="006B48D7">
            <w:pPr>
              <w:snapToGrid w:val="0"/>
              <w:jc w:val="right"/>
              <w:rPr>
                <w:rFonts w:hAnsi="標楷體"/>
                <w:color w:val="000000" w:themeColor="text1"/>
                <w:sz w:val="22"/>
                <w:szCs w:val="22"/>
              </w:rPr>
            </w:pPr>
            <w:r w:rsidRPr="004310C6">
              <w:rPr>
                <w:rFonts w:hAnsi="標楷體" w:hint="eastAsia"/>
                <w:color w:val="000000" w:themeColor="text1"/>
                <w:sz w:val="22"/>
                <w:szCs w:val="22"/>
              </w:rPr>
              <w:t>13.7</w:t>
            </w:r>
          </w:p>
        </w:tc>
        <w:tc>
          <w:tcPr>
            <w:tcW w:w="1133" w:type="dxa"/>
            <w:tcBorders>
              <w:top w:val="nil"/>
              <w:left w:val="nil"/>
              <w:right w:val="nil"/>
            </w:tcBorders>
            <w:shd w:val="clear" w:color="auto" w:fill="auto"/>
            <w:noWrap/>
            <w:vAlign w:val="center"/>
          </w:tcPr>
          <w:p w14:paraId="022D3AC6" w14:textId="77777777" w:rsidR="00B56A0F" w:rsidRPr="004310C6" w:rsidRDefault="00B56A0F" w:rsidP="006B48D7">
            <w:pPr>
              <w:widowControl/>
              <w:snapToGrid w:val="0"/>
              <w:jc w:val="right"/>
              <w:rPr>
                <w:rFonts w:hAnsi="標楷體"/>
                <w:color w:val="000000" w:themeColor="text1"/>
                <w:kern w:val="0"/>
                <w:sz w:val="22"/>
                <w:szCs w:val="22"/>
              </w:rPr>
            </w:pPr>
            <w:r w:rsidRPr="004310C6">
              <w:rPr>
                <w:rFonts w:hAnsi="標楷體" w:hint="eastAsia"/>
                <w:color w:val="000000" w:themeColor="text1"/>
                <w:kern w:val="0"/>
                <w:sz w:val="22"/>
                <w:szCs w:val="22"/>
              </w:rPr>
              <w:t>-</w:t>
            </w:r>
          </w:p>
        </w:tc>
        <w:tc>
          <w:tcPr>
            <w:tcW w:w="994" w:type="dxa"/>
            <w:tcBorders>
              <w:top w:val="nil"/>
              <w:left w:val="nil"/>
              <w:right w:val="nil"/>
            </w:tcBorders>
            <w:shd w:val="clear" w:color="auto" w:fill="auto"/>
            <w:vAlign w:val="center"/>
          </w:tcPr>
          <w:p w14:paraId="1C34656B" w14:textId="77777777" w:rsidR="00B56A0F" w:rsidRPr="004310C6" w:rsidRDefault="00B56A0F" w:rsidP="006B48D7">
            <w:pPr>
              <w:snapToGrid w:val="0"/>
              <w:jc w:val="right"/>
              <w:rPr>
                <w:rFonts w:hAnsi="標楷體"/>
                <w:color w:val="000000" w:themeColor="text1"/>
                <w:sz w:val="22"/>
                <w:szCs w:val="22"/>
              </w:rPr>
            </w:pPr>
            <w:r w:rsidRPr="004310C6">
              <w:rPr>
                <w:rFonts w:hAnsi="標楷體" w:hint="eastAsia"/>
                <w:color w:val="000000" w:themeColor="text1"/>
                <w:sz w:val="22"/>
                <w:szCs w:val="22"/>
              </w:rPr>
              <w:t>5.5</w:t>
            </w:r>
          </w:p>
        </w:tc>
        <w:tc>
          <w:tcPr>
            <w:tcW w:w="708" w:type="dxa"/>
            <w:tcBorders>
              <w:top w:val="nil"/>
              <w:left w:val="nil"/>
              <w:right w:val="nil"/>
            </w:tcBorders>
            <w:shd w:val="clear" w:color="auto" w:fill="auto"/>
            <w:noWrap/>
            <w:vAlign w:val="center"/>
          </w:tcPr>
          <w:p w14:paraId="21238926" w14:textId="77777777" w:rsidR="00B56A0F" w:rsidRPr="004310C6" w:rsidRDefault="00B56A0F" w:rsidP="006B48D7">
            <w:pPr>
              <w:snapToGrid w:val="0"/>
              <w:jc w:val="right"/>
              <w:rPr>
                <w:rFonts w:hAnsi="標楷體"/>
                <w:color w:val="000000" w:themeColor="text1"/>
                <w:sz w:val="22"/>
                <w:szCs w:val="22"/>
              </w:rPr>
            </w:pPr>
            <w:r w:rsidRPr="004310C6">
              <w:rPr>
                <w:rFonts w:hAnsi="標楷體" w:hint="eastAsia"/>
                <w:color w:val="000000" w:themeColor="text1"/>
                <w:sz w:val="22"/>
                <w:szCs w:val="22"/>
              </w:rPr>
              <w:t>5.8</w:t>
            </w:r>
          </w:p>
        </w:tc>
        <w:tc>
          <w:tcPr>
            <w:tcW w:w="1445" w:type="dxa"/>
            <w:tcBorders>
              <w:top w:val="nil"/>
              <w:left w:val="nil"/>
              <w:right w:val="nil"/>
            </w:tcBorders>
            <w:shd w:val="clear" w:color="auto" w:fill="auto"/>
            <w:noWrap/>
            <w:vAlign w:val="center"/>
          </w:tcPr>
          <w:p w14:paraId="6B514806" w14:textId="77777777" w:rsidR="00B56A0F" w:rsidRPr="004310C6" w:rsidRDefault="00B56A0F" w:rsidP="006B48D7">
            <w:pPr>
              <w:snapToGrid w:val="0"/>
              <w:jc w:val="right"/>
              <w:rPr>
                <w:rFonts w:hAnsi="標楷體"/>
                <w:color w:val="000000" w:themeColor="text1"/>
                <w:sz w:val="22"/>
                <w:szCs w:val="22"/>
              </w:rPr>
            </w:pPr>
            <w:r w:rsidRPr="004310C6">
              <w:rPr>
                <w:rFonts w:hAnsi="標楷體" w:hint="eastAsia"/>
                <w:color w:val="000000" w:themeColor="text1"/>
                <w:sz w:val="22"/>
                <w:szCs w:val="22"/>
              </w:rPr>
              <w:t>5.6</w:t>
            </w:r>
          </w:p>
        </w:tc>
      </w:tr>
      <w:tr w:rsidR="004310C6" w:rsidRPr="004310C6" w14:paraId="27B0AD9F" w14:textId="77777777" w:rsidTr="00DD148B">
        <w:trPr>
          <w:trHeight w:hRule="exact" w:val="283"/>
          <w:jc w:val="center"/>
        </w:trPr>
        <w:tc>
          <w:tcPr>
            <w:tcW w:w="1212" w:type="dxa"/>
            <w:tcBorders>
              <w:top w:val="nil"/>
              <w:left w:val="nil"/>
              <w:right w:val="single" w:sz="4" w:space="0" w:color="auto"/>
            </w:tcBorders>
            <w:shd w:val="clear" w:color="auto" w:fill="auto"/>
            <w:noWrap/>
            <w:vAlign w:val="center"/>
          </w:tcPr>
          <w:p w14:paraId="7BB01E12" w14:textId="77777777" w:rsidR="00B56A0F" w:rsidRPr="004310C6" w:rsidRDefault="00B56A0F" w:rsidP="006B48D7">
            <w:pPr>
              <w:widowControl/>
              <w:snapToGrid w:val="0"/>
              <w:jc w:val="center"/>
              <w:rPr>
                <w:rFonts w:hAnsi="標楷體"/>
                <w:bCs/>
                <w:color w:val="000000" w:themeColor="text1"/>
                <w:kern w:val="0"/>
                <w:sz w:val="22"/>
                <w:szCs w:val="22"/>
              </w:rPr>
            </w:pPr>
            <w:r w:rsidRPr="004310C6">
              <w:rPr>
                <w:rFonts w:hAnsi="標楷體"/>
                <w:bCs/>
                <w:color w:val="000000" w:themeColor="text1"/>
                <w:kern w:val="0"/>
                <w:sz w:val="22"/>
                <w:szCs w:val="22"/>
              </w:rPr>
              <w:t>10</w:t>
            </w:r>
            <w:r w:rsidRPr="004310C6">
              <w:rPr>
                <w:rFonts w:hAnsi="標楷體" w:hint="eastAsia"/>
                <w:bCs/>
                <w:color w:val="000000" w:themeColor="text1"/>
                <w:kern w:val="0"/>
                <w:sz w:val="22"/>
                <w:szCs w:val="22"/>
              </w:rPr>
              <w:t>7</w:t>
            </w:r>
            <w:r w:rsidRPr="004310C6">
              <w:rPr>
                <w:rFonts w:hAnsi="標楷體"/>
                <w:bCs/>
                <w:color w:val="000000" w:themeColor="text1"/>
                <w:kern w:val="0"/>
                <w:sz w:val="22"/>
                <w:szCs w:val="22"/>
              </w:rPr>
              <w:t>年10月</w:t>
            </w:r>
          </w:p>
        </w:tc>
        <w:tc>
          <w:tcPr>
            <w:tcW w:w="750" w:type="dxa"/>
            <w:tcBorders>
              <w:top w:val="nil"/>
              <w:left w:val="nil"/>
              <w:right w:val="nil"/>
            </w:tcBorders>
            <w:shd w:val="clear" w:color="auto" w:fill="auto"/>
            <w:noWrap/>
            <w:vAlign w:val="center"/>
          </w:tcPr>
          <w:p w14:paraId="2E7E8F60" w14:textId="77777777" w:rsidR="00B56A0F" w:rsidRPr="004310C6" w:rsidRDefault="00B56A0F" w:rsidP="006B48D7">
            <w:pPr>
              <w:widowControl/>
              <w:snapToGrid w:val="0"/>
              <w:jc w:val="right"/>
              <w:rPr>
                <w:rFonts w:hAnsi="標楷體"/>
                <w:color w:val="000000" w:themeColor="text1"/>
                <w:kern w:val="0"/>
                <w:sz w:val="22"/>
                <w:szCs w:val="22"/>
              </w:rPr>
            </w:pPr>
            <w:r w:rsidRPr="004310C6">
              <w:rPr>
                <w:rFonts w:hAnsi="標楷體" w:hint="eastAsia"/>
                <w:color w:val="000000" w:themeColor="text1"/>
                <w:kern w:val="0"/>
                <w:sz w:val="22"/>
                <w:szCs w:val="22"/>
              </w:rPr>
              <w:t>100.0</w:t>
            </w:r>
          </w:p>
        </w:tc>
        <w:tc>
          <w:tcPr>
            <w:tcW w:w="619" w:type="dxa"/>
            <w:tcBorders>
              <w:top w:val="nil"/>
              <w:left w:val="nil"/>
              <w:right w:val="nil"/>
            </w:tcBorders>
            <w:shd w:val="clear" w:color="auto" w:fill="auto"/>
            <w:noWrap/>
            <w:vAlign w:val="center"/>
          </w:tcPr>
          <w:p w14:paraId="484F3303" w14:textId="77777777" w:rsidR="00B56A0F" w:rsidRPr="004310C6" w:rsidRDefault="00B56A0F" w:rsidP="006B48D7">
            <w:pPr>
              <w:snapToGrid w:val="0"/>
              <w:jc w:val="right"/>
              <w:rPr>
                <w:rFonts w:hAnsi="標楷體"/>
                <w:color w:val="000000" w:themeColor="text1"/>
                <w:sz w:val="22"/>
                <w:szCs w:val="22"/>
              </w:rPr>
            </w:pPr>
            <w:r w:rsidRPr="004310C6">
              <w:rPr>
                <w:rFonts w:hAnsi="標楷體" w:hint="eastAsia"/>
                <w:color w:val="000000" w:themeColor="text1"/>
                <w:sz w:val="22"/>
                <w:szCs w:val="22"/>
              </w:rPr>
              <w:t>68.6</w:t>
            </w:r>
          </w:p>
        </w:tc>
        <w:tc>
          <w:tcPr>
            <w:tcW w:w="708" w:type="dxa"/>
            <w:tcBorders>
              <w:top w:val="nil"/>
              <w:left w:val="nil"/>
              <w:right w:val="nil"/>
            </w:tcBorders>
            <w:shd w:val="clear" w:color="auto" w:fill="auto"/>
            <w:noWrap/>
            <w:vAlign w:val="center"/>
          </w:tcPr>
          <w:p w14:paraId="2164CB77" w14:textId="77777777" w:rsidR="00B56A0F" w:rsidRPr="004310C6" w:rsidRDefault="00B56A0F" w:rsidP="006B48D7">
            <w:pPr>
              <w:snapToGrid w:val="0"/>
              <w:jc w:val="right"/>
              <w:rPr>
                <w:rFonts w:hAnsi="標楷體"/>
                <w:color w:val="000000" w:themeColor="text1"/>
                <w:sz w:val="22"/>
                <w:szCs w:val="22"/>
              </w:rPr>
            </w:pPr>
            <w:r w:rsidRPr="004310C6">
              <w:rPr>
                <w:rFonts w:hAnsi="標楷體" w:hint="eastAsia"/>
                <w:color w:val="000000" w:themeColor="text1"/>
                <w:sz w:val="22"/>
                <w:szCs w:val="22"/>
              </w:rPr>
              <w:t>31.4</w:t>
            </w:r>
          </w:p>
        </w:tc>
        <w:tc>
          <w:tcPr>
            <w:tcW w:w="1275" w:type="dxa"/>
            <w:tcBorders>
              <w:top w:val="nil"/>
              <w:left w:val="nil"/>
              <w:right w:val="nil"/>
            </w:tcBorders>
            <w:shd w:val="clear" w:color="auto" w:fill="auto"/>
            <w:noWrap/>
            <w:vAlign w:val="center"/>
          </w:tcPr>
          <w:p w14:paraId="32DE51BF" w14:textId="77777777" w:rsidR="00B56A0F" w:rsidRPr="004310C6" w:rsidRDefault="00B56A0F" w:rsidP="006B48D7">
            <w:pPr>
              <w:snapToGrid w:val="0"/>
              <w:jc w:val="right"/>
              <w:rPr>
                <w:rFonts w:hAnsi="標楷體"/>
                <w:color w:val="000000" w:themeColor="text1"/>
                <w:sz w:val="22"/>
                <w:szCs w:val="22"/>
              </w:rPr>
            </w:pPr>
            <w:r w:rsidRPr="004310C6">
              <w:rPr>
                <w:rFonts w:hAnsi="標楷體" w:hint="eastAsia"/>
                <w:color w:val="000000" w:themeColor="text1"/>
                <w:sz w:val="22"/>
                <w:szCs w:val="22"/>
              </w:rPr>
              <w:t>14.2</w:t>
            </w:r>
          </w:p>
        </w:tc>
        <w:tc>
          <w:tcPr>
            <w:tcW w:w="1133" w:type="dxa"/>
            <w:tcBorders>
              <w:top w:val="nil"/>
              <w:left w:val="nil"/>
              <w:right w:val="nil"/>
            </w:tcBorders>
            <w:shd w:val="clear" w:color="auto" w:fill="auto"/>
            <w:noWrap/>
            <w:vAlign w:val="center"/>
          </w:tcPr>
          <w:p w14:paraId="15F2EB19" w14:textId="77777777" w:rsidR="00B56A0F" w:rsidRPr="004310C6" w:rsidRDefault="00B56A0F" w:rsidP="006B48D7">
            <w:pPr>
              <w:snapToGrid w:val="0"/>
              <w:jc w:val="right"/>
              <w:rPr>
                <w:rFonts w:hAnsi="標楷體"/>
                <w:color w:val="000000" w:themeColor="text1"/>
                <w:sz w:val="22"/>
                <w:szCs w:val="22"/>
              </w:rPr>
            </w:pPr>
            <w:r w:rsidRPr="004310C6">
              <w:rPr>
                <w:rFonts w:hAnsi="標楷體" w:hint="eastAsia"/>
                <w:color w:val="000000" w:themeColor="text1"/>
                <w:sz w:val="22"/>
                <w:szCs w:val="22"/>
              </w:rPr>
              <w:t>12.3</w:t>
            </w:r>
          </w:p>
        </w:tc>
        <w:tc>
          <w:tcPr>
            <w:tcW w:w="1133" w:type="dxa"/>
            <w:tcBorders>
              <w:top w:val="nil"/>
              <w:left w:val="nil"/>
              <w:right w:val="nil"/>
            </w:tcBorders>
            <w:shd w:val="clear" w:color="auto" w:fill="auto"/>
            <w:noWrap/>
            <w:vAlign w:val="center"/>
          </w:tcPr>
          <w:p w14:paraId="2331E857" w14:textId="77777777" w:rsidR="00B56A0F" w:rsidRPr="004310C6" w:rsidRDefault="00B56A0F" w:rsidP="006B48D7">
            <w:pPr>
              <w:widowControl/>
              <w:snapToGrid w:val="0"/>
              <w:jc w:val="right"/>
              <w:rPr>
                <w:rFonts w:hAnsi="標楷體"/>
                <w:color w:val="000000" w:themeColor="text1"/>
                <w:kern w:val="0"/>
                <w:sz w:val="22"/>
                <w:szCs w:val="22"/>
              </w:rPr>
            </w:pPr>
            <w:r w:rsidRPr="004310C6">
              <w:rPr>
                <w:rFonts w:hAnsi="標楷體" w:hint="eastAsia"/>
                <w:color w:val="000000" w:themeColor="text1"/>
                <w:kern w:val="0"/>
                <w:sz w:val="22"/>
                <w:szCs w:val="22"/>
              </w:rPr>
              <w:t>-</w:t>
            </w:r>
          </w:p>
        </w:tc>
        <w:tc>
          <w:tcPr>
            <w:tcW w:w="994" w:type="dxa"/>
            <w:tcBorders>
              <w:top w:val="nil"/>
              <w:left w:val="nil"/>
              <w:right w:val="nil"/>
            </w:tcBorders>
            <w:shd w:val="clear" w:color="auto" w:fill="auto"/>
            <w:vAlign w:val="center"/>
          </w:tcPr>
          <w:p w14:paraId="4CAB054E" w14:textId="77777777" w:rsidR="00B56A0F" w:rsidRPr="004310C6" w:rsidRDefault="00B56A0F" w:rsidP="006B48D7">
            <w:pPr>
              <w:snapToGrid w:val="0"/>
              <w:jc w:val="right"/>
              <w:rPr>
                <w:rFonts w:hAnsi="標楷體"/>
                <w:color w:val="000000" w:themeColor="text1"/>
                <w:sz w:val="22"/>
                <w:szCs w:val="22"/>
              </w:rPr>
            </w:pPr>
            <w:r w:rsidRPr="004310C6">
              <w:rPr>
                <w:rFonts w:hAnsi="標楷體" w:hint="eastAsia"/>
                <w:color w:val="000000" w:themeColor="text1"/>
                <w:sz w:val="22"/>
                <w:szCs w:val="22"/>
              </w:rPr>
              <w:t>7.6</w:t>
            </w:r>
          </w:p>
        </w:tc>
        <w:tc>
          <w:tcPr>
            <w:tcW w:w="708" w:type="dxa"/>
            <w:tcBorders>
              <w:top w:val="nil"/>
              <w:left w:val="nil"/>
              <w:right w:val="nil"/>
            </w:tcBorders>
            <w:shd w:val="clear" w:color="auto" w:fill="auto"/>
            <w:noWrap/>
            <w:vAlign w:val="center"/>
          </w:tcPr>
          <w:p w14:paraId="57F767E9" w14:textId="77777777" w:rsidR="00B56A0F" w:rsidRPr="004310C6" w:rsidRDefault="00B56A0F" w:rsidP="006B48D7">
            <w:pPr>
              <w:snapToGrid w:val="0"/>
              <w:jc w:val="right"/>
              <w:rPr>
                <w:rFonts w:hAnsi="標楷體"/>
                <w:color w:val="000000" w:themeColor="text1"/>
                <w:sz w:val="22"/>
                <w:szCs w:val="22"/>
              </w:rPr>
            </w:pPr>
            <w:r w:rsidRPr="004310C6">
              <w:rPr>
                <w:rFonts w:hAnsi="標楷體" w:hint="eastAsia"/>
                <w:color w:val="000000" w:themeColor="text1"/>
                <w:sz w:val="22"/>
                <w:szCs w:val="22"/>
              </w:rPr>
              <w:t>5.4</w:t>
            </w:r>
          </w:p>
        </w:tc>
        <w:tc>
          <w:tcPr>
            <w:tcW w:w="1445" w:type="dxa"/>
            <w:tcBorders>
              <w:top w:val="nil"/>
              <w:left w:val="nil"/>
              <w:right w:val="nil"/>
            </w:tcBorders>
            <w:shd w:val="clear" w:color="auto" w:fill="auto"/>
            <w:noWrap/>
            <w:vAlign w:val="center"/>
          </w:tcPr>
          <w:p w14:paraId="495A4909" w14:textId="77777777" w:rsidR="00B56A0F" w:rsidRPr="004310C6" w:rsidRDefault="00B56A0F" w:rsidP="006B48D7">
            <w:pPr>
              <w:snapToGrid w:val="0"/>
              <w:jc w:val="right"/>
              <w:rPr>
                <w:rFonts w:hAnsi="標楷體"/>
                <w:color w:val="000000" w:themeColor="text1"/>
                <w:sz w:val="22"/>
                <w:szCs w:val="22"/>
              </w:rPr>
            </w:pPr>
            <w:r w:rsidRPr="004310C6">
              <w:rPr>
                <w:rFonts w:hAnsi="標楷體" w:hint="eastAsia"/>
                <w:color w:val="000000" w:themeColor="text1"/>
                <w:sz w:val="22"/>
                <w:szCs w:val="22"/>
              </w:rPr>
              <w:t>5.7</w:t>
            </w:r>
          </w:p>
        </w:tc>
      </w:tr>
      <w:tr w:rsidR="004310C6" w:rsidRPr="004310C6" w14:paraId="2B8F0B23" w14:textId="77777777" w:rsidTr="00DD148B">
        <w:trPr>
          <w:trHeight w:hRule="exact" w:val="283"/>
          <w:jc w:val="center"/>
        </w:trPr>
        <w:tc>
          <w:tcPr>
            <w:tcW w:w="1212" w:type="dxa"/>
            <w:tcBorders>
              <w:top w:val="nil"/>
              <w:left w:val="nil"/>
              <w:right w:val="single" w:sz="4" w:space="0" w:color="auto"/>
            </w:tcBorders>
            <w:shd w:val="clear" w:color="auto" w:fill="auto"/>
            <w:noWrap/>
            <w:vAlign w:val="center"/>
          </w:tcPr>
          <w:p w14:paraId="40016DF3" w14:textId="77777777" w:rsidR="00B56A0F" w:rsidRPr="004310C6" w:rsidRDefault="00B56A0F" w:rsidP="006B48D7">
            <w:pPr>
              <w:widowControl/>
              <w:snapToGrid w:val="0"/>
              <w:jc w:val="center"/>
              <w:rPr>
                <w:rFonts w:hAnsi="標楷體"/>
                <w:bCs/>
                <w:color w:val="000000" w:themeColor="text1"/>
                <w:kern w:val="0"/>
                <w:sz w:val="22"/>
                <w:szCs w:val="22"/>
              </w:rPr>
            </w:pPr>
            <w:r w:rsidRPr="004310C6">
              <w:rPr>
                <w:rFonts w:hAnsi="標楷體"/>
                <w:bCs/>
                <w:color w:val="000000" w:themeColor="text1"/>
                <w:kern w:val="0"/>
                <w:sz w:val="22"/>
                <w:szCs w:val="22"/>
              </w:rPr>
              <w:t>10</w:t>
            </w:r>
            <w:r w:rsidRPr="004310C6">
              <w:rPr>
                <w:rFonts w:hAnsi="標楷體" w:hint="eastAsia"/>
                <w:bCs/>
                <w:color w:val="000000" w:themeColor="text1"/>
                <w:kern w:val="0"/>
                <w:sz w:val="22"/>
                <w:szCs w:val="22"/>
              </w:rPr>
              <w:t>8</w:t>
            </w:r>
            <w:r w:rsidRPr="004310C6">
              <w:rPr>
                <w:rFonts w:hAnsi="標楷體"/>
                <w:bCs/>
                <w:color w:val="000000" w:themeColor="text1"/>
                <w:kern w:val="0"/>
                <w:sz w:val="22"/>
                <w:szCs w:val="22"/>
              </w:rPr>
              <w:t>年10月</w:t>
            </w:r>
          </w:p>
        </w:tc>
        <w:tc>
          <w:tcPr>
            <w:tcW w:w="750" w:type="dxa"/>
            <w:tcBorders>
              <w:top w:val="nil"/>
              <w:left w:val="nil"/>
              <w:right w:val="nil"/>
            </w:tcBorders>
            <w:shd w:val="clear" w:color="auto" w:fill="auto"/>
            <w:noWrap/>
            <w:vAlign w:val="center"/>
          </w:tcPr>
          <w:p w14:paraId="11E3DE2B" w14:textId="77777777" w:rsidR="00B56A0F" w:rsidRPr="004310C6" w:rsidRDefault="00B56A0F" w:rsidP="006B48D7">
            <w:pPr>
              <w:widowControl/>
              <w:snapToGrid w:val="0"/>
              <w:jc w:val="right"/>
              <w:rPr>
                <w:rFonts w:hAnsi="標楷體"/>
                <w:color w:val="000000" w:themeColor="text1"/>
                <w:kern w:val="0"/>
                <w:sz w:val="22"/>
                <w:szCs w:val="22"/>
              </w:rPr>
            </w:pPr>
            <w:r w:rsidRPr="004310C6">
              <w:rPr>
                <w:rFonts w:hAnsi="標楷體" w:hint="eastAsia"/>
                <w:color w:val="000000" w:themeColor="text1"/>
                <w:kern w:val="0"/>
                <w:sz w:val="22"/>
                <w:szCs w:val="22"/>
              </w:rPr>
              <w:t>100.0</w:t>
            </w:r>
          </w:p>
        </w:tc>
        <w:tc>
          <w:tcPr>
            <w:tcW w:w="619" w:type="dxa"/>
            <w:tcBorders>
              <w:top w:val="nil"/>
              <w:left w:val="nil"/>
              <w:right w:val="nil"/>
            </w:tcBorders>
            <w:shd w:val="clear" w:color="auto" w:fill="auto"/>
            <w:noWrap/>
            <w:vAlign w:val="center"/>
          </w:tcPr>
          <w:p w14:paraId="6DCED7C2" w14:textId="77777777" w:rsidR="00B56A0F" w:rsidRPr="004310C6" w:rsidRDefault="00B56A0F" w:rsidP="006B48D7">
            <w:pPr>
              <w:snapToGrid w:val="0"/>
              <w:jc w:val="right"/>
              <w:rPr>
                <w:rFonts w:hAnsi="標楷體"/>
                <w:color w:val="000000" w:themeColor="text1"/>
                <w:kern w:val="0"/>
                <w:sz w:val="22"/>
                <w:szCs w:val="22"/>
              </w:rPr>
            </w:pPr>
            <w:r w:rsidRPr="004310C6">
              <w:rPr>
                <w:rFonts w:hAnsi="標楷體" w:hint="eastAsia"/>
                <w:color w:val="000000" w:themeColor="text1"/>
                <w:kern w:val="0"/>
                <w:sz w:val="22"/>
                <w:szCs w:val="22"/>
              </w:rPr>
              <w:t>68.8</w:t>
            </w:r>
          </w:p>
        </w:tc>
        <w:tc>
          <w:tcPr>
            <w:tcW w:w="708" w:type="dxa"/>
            <w:tcBorders>
              <w:top w:val="nil"/>
              <w:left w:val="nil"/>
              <w:right w:val="nil"/>
            </w:tcBorders>
            <w:shd w:val="clear" w:color="auto" w:fill="auto"/>
            <w:noWrap/>
            <w:vAlign w:val="center"/>
          </w:tcPr>
          <w:p w14:paraId="333819E6" w14:textId="77777777" w:rsidR="00B56A0F" w:rsidRPr="004310C6" w:rsidRDefault="00B56A0F" w:rsidP="006B48D7">
            <w:pPr>
              <w:snapToGrid w:val="0"/>
              <w:jc w:val="right"/>
              <w:rPr>
                <w:rFonts w:hAnsi="標楷體"/>
                <w:color w:val="000000" w:themeColor="text1"/>
                <w:kern w:val="0"/>
                <w:sz w:val="22"/>
                <w:szCs w:val="22"/>
              </w:rPr>
            </w:pPr>
            <w:r w:rsidRPr="004310C6">
              <w:rPr>
                <w:rFonts w:hAnsi="標楷體" w:hint="eastAsia"/>
                <w:color w:val="000000" w:themeColor="text1"/>
                <w:kern w:val="0"/>
                <w:sz w:val="22"/>
                <w:szCs w:val="22"/>
              </w:rPr>
              <w:t>31.2</w:t>
            </w:r>
          </w:p>
        </w:tc>
        <w:tc>
          <w:tcPr>
            <w:tcW w:w="1275" w:type="dxa"/>
            <w:tcBorders>
              <w:top w:val="nil"/>
              <w:left w:val="nil"/>
              <w:right w:val="nil"/>
            </w:tcBorders>
            <w:shd w:val="clear" w:color="auto" w:fill="auto"/>
            <w:noWrap/>
            <w:vAlign w:val="center"/>
          </w:tcPr>
          <w:p w14:paraId="0A46601A" w14:textId="77777777" w:rsidR="00B56A0F" w:rsidRPr="004310C6" w:rsidRDefault="00B56A0F" w:rsidP="006B48D7">
            <w:pPr>
              <w:snapToGrid w:val="0"/>
              <w:jc w:val="right"/>
              <w:rPr>
                <w:rFonts w:hAnsi="標楷體"/>
                <w:color w:val="000000" w:themeColor="text1"/>
                <w:kern w:val="0"/>
                <w:sz w:val="22"/>
                <w:szCs w:val="22"/>
              </w:rPr>
            </w:pPr>
            <w:r w:rsidRPr="004310C6">
              <w:rPr>
                <w:rFonts w:hAnsi="標楷體" w:hint="eastAsia"/>
                <w:color w:val="000000" w:themeColor="text1"/>
                <w:kern w:val="0"/>
                <w:sz w:val="22"/>
                <w:szCs w:val="22"/>
              </w:rPr>
              <w:t>15.4</w:t>
            </w:r>
          </w:p>
        </w:tc>
        <w:tc>
          <w:tcPr>
            <w:tcW w:w="1133" w:type="dxa"/>
            <w:tcBorders>
              <w:top w:val="nil"/>
              <w:left w:val="nil"/>
              <w:right w:val="nil"/>
            </w:tcBorders>
            <w:shd w:val="clear" w:color="auto" w:fill="auto"/>
            <w:noWrap/>
            <w:vAlign w:val="center"/>
          </w:tcPr>
          <w:p w14:paraId="48E18D3A" w14:textId="77777777" w:rsidR="00B56A0F" w:rsidRPr="004310C6" w:rsidRDefault="00B56A0F" w:rsidP="006B48D7">
            <w:pPr>
              <w:snapToGrid w:val="0"/>
              <w:jc w:val="right"/>
              <w:rPr>
                <w:rFonts w:hAnsi="標楷體"/>
                <w:color w:val="000000" w:themeColor="text1"/>
                <w:kern w:val="0"/>
                <w:sz w:val="22"/>
                <w:szCs w:val="22"/>
              </w:rPr>
            </w:pPr>
            <w:r w:rsidRPr="004310C6">
              <w:rPr>
                <w:rFonts w:hAnsi="標楷體" w:hint="eastAsia"/>
                <w:color w:val="000000" w:themeColor="text1"/>
                <w:kern w:val="0"/>
                <w:sz w:val="22"/>
                <w:szCs w:val="22"/>
              </w:rPr>
              <w:t>15.2</w:t>
            </w:r>
          </w:p>
        </w:tc>
        <w:tc>
          <w:tcPr>
            <w:tcW w:w="1133" w:type="dxa"/>
            <w:tcBorders>
              <w:top w:val="nil"/>
              <w:left w:val="nil"/>
              <w:right w:val="nil"/>
            </w:tcBorders>
            <w:shd w:val="clear" w:color="auto" w:fill="auto"/>
            <w:noWrap/>
            <w:vAlign w:val="center"/>
          </w:tcPr>
          <w:p w14:paraId="0FF3C45D" w14:textId="77777777" w:rsidR="00B56A0F" w:rsidRPr="004310C6" w:rsidRDefault="00B56A0F" w:rsidP="006B48D7">
            <w:pPr>
              <w:snapToGrid w:val="0"/>
              <w:jc w:val="right"/>
              <w:rPr>
                <w:rFonts w:hAnsi="標楷體"/>
                <w:color w:val="000000" w:themeColor="text1"/>
                <w:kern w:val="0"/>
                <w:sz w:val="22"/>
                <w:szCs w:val="22"/>
              </w:rPr>
            </w:pPr>
            <w:r w:rsidRPr="004310C6">
              <w:rPr>
                <w:rFonts w:hAnsi="標楷體" w:hint="eastAsia"/>
                <w:color w:val="000000" w:themeColor="text1"/>
                <w:kern w:val="0"/>
                <w:sz w:val="22"/>
                <w:szCs w:val="22"/>
              </w:rPr>
              <w:t>-</w:t>
            </w:r>
          </w:p>
        </w:tc>
        <w:tc>
          <w:tcPr>
            <w:tcW w:w="994" w:type="dxa"/>
            <w:tcBorders>
              <w:top w:val="nil"/>
              <w:left w:val="nil"/>
              <w:right w:val="nil"/>
            </w:tcBorders>
            <w:shd w:val="clear" w:color="auto" w:fill="auto"/>
            <w:vAlign w:val="center"/>
          </w:tcPr>
          <w:p w14:paraId="15C0D28B" w14:textId="77777777" w:rsidR="00B56A0F" w:rsidRPr="004310C6" w:rsidRDefault="00B56A0F" w:rsidP="006B48D7">
            <w:pPr>
              <w:snapToGrid w:val="0"/>
              <w:jc w:val="right"/>
              <w:rPr>
                <w:rFonts w:hAnsi="標楷體"/>
                <w:color w:val="000000" w:themeColor="text1"/>
                <w:kern w:val="0"/>
                <w:sz w:val="22"/>
                <w:szCs w:val="22"/>
              </w:rPr>
            </w:pPr>
            <w:r w:rsidRPr="004310C6">
              <w:rPr>
                <w:rFonts w:hAnsi="標楷體" w:hint="eastAsia"/>
                <w:color w:val="000000" w:themeColor="text1"/>
                <w:kern w:val="0"/>
                <w:sz w:val="22"/>
                <w:szCs w:val="22"/>
              </w:rPr>
              <w:t>8.4</w:t>
            </w:r>
          </w:p>
        </w:tc>
        <w:tc>
          <w:tcPr>
            <w:tcW w:w="708" w:type="dxa"/>
            <w:tcBorders>
              <w:top w:val="nil"/>
              <w:left w:val="nil"/>
              <w:right w:val="nil"/>
            </w:tcBorders>
            <w:shd w:val="clear" w:color="auto" w:fill="auto"/>
            <w:noWrap/>
            <w:vAlign w:val="center"/>
          </w:tcPr>
          <w:p w14:paraId="2159DF29" w14:textId="77777777" w:rsidR="00B56A0F" w:rsidRPr="004310C6" w:rsidRDefault="00B56A0F" w:rsidP="006B48D7">
            <w:pPr>
              <w:snapToGrid w:val="0"/>
              <w:jc w:val="right"/>
              <w:rPr>
                <w:rFonts w:hAnsi="標楷體"/>
                <w:color w:val="000000" w:themeColor="text1"/>
                <w:kern w:val="0"/>
                <w:sz w:val="22"/>
                <w:szCs w:val="22"/>
              </w:rPr>
            </w:pPr>
            <w:r w:rsidRPr="004310C6">
              <w:rPr>
                <w:rFonts w:hAnsi="標楷體" w:hint="eastAsia"/>
                <w:color w:val="000000" w:themeColor="text1"/>
                <w:kern w:val="0"/>
                <w:sz w:val="22"/>
                <w:szCs w:val="22"/>
              </w:rPr>
              <w:t>6.9</w:t>
            </w:r>
          </w:p>
        </w:tc>
        <w:tc>
          <w:tcPr>
            <w:tcW w:w="1445" w:type="dxa"/>
            <w:tcBorders>
              <w:top w:val="nil"/>
              <w:left w:val="nil"/>
              <w:right w:val="nil"/>
            </w:tcBorders>
            <w:shd w:val="clear" w:color="auto" w:fill="auto"/>
            <w:noWrap/>
            <w:vAlign w:val="center"/>
          </w:tcPr>
          <w:p w14:paraId="0FD2F85F" w14:textId="77777777" w:rsidR="00B56A0F" w:rsidRPr="004310C6" w:rsidRDefault="00B56A0F" w:rsidP="006B48D7">
            <w:pPr>
              <w:snapToGrid w:val="0"/>
              <w:jc w:val="right"/>
              <w:rPr>
                <w:rFonts w:hAnsi="標楷體"/>
                <w:color w:val="000000" w:themeColor="text1"/>
                <w:kern w:val="0"/>
                <w:sz w:val="22"/>
                <w:szCs w:val="22"/>
              </w:rPr>
            </w:pPr>
            <w:r w:rsidRPr="004310C6">
              <w:rPr>
                <w:rFonts w:hAnsi="標楷體" w:hint="eastAsia"/>
                <w:color w:val="000000" w:themeColor="text1"/>
                <w:kern w:val="0"/>
                <w:sz w:val="22"/>
                <w:szCs w:val="22"/>
              </w:rPr>
              <w:t>5.9</w:t>
            </w:r>
          </w:p>
        </w:tc>
      </w:tr>
      <w:tr w:rsidR="004310C6" w:rsidRPr="004310C6" w14:paraId="1082C952" w14:textId="77777777" w:rsidTr="00DD148B">
        <w:trPr>
          <w:trHeight w:hRule="exact" w:val="283"/>
          <w:jc w:val="center"/>
        </w:trPr>
        <w:tc>
          <w:tcPr>
            <w:tcW w:w="1212" w:type="dxa"/>
            <w:tcBorders>
              <w:top w:val="nil"/>
              <w:left w:val="nil"/>
              <w:right w:val="single" w:sz="4" w:space="0" w:color="auto"/>
            </w:tcBorders>
            <w:shd w:val="clear" w:color="auto" w:fill="auto"/>
            <w:noWrap/>
            <w:vAlign w:val="center"/>
          </w:tcPr>
          <w:p w14:paraId="29AB0127" w14:textId="77777777" w:rsidR="00B56A0F" w:rsidRPr="004310C6" w:rsidRDefault="00B56A0F" w:rsidP="006B48D7">
            <w:pPr>
              <w:widowControl/>
              <w:snapToGrid w:val="0"/>
              <w:jc w:val="center"/>
              <w:rPr>
                <w:rFonts w:hAnsi="標楷體"/>
                <w:bCs/>
                <w:color w:val="000000" w:themeColor="text1"/>
                <w:kern w:val="0"/>
                <w:sz w:val="22"/>
                <w:szCs w:val="22"/>
              </w:rPr>
            </w:pPr>
            <w:r w:rsidRPr="004310C6">
              <w:rPr>
                <w:rFonts w:hAnsi="標楷體"/>
                <w:bCs/>
                <w:color w:val="000000" w:themeColor="text1"/>
                <w:kern w:val="0"/>
                <w:sz w:val="22"/>
                <w:szCs w:val="22"/>
              </w:rPr>
              <w:t>10</w:t>
            </w:r>
            <w:r w:rsidRPr="004310C6">
              <w:rPr>
                <w:rFonts w:hAnsi="標楷體" w:hint="eastAsia"/>
                <w:bCs/>
                <w:color w:val="000000" w:themeColor="text1"/>
                <w:kern w:val="0"/>
                <w:sz w:val="22"/>
                <w:szCs w:val="22"/>
              </w:rPr>
              <w:t>9</w:t>
            </w:r>
            <w:r w:rsidRPr="004310C6">
              <w:rPr>
                <w:rFonts w:hAnsi="標楷體"/>
                <w:bCs/>
                <w:color w:val="000000" w:themeColor="text1"/>
                <w:kern w:val="0"/>
                <w:sz w:val="22"/>
                <w:szCs w:val="22"/>
              </w:rPr>
              <w:t>年10月</w:t>
            </w:r>
          </w:p>
        </w:tc>
        <w:tc>
          <w:tcPr>
            <w:tcW w:w="750" w:type="dxa"/>
            <w:tcBorders>
              <w:top w:val="nil"/>
              <w:left w:val="nil"/>
              <w:right w:val="nil"/>
            </w:tcBorders>
            <w:shd w:val="clear" w:color="auto" w:fill="auto"/>
            <w:noWrap/>
            <w:vAlign w:val="center"/>
          </w:tcPr>
          <w:p w14:paraId="2057FAEE" w14:textId="77777777" w:rsidR="00B56A0F" w:rsidRPr="004310C6" w:rsidRDefault="00B56A0F" w:rsidP="006B48D7">
            <w:pPr>
              <w:widowControl/>
              <w:snapToGrid w:val="0"/>
              <w:jc w:val="right"/>
              <w:rPr>
                <w:rFonts w:hAnsi="標楷體"/>
                <w:color w:val="000000" w:themeColor="text1"/>
                <w:kern w:val="0"/>
                <w:sz w:val="22"/>
                <w:szCs w:val="22"/>
              </w:rPr>
            </w:pPr>
            <w:r w:rsidRPr="004310C6">
              <w:rPr>
                <w:rFonts w:hAnsi="標楷體" w:hint="eastAsia"/>
                <w:color w:val="000000" w:themeColor="text1"/>
                <w:kern w:val="0"/>
                <w:sz w:val="22"/>
                <w:szCs w:val="22"/>
              </w:rPr>
              <w:t>100.0</w:t>
            </w:r>
          </w:p>
        </w:tc>
        <w:tc>
          <w:tcPr>
            <w:tcW w:w="619" w:type="dxa"/>
            <w:tcBorders>
              <w:top w:val="nil"/>
              <w:left w:val="nil"/>
              <w:right w:val="nil"/>
            </w:tcBorders>
            <w:shd w:val="clear" w:color="auto" w:fill="auto"/>
            <w:noWrap/>
            <w:vAlign w:val="center"/>
          </w:tcPr>
          <w:p w14:paraId="6A42340E" w14:textId="77777777" w:rsidR="00B56A0F" w:rsidRPr="004310C6" w:rsidRDefault="00B56A0F" w:rsidP="006B48D7">
            <w:pPr>
              <w:snapToGrid w:val="0"/>
              <w:jc w:val="right"/>
              <w:rPr>
                <w:rFonts w:hAnsi="標楷體"/>
                <w:color w:val="000000" w:themeColor="text1"/>
                <w:kern w:val="0"/>
                <w:sz w:val="22"/>
                <w:szCs w:val="22"/>
              </w:rPr>
            </w:pPr>
            <w:r w:rsidRPr="004310C6">
              <w:rPr>
                <w:rFonts w:hAnsi="標楷體" w:hint="eastAsia"/>
                <w:color w:val="000000" w:themeColor="text1"/>
                <w:kern w:val="0"/>
                <w:sz w:val="22"/>
                <w:szCs w:val="22"/>
              </w:rPr>
              <w:t>67.9</w:t>
            </w:r>
          </w:p>
        </w:tc>
        <w:tc>
          <w:tcPr>
            <w:tcW w:w="708" w:type="dxa"/>
            <w:tcBorders>
              <w:top w:val="nil"/>
              <w:left w:val="nil"/>
              <w:right w:val="nil"/>
            </w:tcBorders>
            <w:shd w:val="clear" w:color="auto" w:fill="auto"/>
            <w:noWrap/>
            <w:vAlign w:val="center"/>
          </w:tcPr>
          <w:p w14:paraId="08D3F4C0" w14:textId="77777777" w:rsidR="00B56A0F" w:rsidRPr="004310C6" w:rsidRDefault="00B56A0F" w:rsidP="006B48D7">
            <w:pPr>
              <w:snapToGrid w:val="0"/>
              <w:jc w:val="right"/>
              <w:rPr>
                <w:rFonts w:hAnsi="標楷體"/>
                <w:color w:val="000000" w:themeColor="text1"/>
                <w:kern w:val="0"/>
                <w:sz w:val="22"/>
                <w:szCs w:val="22"/>
              </w:rPr>
            </w:pPr>
            <w:r w:rsidRPr="004310C6">
              <w:rPr>
                <w:rFonts w:hAnsi="標楷體" w:hint="eastAsia"/>
                <w:color w:val="000000" w:themeColor="text1"/>
                <w:kern w:val="0"/>
                <w:sz w:val="22"/>
                <w:szCs w:val="22"/>
              </w:rPr>
              <w:t>32.1</w:t>
            </w:r>
          </w:p>
        </w:tc>
        <w:tc>
          <w:tcPr>
            <w:tcW w:w="1275" w:type="dxa"/>
            <w:tcBorders>
              <w:top w:val="nil"/>
              <w:left w:val="nil"/>
              <w:right w:val="nil"/>
            </w:tcBorders>
            <w:shd w:val="clear" w:color="auto" w:fill="auto"/>
            <w:noWrap/>
            <w:vAlign w:val="center"/>
          </w:tcPr>
          <w:p w14:paraId="4661204C" w14:textId="77777777" w:rsidR="00B56A0F" w:rsidRPr="004310C6" w:rsidRDefault="00B56A0F" w:rsidP="006B48D7">
            <w:pPr>
              <w:snapToGrid w:val="0"/>
              <w:jc w:val="right"/>
              <w:rPr>
                <w:rFonts w:hAnsi="標楷體"/>
                <w:color w:val="000000" w:themeColor="text1"/>
                <w:kern w:val="0"/>
                <w:sz w:val="22"/>
                <w:szCs w:val="22"/>
              </w:rPr>
            </w:pPr>
            <w:r w:rsidRPr="004310C6">
              <w:rPr>
                <w:rFonts w:hAnsi="標楷體" w:hint="eastAsia"/>
                <w:color w:val="000000" w:themeColor="text1"/>
                <w:kern w:val="0"/>
                <w:sz w:val="22"/>
                <w:szCs w:val="22"/>
              </w:rPr>
              <w:t>16.9</w:t>
            </w:r>
          </w:p>
        </w:tc>
        <w:tc>
          <w:tcPr>
            <w:tcW w:w="1133" w:type="dxa"/>
            <w:tcBorders>
              <w:top w:val="nil"/>
              <w:left w:val="nil"/>
              <w:right w:val="nil"/>
            </w:tcBorders>
            <w:shd w:val="clear" w:color="auto" w:fill="auto"/>
            <w:noWrap/>
            <w:vAlign w:val="center"/>
          </w:tcPr>
          <w:p w14:paraId="1720E671" w14:textId="77777777" w:rsidR="00B56A0F" w:rsidRPr="004310C6" w:rsidRDefault="00B56A0F" w:rsidP="006B48D7">
            <w:pPr>
              <w:snapToGrid w:val="0"/>
              <w:jc w:val="right"/>
              <w:rPr>
                <w:rFonts w:hAnsi="標楷體"/>
                <w:color w:val="000000" w:themeColor="text1"/>
                <w:kern w:val="0"/>
                <w:sz w:val="22"/>
                <w:szCs w:val="22"/>
              </w:rPr>
            </w:pPr>
            <w:r w:rsidRPr="004310C6">
              <w:rPr>
                <w:rFonts w:hAnsi="標楷體" w:hint="eastAsia"/>
                <w:color w:val="000000" w:themeColor="text1"/>
                <w:kern w:val="0"/>
                <w:sz w:val="22"/>
                <w:szCs w:val="22"/>
              </w:rPr>
              <w:t>13.0</w:t>
            </w:r>
          </w:p>
        </w:tc>
        <w:tc>
          <w:tcPr>
            <w:tcW w:w="1133" w:type="dxa"/>
            <w:tcBorders>
              <w:top w:val="nil"/>
              <w:left w:val="nil"/>
              <w:right w:val="nil"/>
            </w:tcBorders>
            <w:shd w:val="clear" w:color="auto" w:fill="auto"/>
            <w:noWrap/>
            <w:vAlign w:val="center"/>
          </w:tcPr>
          <w:p w14:paraId="643546EE" w14:textId="77777777" w:rsidR="00B56A0F" w:rsidRPr="004310C6" w:rsidRDefault="00B56A0F" w:rsidP="006B48D7">
            <w:pPr>
              <w:snapToGrid w:val="0"/>
              <w:jc w:val="right"/>
              <w:rPr>
                <w:rFonts w:hAnsi="標楷體"/>
                <w:color w:val="000000" w:themeColor="text1"/>
                <w:kern w:val="0"/>
                <w:sz w:val="22"/>
                <w:szCs w:val="22"/>
              </w:rPr>
            </w:pPr>
            <w:r w:rsidRPr="004310C6">
              <w:rPr>
                <w:rFonts w:hAnsi="標楷體" w:hint="eastAsia"/>
                <w:color w:val="000000" w:themeColor="text1"/>
                <w:kern w:val="0"/>
                <w:sz w:val="22"/>
                <w:szCs w:val="22"/>
              </w:rPr>
              <w:t>11.1</w:t>
            </w:r>
          </w:p>
        </w:tc>
        <w:tc>
          <w:tcPr>
            <w:tcW w:w="994" w:type="dxa"/>
            <w:tcBorders>
              <w:top w:val="nil"/>
              <w:left w:val="nil"/>
              <w:right w:val="nil"/>
            </w:tcBorders>
            <w:shd w:val="clear" w:color="auto" w:fill="auto"/>
            <w:vAlign w:val="center"/>
          </w:tcPr>
          <w:p w14:paraId="6AEEF60B" w14:textId="77777777" w:rsidR="00B56A0F" w:rsidRPr="004310C6" w:rsidRDefault="00B56A0F" w:rsidP="006B48D7">
            <w:pPr>
              <w:snapToGrid w:val="0"/>
              <w:jc w:val="right"/>
              <w:rPr>
                <w:rFonts w:hAnsi="標楷體"/>
                <w:color w:val="000000" w:themeColor="text1"/>
                <w:kern w:val="0"/>
                <w:sz w:val="22"/>
                <w:szCs w:val="22"/>
              </w:rPr>
            </w:pPr>
            <w:r w:rsidRPr="004310C6">
              <w:rPr>
                <w:rFonts w:hAnsi="標楷體" w:hint="eastAsia"/>
                <w:color w:val="000000" w:themeColor="text1"/>
                <w:kern w:val="0"/>
                <w:sz w:val="22"/>
                <w:szCs w:val="22"/>
              </w:rPr>
              <w:t>7.7</w:t>
            </w:r>
          </w:p>
        </w:tc>
        <w:tc>
          <w:tcPr>
            <w:tcW w:w="708" w:type="dxa"/>
            <w:tcBorders>
              <w:top w:val="nil"/>
              <w:left w:val="nil"/>
              <w:right w:val="nil"/>
            </w:tcBorders>
            <w:shd w:val="clear" w:color="auto" w:fill="auto"/>
            <w:noWrap/>
            <w:vAlign w:val="center"/>
          </w:tcPr>
          <w:p w14:paraId="6C61FF2D" w14:textId="77777777" w:rsidR="00B56A0F" w:rsidRPr="004310C6" w:rsidRDefault="00B56A0F" w:rsidP="006B48D7">
            <w:pPr>
              <w:snapToGrid w:val="0"/>
              <w:jc w:val="right"/>
              <w:rPr>
                <w:rFonts w:hAnsi="標楷體"/>
                <w:color w:val="000000" w:themeColor="text1"/>
                <w:kern w:val="0"/>
                <w:sz w:val="22"/>
                <w:szCs w:val="22"/>
              </w:rPr>
            </w:pPr>
            <w:r w:rsidRPr="004310C6">
              <w:rPr>
                <w:rFonts w:hAnsi="標楷體" w:hint="eastAsia"/>
                <w:color w:val="000000" w:themeColor="text1"/>
                <w:kern w:val="0"/>
                <w:sz w:val="22"/>
                <w:szCs w:val="22"/>
              </w:rPr>
              <w:t>6.0</w:t>
            </w:r>
          </w:p>
        </w:tc>
        <w:tc>
          <w:tcPr>
            <w:tcW w:w="1445" w:type="dxa"/>
            <w:tcBorders>
              <w:top w:val="nil"/>
              <w:left w:val="nil"/>
              <w:right w:val="nil"/>
            </w:tcBorders>
            <w:shd w:val="clear" w:color="auto" w:fill="auto"/>
            <w:noWrap/>
            <w:vAlign w:val="center"/>
          </w:tcPr>
          <w:p w14:paraId="068752DE" w14:textId="77777777" w:rsidR="00B56A0F" w:rsidRPr="004310C6" w:rsidRDefault="00B56A0F" w:rsidP="006B48D7">
            <w:pPr>
              <w:snapToGrid w:val="0"/>
              <w:jc w:val="right"/>
              <w:rPr>
                <w:rFonts w:hAnsi="標楷體"/>
                <w:color w:val="000000" w:themeColor="text1"/>
                <w:kern w:val="0"/>
                <w:sz w:val="22"/>
                <w:szCs w:val="22"/>
              </w:rPr>
            </w:pPr>
            <w:r w:rsidRPr="004310C6">
              <w:rPr>
                <w:rFonts w:hAnsi="標楷體" w:hint="eastAsia"/>
                <w:color w:val="000000" w:themeColor="text1"/>
                <w:kern w:val="0"/>
                <w:sz w:val="22"/>
                <w:szCs w:val="22"/>
              </w:rPr>
              <w:t>5.3</w:t>
            </w:r>
          </w:p>
        </w:tc>
      </w:tr>
      <w:tr w:rsidR="004310C6" w:rsidRPr="004310C6" w14:paraId="08BA0C34" w14:textId="77777777" w:rsidTr="00DD148B">
        <w:trPr>
          <w:jc w:val="center"/>
        </w:trPr>
        <w:tc>
          <w:tcPr>
            <w:tcW w:w="9977" w:type="dxa"/>
            <w:gridSpan w:val="10"/>
            <w:tcBorders>
              <w:top w:val="single" w:sz="4" w:space="0" w:color="auto"/>
              <w:left w:val="nil"/>
            </w:tcBorders>
          </w:tcPr>
          <w:p w14:paraId="04720AE3" w14:textId="77777777" w:rsidR="00B56A0F" w:rsidRPr="004310C6" w:rsidRDefault="00B56A0F" w:rsidP="006B48D7">
            <w:pPr>
              <w:snapToGrid w:val="0"/>
              <w:spacing w:line="200" w:lineRule="exact"/>
              <w:rPr>
                <w:rFonts w:hAnsi="標楷體"/>
                <w:color w:val="000000" w:themeColor="text1"/>
                <w:kern w:val="0"/>
                <w:sz w:val="20"/>
              </w:rPr>
            </w:pPr>
            <w:r w:rsidRPr="004310C6">
              <w:rPr>
                <w:rFonts w:hAnsi="標楷體"/>
                <w:color w:val="000000" w:themeColor="text1"/>
                <w:kern w:val="0"/>
                <w:sz w:val="20"/>
              </w:rPr>
              <w:t>說明：</w:t>
            </w:r>
            <w:r w:rsidRPr="004310C6">
              <w:rPr>
                <w:rFonts w:hAnsi="標楷體" w:hint="eastAsia"/>
                <w:color w:val="000000" w:themeColor="text1"/>
                <w:kern w:val="0"/>
                <w:sz w:val="20"/>
              </w:rPr>
              <w:t>本表打算轉換工作的原因僅列出比率較高之項目。</w:t>
            </w:r>
          </w:p>
          <w:p w14:paraId="26184D81" w14:textId="77777777" w:rsidR="00B56A0F" w:rsidRPr="004310C6" w:rsidRDefault="00B56A0F" w:rsidP="006B48D7">
            <w:pPr>
              <w:snapToGrid w:val="0"/>
              <w:spacing w:line="200" w:lineRule="exact"/>
              <w:rPr>
                <w:rFonts w:hAnsi="標楷體"/>
                <w:color w:val="000000" w:themeColor="text1"/>
                <w:kern w:val="0"/>
                <w:sz w:val="20"/>
              </w:rPr>
            </w:pPr>
            <w:proofErr w:type="gramStart"/>
            <w:r w:rsidRPr="004310C6">
              <w:rPr>
                <w:rFonts w:hAnsi="標楷體" w:hint="eastAsia"/>
                <w:color w:val="000000" w:themeColor="text1"/>
                <w:kern w:val="0"/>
                <w:sz w:val="20"/>
              </w:rPr>
              <w:t>註</w:t>
            </w:r>
            <w:proofErr w:type="gramEnd"/>
            <w:r w:rsidRPr="004310C6">
              <w:rPr>
                <w:rFonts w:hAnsi="標楷體" w:hint="eastAsia"/>
                <w:color w:val="000000" w:themeColor="text1"/>
                <w:kern w:val="0"/>
                <w:sz w:val="20"/>
              </w:rPr>
              <w:t>：</w:t>
            </w:r>
            <w:r w:rsidRPr="004310C6">
              <w:rPr>
                <w:rFonts w:hAnsi="標楷體" w:hint="eastAsia"/>
                <w:color w:val="000000" w:themeColor="text1"/>
                <w:kern w:val="0"/>
                <w:sz w:val="22"/>
                <w:szCs w:val="22"/>
              </w:rPr>
              <w:sym w:font="Wingdings 2" w:char="F06A"/>
            </w:r>
            <w:r w:rsidRPr="004310C6">
              <w:rPr>
                <w:rFonts w:hAnsi="標楷體" w:hint="eastAsia"/>
                <w:color w:val="000000" w:themeColor="text1"/>
                <w:kern w:val="0"/>
                <w:sz w:val="20"/>
              </w:rPr>
              <w:t>108年以前調查選項為「待遇太低」。</w:t>
            </w:r>
          </w:p>
          <w:p w14:paraId="0D6219B2" w14:textId="77777777" w:rsidR="00B56A0F" w:rsidRPr="004310C6" w:rsidRDefault="00B56A0F" w:rsidP="006B48D7">
            <w:pPr>
              <w:snapToGrid w:val="0"/>
              <w:spacing w:line="200" w:lineRule="exact"/>
              <w:rPr>
                <w:rFonts w:hAnsi="標楷體"/>
                <w:color w:val="000000" w:themeColor="text1"/>
                <w:kern w:val="0"/>
                <w:sz w:val="20"/>
              </w:rPr>
            </w:pPr>
            <w:r w:rsidRPr="004310C6">
              <w:rPr>
                <w:rFonts w:hAnsi="標楷體" w:hint="eastAsia"/>
                <w:color w:val="000000" w:themeColor="text1"/>
                <w:kern w:val="0"/>
                <w:sz w:val="22"/>
                <w:szCs w:val="22"/>
              </w:rPr>
              <w:t xml:space="preserve">    </w:t>
            </w:r>
            <w:r w:rsidRPr="004310C6">
              <w:rPr>
                <w:rFonts w:hAnsi="標楷體" w:hint="eastAsia"/>
                <w:color w:val="000000" w:themeColor="text1"/>
                <w:kern w:val="0"/>
                <w:sz w:val="22"/>
                <w:szCs w:val="22"/>
              </w:rPr>
              <w:sym w:font="Wingdings 2" w:char="F06B"/>
            </w:r>
            <w:r w:rsidRPr="004310C6">
              <w:rPr>
                <w:rFonts w:hAnsi="標楷體" w:hint="eastAsia"/>
                <w:color w:val="000000" w:themeColor="text1"/>
                <w:kern w:val="0"/>
                <w:sz w:val="20"/>
              </w:rPr>
              <w:t>109年增列「想更換工作地點」之選項。</w:t>
            </w:r>
          </w:p>
          <w:p w14:paraId="07806E40" w14:textId="77777777" w:rsidR="00B56A0F" w:rsidRPr="004310C6" w:rsidRDefault="00B56A0F" w:rsidP="006B48D7">
            <w:pPr>
              <w:wordWrap w:val="0"/>
              <w:snapToGrid w:val="0"/>
              <w:spacing w:line="360" w:lineRule="exact"/>
              <w:ind w:left="1068" w:hangingChars="460" w:hanging="1068"/>
              <w:rPr>
                <w:rFonts w:hAnsi="標楷體"/>
                <w:snapToGrid w:val="0"/>
                <w:color w:val="000000" w:themeColor="text1"/>
                <w:spacing w:val="-14"/>
                <w:sz w:val="24"/>
                <w:szCs w:val="24"/>
                <w:lang w:eastAsia="zh-HK"/>
              </w:rPr>
            </w:pPr>
            <w:r w:rsidRPr="004310C6">
              <w:rPr>
                <w:rFonts w:hAnsi="標楷體" w:hint="eastAsia"/>
                <w:snapToGrid w:val="0"/>
                <w:color w:val="000000" w:themeColor="text1"/>
                <w:spacing w:val="-14"/>
                <w:kern w:val="0"/>
                <w:sz w:val="24"/>
                <w:szCs w:val="24"/>
                <w:lang w:eastAsia="zh-HK"/>
              </w:rPr>
              <w:t>資料來源：勞動部「</w:t>
            </w:r>
            <w:r w:rsidRPr="004310C6">
              <w:rPr>
                <w:rFonts w:hAnsi="標楷體"/>
                <w:snapToGrid w:val="0"/>
                <w:color w:val="000000" w:themeColor="text1"/>
                <w:spacing w:val="-14"/>
                <w:kern w:val="0"/>
                <w:sz w:val="24"/>
                <w:szCs w:val="24"/>
                <w:lang w:eastAsia="zh-HK"/>
              </w:rPr>
              <w:t>109年15至29歲青年勞工就業狀況調查報告</w:t>
            </w:r>
            <w:r w:rsidRPr="004310C6">
              <w:rPr>
                <w:rFonts w:hAnsi="標楷體" w:hint="eastAsia"/>
                <w:snapToGrid w:val="0"/>
                <w:color w:val="000000" w:themeColor="text1"/>
                <w:spacing w:val="-14"/>
                <w:kern w:val="0"/>
                <w:sz w:val="24"/>
                <w:szCs w:val="24"/>
                <w:lang w:eastAsia="zh-HK"/>
              </w:rPr>
              <w:t>」。</w:t>
            </w:r>
          </w:p>
          <w:p w14:paraId="651243A5" w14:textId="77777777" w:rsidR="00B56A0F" w:rsidRPr="004310C6" w:rsidRDefault="00B56A0F" w:rsidP="006B48D7">
            <w:pPr>
              <w:snapToGrid w:val="0"/>
              <w:spacing w:line="200" w:lineRule="exact"/>
              <w:ind w:leftChars="169" w:left="575"/>
              <w:rPr>
                <w:rFonts w:hAnsi="標楷體"/>
                <w:color w:val="000000" w:themeColor="text1"/>
                <w:kern w:val="0"/>
                <w:sz w:val="20"/>
              </w:rPr>
            </w:pPr>
          </w:p>
        </w:tc>
      </w:tr>
    </w:tbl>
    <w:p w14:paraId="6472D2A6" w14:textId="77777777" w:rsidR="00B56A0F" w:rsidRPr="004310C6" w:rsidRDefault="00B56A0F" w:rsidP="00B56A0F">
      <w:pPr>
        <w:pStyle w:val="3"/>
        <w:rPr>
          <w:rFonts w:hAnsi="標楷體"/>
          <w:color w:val="000000" w:themeColor="text1"/>
        </w:rPr>
      </w:pPr>
      <w:r w:rsidRPr="004310C6">
        <w:rPr>
          <w:rFonts w:hAnsi="標楷體" w:hint="eastAsia"/>
          <w:color w:val="000000" w:themeColor="text1"/>
        </w:rPr>
        <w:t>為緩解產業人才存在嚴重職能落差的問題，勞動部依據「產業創新條例」第18條與「職業訓練法」第4條之1，推動職能基準發展與應用，協調整合各部會所定職能基準及相關應用成果。各部會依據產業需求，戮力偕同發展職能基準推動轄管產業之職能基準應用業務，並依16大領域別篩選產官學</w:t>
      </w:r>
      <w:proofErr w:type="gramStart"/>
      <w:r w:rsidRPr="004310C6">
        <w:rPr>
          <w:rFonts w:hAnsi="標楷體" w:hint="eastAsia"/>
          <w:color w:val="000000" w:themeColor="text1"/>
        </w:rPr>
        <w:t>研</w:t>
      </w:r>
      <w:proofErr w:type="gramEnd"/>
      <w:r w:rsidRPr="004310C6">
        <w:rPr>
          <w:rFonts w:hAnsi="標楷體" w:hint="eastAsia"/>
          <w:color w:val="000000" w:themeColor="text1"/>
        </w:rPr>
        <w:t>代表，參與「職能基準發展產業小組會議」協助共同發展產業所需人才職能，期透過職能基準發展與應用，優化產業人才職能，提升產業認同與人才競爭力，並</w:t>
      </w:r>
      <w:r w:rsidRPr="004310C6">
        <w:rPr>
          <w:rFonts w:hAnsi="標楷體" w:hint="eastAsia"/>
          <w:color w:val="000000" w:themeColor="text1"/>
          <w:szCs w:val="32"/>
        </w:rPr>
        <w:t>作為學校職能導向課程規劃參考。然現行學校主要應用範圍係以辦理職業能力養成之技職院校與大專院校為主，未來允宜擴大範圍，強化職能基準應用</w:t>
      </w:r>
      <w:r w:rsidRPr="004310C6">
        <w:rPr>
          <w:rFonts w:hAnsi="標楷體" w:hint="eastAsia"/>
          <w:color w:val="000000" w:themeColor="text1"/>
        </w:rPr>
        <w:t>。</w:t>
      </w:r>
    </w:p>
    <w:p w14:paraId="24080725" w14:textId="3374D9D1" w:rsidR="00B56A0F" w:rsidRPr="004310C6" w:rsidRDefault="00B56A0F" w:rsidP="00B56A0F">
      <w:pPr>
        <w:pStyle w:val="3"/>
        <w:rPr>
          <w:rFonts w:hAnsi="標楷體"/>
          <w:color w:val="000000" w:themeColor="text1"/>
        </w:rPr>
      </w:pPr>
      <w:r w:rsidRPr="004310C6">
        <w:rPr>
          <w:rFonts w:hAnsi="標楷體" w:hint="eastAsia"/>
          <w:color w:val="000000" w:themeColor="text1"/>
        </w:rPr>
        <w:t>綜上，青年失業率高於整體失業率，為</w:t>
      </w:r>
      <w:proofErr w:type="gramStart"/>
      <w:r w:rsidRPr="004310C6">
        <w:rPr>
          <w:rFonts w:hAnsi="標楷體" w:hint="eastAsia"/>
          <w:color w:val="000000" w:themeColor="text1"/>
        </w:rPr>
        <w:t>國際間所共同</w:t>
      </w:r>
      <w:proofErr w:type="gramEnd"/>
      <w:r w:rsidRPr="004310C6">
        <w:rPr>
          <w:rFonts w:hAnsi="標楷體" w:hint="eastAsia"/>
          <w:color w:val="000000" w:themeColor="text1"/>
        </w:rPr>
        <w:t>面臨的問題，過去受全球金融海嘯影響，我國15-29歲青年失業率於98年升至10.76%，</w:t>
      </w:r>
      <w:proofErr w:type="gramStart"/>
      <w:r w:rsidRPr="004310C6">
        <w:rPr>
          <w:rFonts w:hAnsi="標楷體" w:hint="eastAsia"/>
          <w:color w:val="000000" w:themeColor="text1"/>
        </w:rPr>
        <w:t>嗣</w:t>
      </w:r>
      <w:proofErr w:type="gramEnd"/>
      <w:r w:rsidRPr="004310C6">
        <w:rPr>
          <w:rFonts w:hAnsi="標楷體" w:hint="eastAsia"/>
          <w:color w:val="000000" w:themeColor="text1"/>
        </w:rPr>
        <w:t>於110年降至</w:t>
      </w:r>
      <w:r w:rsidRPr="004310C6">
        <w:rPr>
          <w:rFonts w:hAnsi="標楷體" w:cs="???, .D·?Ae"/>
          <w:color w:val="000000" w:themeColor="text1"/>
        </w:rPr>
        <w:t>8.78%</w:t>
      </w:r>
      <w:r w:rsidRPr="004310C6">
        <w:rPr>
          <w:rFonts w:hAnsi="標楷體" w:hint="eastAsia"/>
          <w:color w:val="000000" w:themeColor="text1"/>
        </w:rPr>
        <w:t>，顯示青年失業問題雖已有改善，但仍為整體國人失業率3.85%之2.22倍。</w:t>
      </w:r>
      <w:r w:rsidR="00923208" w:rsidRPr="004310C6">
        <w:rPr>
          <w:rFonts w:hAnsi="標楷體" w:hint="eastAsia"/>
          <w:color w:val="000000" w:themeColor="text1"/>
        </w:rPr>
        <w:t>教育部及</w:t>
      </w:r>
      <w:proofErr w:type="gramStart"/>
      <w:r w:rsidR="00923208" w:rsidRPr="004310C6">
        <w:rPr>
          <w:rFonts w:hAnsi="標楷體" w:hint="eastAsia"/>
          <w:color w:val="000000" w:themeColor="text1"/>
        </w:rPr>
        <w:t>勞動部等</w:t>
      </w:r>
      <w:r w:rsidRPr="004310C6">
        <w:rPr>
          <w:rFonts w:hAnsi="標楷體" w:hint="eastAsia"/>
          <w:color w:val="000000" w:themeColor="text1"/>
        </w:rPr>
        <w:t>在</w:t>
      </w:r>
      <w:proofErr w:type="gramEnd"/>
      <w:r w:rsidRPr="004310C6">
        <w:rPr>
          <w:rFonts w:hAnsi="標楷體" w:hint="eastAsia"/>
          <w:color w:val="000000" w:themeColor="text1"/>
        </w:rPr>
        <w:t>面對青年就業議題時，雖已透過各種政策工具及產學策略協助，仍然存在訓用落差，後續允宜參照</w:t>
      </w:r>
      <w:r w:rsidRPr="004310C6">
        <w:rPr>
          <w:rFonts w:hAnsi="標楷體" w:hint="eastAsia"/>
          <w:color w:val="000000" w:themeColor="text1"/>
        </w:rPr>
        <w:lastRenderedPageBreak/>
        <w:t>國際先進國家提升高學歷青年就業技能、</w:t>
      </w:r>
      <w:proofErr w:type="gramStart"/>
      <w:r w:rsidRPr="004310C6">
        <w:rPr>
          <w:rFonts w:hAnsi="標楷體" w:hint="eastAsia"/>
          <w:color w:val="000000" w:themeColor="text1"/>
        </w:rPr>
        <w:t>職場轉銜</w:t>
      </w:r>
      <w:proofErr w:type="gramEnd"/>
      <w:r w:rsidRPr="004310C6">
        <w:rPr>
          <w:rFonts w:hAnsi="標楷體" w:hint="eastAsia"/>
          <w:color w:val="000000" w:themeColor="text1"/>
        </w:rPr>
        <w:t>之相關</w:t>
      </w:r>
      <w:r w:rsidRPr="004310C6">
        <w:rPr>
          <w:rFonts w:hAnsi="標楷體" w:cs="???, .D·?Ae" w:hint="eastAsia"/>
          <w:color w:val="000000" w:themeColor="text1"/>
          <w:kern w:val="3"/>
        </w:rPr>
        <w:t>經驗</w:t>
      </w:r>
      <w:r w:rsidRPr="004310C6">
        <w:rPr>
          <w:rFonts w:hAnsi="標楷體" w:hint="eastAsia"/>
          <w:color w:val="000000" w:themeColor="text1"/>
        </w:rPr>
        <w:t>，強化青年就業對策，並落實職能基準應用，以穩定青年就業環境，</w:t>
      </w:r>
      <w:r w:rsidRPr="004310C6">
        <w:rPr>
          <w:rFonts w:hAnsi="標楷體" w:cs="???, .D·?Ae" w:hint="eastAsia"/>
          <w:color w:val="000000" w:themeColor="text1"/>
          <w:kern w:val="3"/>
        </w:rPr>
        <w:t>順利接軌就業市場</w:t>
      </w:r>
      <w:r w:rsidRPr="004310C6">
        <w:rPr>
          <w:rFonts w:hAnsi="標楷體" w:hint="eastAsia"/>
          <w:color w:val="000000" w:themeColor="text1"/>
        </w:rPr>
        <w:t>。</w:t>
      </w:r>
    </w:p>
    <w:p w14:paraId="6BECD22F" w14:textId="77777777" w:rsidR="003264E1" w:rsidRPr="004310C6" w:rsidRDefault="003264E1" w:rsidP="00B56A0F">
      <w:pPr>
        <w:rPr>
          <w:color w:val="000000" w:themeColor="text1"/>
        </w:rPr>
      </w:pPr>
    </w:p>
    <w:p w14:paraId="4BD9C294" w14:textId="492156C2" w:rsidR="00B56A0F" w:rsidRPr="004310C6" w:rsidRDefault="00B56A0F" w:rsidP="00B56A0F">
      <w:pPr>
        <w:pStyle w:val="2"/>
        <w:rPr>
          <w:rFonts w:hAnsi="標楷體"/>
          <w:b/>
          <w:color w:val="000000" w:themeColor="text1"/>
        </w:rPr>
      </w:pPr>
      <w:bookmarkStart w:id="17" w:name="_Toc109378094"/>
      <w:r w:rsidRPr="004310C6">
        <w:rPr>
          <w:rFonts w:hAnsi="標楷體" w:hint="eastAsia"/>
          <w:b/>
          <w:color w:val="000000" w:themeColor="text1"/>
        </w:rPr>
        <w:t>國家未來人力資本係奠基於高教人才之培育</w:t>
      </w:r>
      <w:r w:rsidRPr="004310C6">
        <w:rPr>
          <w:rFonts w:hAnsi="標楷體"/>
          <w:b/>
          <w:color w:val="000000" w:themeColor="text1"/>
        </w:rPr>
        <w:t>，</w:t>
      </w:r>
      <w:r w:rsidRPr="004310C6">
        <w:rPr>
          <w:rFonts w:hAnsi="標楷體" w:hint="eastAsia"/>
          <w:b/>
          <w:color w:val="000000" w:themeColor="text1"/>
        </w:rPr>
        <w:t>而政府</w:t>
      </w:r>
      <w:r w:rsidRPr="004310C6">
        <w:rPr>
          <w:rFonts w:hAnsi="標楷體"/>
          <w:b/>
          <w:color w:val="000000" w:themeColor="text1"/>
        </w:rPr>
        <w:t>透過各項重點策略與發展願景，</w:t>
      </w:r>
      <w:proofErr w:type="gramStart"/>
      <w:r w:rsidRPr="004310C6">
        <w:rPr>
          <w:rFonts w:hAnsi="標楷體" w:hint="eastAsia"/>
          <w:b/>
          <w:color w:val="000000" w:themeColor="text1"/>
        </w:rPr>
        <w:t>俾</w:t>
      </w:r>
      <w:proofErr w:type="gramEnd"/>
      <w:r w:rsidRPr="004310C6">
        <w:rPr>
          <w:rFonts w:hAnsi="標楷體"/>
          <w:b/>
          <w:color w:val="000000" w:themeColor="text1"/>
        </w:rPr>
        <w:t>各大學永續發展</w:t>
      </w:r>
      <w:r w:rsidRPr="004310C6">
        <w:rPr>
          <w:rFonts w:hAnsi="標楷體" w:hint="eastAsia"/>
          <w:b/>
          <w:color w:val="000000" w:themeColor="text1"/>
        </w:rPr>
        <w:t>，蔡英文總統亦勉勵各大學應跳脫本位觀念，積極找出辦學優勢、發展特色。</w:t>
      </w:r>
      <w:proofErr w:type="gramStart"/>
      <w:r w:rsidRPr="004310C6">
        <w:rPr>
          <w:rFonts w:hAnsi="標楷體" w:hint="eastAsia"/>
          <w:b/>
          <w:color w:val="000000" w:themeColor="text1"/>
        </w:rPr>
        <w:t>然本案</w:t>
      </w:r>
      <w:proofErr w:type="gramEnd"/>
      <w:r w:rsidRPr="004310C6">
        <w:rPr>
          <w:rFonts w:hAnsi="標楷體" w:hint="eastAsia"/>
          <w:b/>
          <w:color w:val="000000" w:themeColor="text1"/>
        </w:rPr>
        <w:t>諮詢及座談意見指出，大學彈性學制、</w:t>
      </w:r>
      <w:proofErr w:type="gramStart"/>
      <w:r w:rsidRPr="004310C6">
        <w:rPr>
          <w:rFonts w:hAnsi="標楷體" w:hint="eastAsia"/>
          <w:b/>
          <w:color w:val="000000" w:themeColor="text1"/>
        </w:rPr>
        <w:t>跨域或</w:t>
      </w:r>
      <w:proofErr w:type="gramEnd"/>
      <w:r w:rsidRPr="004310C6">
        <w:rPr>
          <w:rFonts w:hAnsi="標楷體" w:hint="eastAsia"/>
          <w:b/>
          <w:color w:val="000000" w:themeColor="text1"/>
        </w:rPr>
        <w:t>不分系學士學程、校學士制度、傳統大學校地及建築空間，</w:t>
      </w:r>
      <w:proofErr w:type="gramStart"/>
      <w:r w:rsidRPr="004310C6">
        <w:rPr>
          <w:rFonts w:hAnsi="標楷體" w:hint="eastAsia"/>
          <w:b/>
          <w:color w:val="000000" w:themeColor="text1"/>
        </w:rPr>
        <w:t>均待突破</w:t>
      </w:r>
      <w:bookmarkStart w:id="18" w:name="_Toc59803651"/>
      <w:proofErr w:type="gramEnd"/>
      <w:r w:rsidRPr="004310C6">
        <w:rPr>
          <w:rFonts w:hAnsi="標楷體" w:hint="eastAsia"/>
          <w:b/>
          <w:color w:val="000000" w:themeColor="text1"/>
        </w:rPr>
        <w:t>或觀念翻轉；</w:t>
      </w:r>
      <w:r w:rsidRPr="004310C6">
        <w:rPr>
          <w:rFonts w:hAnsi="標楷體" w:hint="eastAsia"/>
          <w:b/>
          <w:bCs w:val="0"/>
          <w:color w:val="000000" w:themeColor="text1"/>
        </w:rPr>
        <w:t>對外則面對國際競爭壓力</w:t>
      </w:r>
      <w:bookmarkEnd w:id="18"/>
      <w:r w:rsidRPr="004310C6">
        <w:rPr>
          <w:rFonts w:hAnsi="標楷體" w:hint="eastAsia"/>
          <w:b/>
          <w:bCs w:val="0"/>
          <w:color w:val="000000" w:themeColor="text1"/>
        </w:rPr>
        <w:t>，人才需求實屬殷切，</w:t>
      </w:r>
      <w:proofErr w:type="gramStart"/>
      <w:r w:rsidRPr="004310C6">
        <w:rPr>
          <w:rFonts w:hAnsi="標楷體" w:hint="eastAsia"/>
          <w:b/>
          <w:color w:val="000000" w:themeColor="text1"/>
        </w:rPr>
        <w:t>爰</w:t>
      </w:r>
      <w:proofErr w:type="gramEnd"/>
      <w:r w:rsidRPr="004310C6">
        <w:rPr>
          <w:rFonts w:hAnsi="標楷體" w:hint="eastAsia"/>
          <w:b/>
          <w:color w:val="000000" w:themeColor="text1"/>
        </w:rPr>
        <w:t>為提升我國教育資源效益，</w:t>
      </w:r>
      <w:r w:rsidR="007524D4" w:rsidRPr="004310C6">
        <w:rPr>
          <w:rFonts w:hAnsi="標楷體" w:hint="eastAsia"/>
          <w:b/>
          <w:color w:val="000000" w:themeColor="text1"/>
        </w:rPr>
        <w:t>教育部</w:t>
      </w:r>
      <w:r w:rsidRPr="004310C6">
        <w:rPr>
          <w:rFonts w:hAnsi="標楷體" w:hint="eastAsia"/>
          <w:b/>
          <w:color w:val="000000" w:themeColor="text1"/>
        </w:rPr>
        <w:t>允宜考量召開「全國高教國是會議」，以針對目前國家人才培育之各大議題積極凝聚各界共識，期提出高等教育未來人才發展目標及創新藍圖，奠定下一世代全球競爭力之基礎。</w:t>
      </w:r>
      <w:bookmarkEnd w:id="17"/>
    </w:p>
    <w:p w14:paraId="7C0A7430" w14:textId="30AD588A" w:rsidR="00B56A0F" w:rsidRPr="004310C6" w:rsidRDefault="00B56A0F" w:rsidP="00B56A0F">
      <w:pPr>
        <w:pStyle w:val="3"/>
        <w:numPr>
          <w:ilvl w:val="2"/>
          <w:numId w:val="27"/>
        </w:numPr>
        <w:rPr>
          <w:rFonts w:hAnsi="標楷體"/>
          <w:color w:val="000000" w:themeColor="text1"/>
        </w:rPr>
      </w:pPr>
      <w:proofErr w:type="gramStart"/>
      <w:r w:rsidRPr="004310C6">
        <w:rPr>
          <w:rFonts w:hAnsi="標楷體" w:hint="eastAsia"/>
          <w:color w:val="000000" w:themeColor="text1"/>
        </w:rPr>
        <w:t>茲按</w:t>
      </w:r>
      <w:proofErr w:type="gramEnd"/>
      <w:r w:rsidRPr="004310C6">
        <w:rPr>
          <w:rFonts w:hAnsi="標楷體" w:hint="eastAsia"/>
          <w:color w:val="000000" w:themeColor="text1"/>
        </w:rPr>
        <w:t>「產業創新條例」第17條規定，「為強化產業發展所需人才，行政院應指定專責機關建立產業人才資源發展之協調整合機制，推動下列事項：一、協調各中央目的事業主管機關辦理重點產業人才供需調查及推估。二、整合產業人才供需資訊，訂定產業人才資源發展策略。三、協調產業人才資源發展之推動事宜。四、推動產業、學術、研究及職業訓練機構合作之規劃。」行政院遂於99年10月13日按依據「產業創新條例」第17條規定，指定國發會為專責機關，針對其法定之</w:t>
      </w:r>
      <w:r w:rsidRPr="004310C6">
        <w:rPr>
          <w:rFonts w:hAnsi="標楷體" w:hint="eastAsia"/>
          <w:color w:val="000000" w:themeColor="text1"/>
          <w:szCs w:val="32"/>
        </w:rPr>
        <w:t>協調整合事項，包括重點產業人才供需調查、研究人才發展策略、產業人才資源發展之推動、各機關之分工與資源分配及產學</w:t>
      </w:r>
      <w:proofErr w:type="gramStart"/>
      <w:r w:rsidRPr="004310C6">
        <w:rPr>
          <w:rFonts w:hAnsi="標楷體" w:hint="eastAsia"/>
          <w:color w:val="000000" w:themeColor="text1"/>
          <w:szCs w:val="32"/>
        </w:rPr>
        <w:t>研</w:t>
      </w:r>
      <w:proofErr w:type="gramEnd"/>
      <w:r w:rsidRPr="004310C6">
        <w:rPr>
          <w:rFonts w:hAnsi="標楷體" w:hint="eastAsia"/>
          <w:color w:val="000000" w:themeColor="text1"/>
          <w:szCs w:val="32"/>
        </w:rPr>
        <w:t>與職業訓練機構合作等協調事宜。產業人才資源乃產業發展之命脈，其供需與發展牽動產業競爭能力，政府允宜建構整合運作體系，推動產業人才</w:t>
      </w:r>
      <w:r w:rsidRPr="004310C6">
        <w:rPr>
          <w:rFonts w:hAnsi="標楷體" w:hint="eastAsia"/>
          <w:color w:val="000000" w:themeColor="text1"/>
          <w:szCs w:val="32"/>
        </w:rPr>
        <w:lastRenderedPageBreak/>
        <w:t>資源培養、應用、管理</w:t>
      </w:r>
      <w:r w:rsidR="00E866FA" w:rsidRPr="004310C6">
        <w:rPr>
          <w:rFonts w:hAnsi="標楷體" w:hint="eastAsia"/>
          <w:color w:val="000000" w:themeColor="text1"/>
          <w:szCs w:val="32"/>
        </w:rPr>
        <w:t>相關</w:t>
      </w:r>
      <w:r w:rsidRPr="004310C6">
        <w:rPr>
          <w:rFonts w:hAnsi="標楷體" w:hint="eastAsia"/>
          <w:color w:val="000000" w:themeColor="text1"/>
          <w:szCs w:val="32"/>
        </w:rPr>
        <w:t>工作，以確保國力。</w:t>
      </w:r>
    </w:p>
    <w:p w14:paraId="38186021" w14:textId="57C2CA3B" w:rsidR="00B56A0F" w:rsidRPr="004310C6" w:rsidRDefault="00B56A0F" w:rsidP="00463293">
      <w:pPr>
        <w:pStyle w:val="3"/>
        <w:numPr>
          <w:ilvl w:val="2"/>
          <w:numId w:val="27"/>
        </w:numPr>
        <w:ind w:leftChars="200"/>
        <w:rPr>
          <w:rFonts w:hAnsi="標楷體"/>
          <w:color w:val="000000" w:themeColor="text1"/>
        </w:rPr>
      </w:pPr>
      <w:r w:rsidRPr="004310C6">
        <w:rPr>
          <w:rFonts w:hAnsi="標楷體" w:hint="eastAsia"/>
          <w:color w:val="000000" w:themeColor="text1"/>
          <w:szCs w:val="32"/>
        </w:rPr>
        <w:t>再參考《遠見雜誌》</w:t>
      </w:r>
      <w:r w:rsidR="0031713A" w:rsidRPr="004310C6">
        <w:rPr>
          <w:rFonts w:hAnsi="標楷體" w:hint="eastAsia"/>
          <w:color w:val="000000" w:themeColor="text1"/>
          <w:szCs w:val="32"/>
        </w:rPr>
        <w:t>111年7月</w:t>
      </w:r>
      <w:r w:rsidR="000703FD" w:rsidRPr="004310C6">
        <w:rPr>
          <w:rFonts w:hAnsi="標楷體" w:hint="eastAsia"/>
          <w:color w:val="000000" w:themeColor="text1"/>
          <w:szCs w:val="32"/>
        </w:rPr>
        <w:t>出刊針對</w:t>
      </w:r>
      <w:r w:rsidR="00A647E6" w:rsidRPr="004310C6">
        <w:rPr>
          <w:rFonts w:hAnsi="標楷體" w:hint="eastAsia"/>
          <w:color w:val="000000" w:themeColor="text1"/>
          <w:szCs w:val="32"/>
        </w:rPr>
        <w:t>大學</w:t>
      </w:r>
      <w:r w:rsidR="001D13F6" w:rsidRPr="004310C6">
        <w:rPr>
          <w:rFonts w:hAnsi="標楷體" w:hint="eastAsia"/>
          <w:color w:val="000000" w:themeColor="text1"/>
          <w:szCs w:val="32"/>
        </w:rPr>
        <w:t>重要指標之</w:t>
      </w:r>
      <w:proofErr w:type="gramStart"/>
      <w:r w:rsidR="001D13F6" w:rsidRPr="004310C6">
        <w:rPr>
          <w:rFonts w:hAnsi="標楷體" w:hint="eastAsia"/>
          <w:color w:val="000000" w:themeColor="text1"/>
          <w:szCs w:val="32"/>
        </w:rPr>
        <w:t>一</w:t>
      </w:r>
      <w:proofErr w:type="gramEnd"/>
      <w:r w:rsidR="001D13F6" w:rsidRPr="004310C6">
        <w:rPr>
          <w:rFonts w:hAnsi="標楷體" w:hint="eastAsia"/>
          <w:color w:val="000000" w:themeColor="text1"/>
          <w:szCs w:val="32"/>
        </w:rPr>
        <w:t>的師生人數門檻</w:t>
      </w:r>
      <w:r w:rsidR="00C869F7" w:rsidRPr="004310C6">
        <w:rPr>
          <w:rFonts w:hAnsi="標楷體" w:hint="eastAsia"/>
          <w:color w:val="000000" w:themeColor="text1"/>
          <w:szCs w:val="32"/>
        </w:rPr>
        <w:t>調查</w:t>
      </w:r>
      <w:r w:rsidR="005B1B82" w:rsidRPr="004310C6">
        <w:rPr>
          <w:rFonts w:hAnsi="標楷體" w:hint="eastAsia"/>
          <w:color w:val="000000" w:themeColor="text1"/>
          <w:szCs w:val="32"/>
        </w:rPr>
        <w:t>顯示</w:t>
      </w:r>
      <w:r w:rsidR="000B3273" w:rsidRPr="004310C6">
        <w:rPr>
          <w:rStyle w:val="aff2"/>
          <w:rFonts w:hAnsi="標楷體"/>
          <w:color w:val="000000" w:themeColor="text1"/>
          <w:szCs w:val="32"/>
        </w:rPr>
        <w:footnoteReference w:id="15"/>
      </w:r>
      <w:r w:rsidR="001D13F6" w:rsidRPr="004310C6">
        <w:rPr>
          <w:rFonts w:hAnsi="標楷體" w:hint="eastAsia"/>
          <w:color w:val="000000" w:themeColor="text1"/>
          <w:szCs w:val="32"/>
        </w:rPr>
        <w:t>，</w:t>
      </w:r>
      <w:r w:rsidR="002D1CD3" w:rsidRPr="004310C6">
        <w:rPr>
          <w:rFonts w:hAnsi="標楷體"/>
          <w:color w:val="000000" w:themeColor="text1"/>
          <w:szCs w:val="32"/>
          <w:u w:val="single"/>
        </w:rPr>
        <w:t>「學生數3000人以上，且助理教授以上教師數150人以上」</w:t>
      </w:r>
      <w:r w:rsidR="001D13F6" w:rsidRPr="004310C6">
        <w:rPr>
          <w:rFonts w:hAnsi="標楷體" w:hint="eastAsia"/>
          <w:color w:val="000000" w:themeColor="text1"/>
          <w:szCs w:val="32"/>
          <w:u w:val="single"/>
        </w:rPr>
        <w:t>的學校僅89所，</w:t>
      </w:r>
      <w:r w:rsidR="00B811AC" w:rsidRPr="004310C6">
        <w:rPr>
          <w:rFonts w:hAnsi="標楷體" w:hint="eastAsia"/>
          <w:color w:val="000000" w:themeColor="text1"/>
          <w:szCs w:val="32"/>
          <w:u w:val="single"/>
        </w:rPr>
        <w:t>足</w:t>
      </w:r>
      <w:r w:rsidR="001D13F6" w:rsidRPr="004310C6">
        <w:rPr>
          <w:rFonts w:hAnsi="標楷體" w:hint="eastAsia"/>
          <w:color w:val="000000" w:themeColor="text1"/>
          <w:szCs w:val="32"/>
          <w:u w:val="single"/>
        </w:rPr>
        <w:t>見穩定師生人數的大學愈來愈少，且呈現強者恆強、弱者恆弱的M型化態勢</w:t>
      </w:r>
      <w:r w:rsidR="001D13F6" w:rsidRPr="004310C6">
        <w:rPr>
          <w:rFonts w:hAnsi="標楷體" w:hint="eastAsia"/>
          <w:color w:val="000000" w:themeColor="text1"/>
          <w:szCs w:val="32"/>
        </w:rPr>
        <w:t>。而</w:t>
      </w:r>
      <w:r w:rsidRPr="004310C6">
        <w:rPr>
          <w:rFonts w:hAnsi="標楷體" w:hint="eastAsia"/>
          <w:color w:val="000000" w:themeColor="text1"/>
          <w:szCs w:val="32"/>
        </w:rPr>
        <w:t>最新大學排名之調查趨勢略以</w:t>
      </w:r>
      <w:r w:rsidRPr="004310C6">
        <w:rPr>
          <w:rStyle w:val="aff2"/>
          <w:rFonts w:hAnsi="標楷體"/>
          <w:color w:val="000000" w:themeColor="text1"/>
          <w:szCs w:val="32"/>
        </w:rPr>
        <w:footnoteReference w:id="16"/>
      </w:r>
      <w:r w:rsidRPr="004310C6">
        <w:rPr>
          <w:rFonts w:hAnsi="標楷體" w:hint="eastAsia"/>
          <w:color w:val="000000" w:themeColor="text1"/>
          <w:szCs w:val="32"/>
        </w:rPr>
        <w:t>，</w:t>
      </w:r>
      <w:r w:rsidRPr="004310C6">
        <w:rPr>
          <w:color w:val="000000" w:themeColor="text1"/>
        </w:rPr>
        <w:t>少子</w:t>
      </w:r>
      <w:r w:rsidR="006169FC" w:rsidRPr="004310C6">
        <w:rPr>
          <w:rFonts w:hint="eastAsia"/>
          <w:color w:val="000000" w:themeColor="text1"/>
        </w:rPr>
        <w:t>女</w:t>
      </w:r>
      <w:r w:rsidRPr="004310C6">
        <w:rPr>
          <w:color w:val="000000" w:themeColor="text1"/>
        </w:rPr>
        <w:t>化下，</w:t>
      </w:r>
      <w:r w:rsidRPr="004310C6">
        <w:rPr>
          <w:rFonts w:hint="eastAsia"/>
          <w:color w:val="000000" w:themeColor="text1"/>
        </w:rPr>
        <w:t>臺</w:t>
      </w:r>
      <w:r w:rsidRPr="004310C6">
        <w:rPr>
          <w:color w:val="000000" w:themeColor="text1"/>
        </w:rPr>
        <w:t>灣每年大</w:t>
      </w:r>
      <w:proofErr w:type="gramStart"/>
      <w:r w:rsidRPr="004310C6">
        <w:rPr>
          <w:color w:val="000000" w:themeColor="text1"/>
        </w:rPr>
        <w:t>一</w:t>
      </w:r>
      <w:proofErr w:type="gramEnd"/>
      <w:r w:rsidRPr="004310C6">
        <w:rPr>
          <w:color w:val="000000" w:themeColor="text1"/>
        </w:rPr>
        <w:t>新生總數，愈來愈難以支撐每一所學校永續營運，前段班大學吸納頂尖學生，強者愈強；中段班大學尋找亮點，走向小而美的特色化辦學；後段班則難掩頹勢，逐漸退場</w:t>
      </w:r>
      <w:r w:rsidRPr="004310C6">
        <w:rPr>
          <w:rFonts w:hint="eastAsia"/>
          <w:color w:val="000000" w:themeColor="text1"/>
        </w:rPr>
        <w:t>；</w:t>
      </w:r>
      <w:r w:rsidRPr="004310C6">
        <w:rPr>
          <w:color w:val="000000" w:themeColor="text1"/>
          <w:u w:val="single"/>
        </w:rPr>
        <w:t>而在針對各校正副校長的調查中，發現「產業連結」</w:t>
      </w:r>
      <w:r w:rsidR="006169FC" w:rsidRPr="004310C6">
        <w:rPr>
          <w:rFonts w:hint="eastAsia"/>
          <w:color w:val="000000" w:themeColor="text1"/>
          <w:u w:val="single"/>
        </w:rPr>
        <w:t>、</w:t>
      </w:r>
      <w:r w:rsidRPr="004310C6">
        <w:rPr>
          <w:color w:val="000000" w:themeColor="text1"/>
          <w:u w:val="single"/>
        </w:rPr>
        <w:t>「</w:t>
      </w:r>
      <w:proofErr w:type="gramStart"/>
      <w:r w:rsidRPr="004310C6">
        <w:rPr>
          <w:color w:val="000000" w:themeColor="text1"/>
          <w:u w:val="single"/>
        </w:rPr>
        <w:t>跨域整合</w:t>
      </w:r>
      <w:proofErr w:type="gramEnd"/>
      <w:r w:rsidRPr="004310C6">
        <w:rPr>
          <w:color w:val="000000" w:themeColor="text1"/>
          <w:u w:val="single"/>
        </w:rPr>
        <w:t>」</w:t>
      </w:r>
      <w:r w:rsidR="006169FC" w:rsidRPr="004310C6">
        <w:rPr>
          <w:rFonts w:hint="eastAsia"/>
          <w:color w:val="000000" w:themeColor="text1"/>
          <w:u w:val="single"/>
        </w:rPr>
        <w:t>及</w:t>
      </w:r>
      <w:r w:rsidRPr="004310C6">
        <w:rPr>
          <w:color w:val="000000" w:themeColor="text1"/>
          <w:u w:val="single"/>
        </w:rPr>
        <w:t>「國際合作」三大主題，是各校最重視的校務發展方向</w:t>
      </w:r>
      <w:r w:rsidRPr="004310C6">
        <w:rPr>
          <w:rFonts w:hint="eastAsia"/>
          <w:color w:val="000000" w:themeColor="text1"/>
        </w:rPr>
        <w:t>等語</w:t>
      </w:r>
      <w:r w:rsidRPr="004310C6">
        <w:rPr>
          <w:color w:val="000000" w:themeColor="text1"/>
        </w:rPr>
        <w:t>。</w:t>
      </w:r>
      <w:proofErr w:type="gramStart"/>
      <w:r w:rsidRPr="004310C6">
        <w:rPr>
          <w:rFonts w:hint="eastAsia"/>
          <w:color w:val="000000" w:themeColor="text1"/>
        </w:rPr>
        <w:t>此外，</w:t>
      </w:r>
      <w:proofErr w:type="gramEnd"/>
      <w:r w:rsidRPr="004310C6">
        <w:rPr>
          <w:rFonts w:hint="eastAsia"/>
          <w:color w:val="000000" w:themeColor="text1"/>
          <w:u w:val="single"/>
        </w:rPr>
        <w:t>以國立成功大學為例，因及早</w:t>
      </w:r>
      <w:r w:rsidRPr="004310C6">
        <w:rPr>
          <w:color w:val="000000" w:themeColor="text1"/>
          <w:u w:val="single"/>
        </w:rPr>
        <w:t>推動USR課程及SDGs學程，力促與南部高科技業</w:t>
      </w:r>
      <w:r w:rsidRPr="004310C6">
        <w:rPr>
          <w:rFonts w:hint="eastAsia"/>
          <w:color w:val="000000" w:themeColor="text1"/>
          <w:u w:val="single"/>
        </w:rPr>
        <w:t>之</w:t>
      </w:r>
      <w:r w:rsidRPr="004310C6">
        <w:rPr>
          <w:color w:val="000000" w:themeColor="text1"/>
          <w:u w:val="single"/>
        </w:rPr>
        <w:t>產學合作，</w:t>
      </w:r>
      <w:r w:rsidRPr="004310C6">
        <w:rPr>
          <w:rFonts w:hint="eastAsia"/>
          <w:color w:val="000000" w:themeColor="text1"/>
          <w:u w:val="single"/>
        </w:rPr>
        <w:t>在</w:t>
      </w:r>
      <w:r w:rsidRPr="004310C6">
        <w:rPr>
          <w:color w:val="000000" w:themeColor="text1"/>
          <w:u w:val="single"/>
        </w:rPr>
        <w:t>永續排名和產學金額</w:t>
      </w:r>
      <w:r w:rsidRPr="004310C6">
        <w:rPr>
          <w:rFonts w:hint="eastAsia"/>
          <w:color w:val="000000" w:themeColor="text1"/>
          <w:u w:val="single"/>
        </w:rPr>
        <w:t>躍升</w:t>
      </w:r>
      <w:r w:rsidRPr="004310C6">
        <w:rPr>
          <w:rFonts w:hint="eastAsia"/>
          <w:color w:val="000000" w:themeColor="text1"/>
        </w:rPr>
        <w:t>。是</w:t>
      </w:r>
      <w:proofErr w:type="gramStart"/>
      <w:r w:rsidRPr="004310C6">
        <w:rPr>
          <w:rFonts w:hint="eastAsia"/>
          <w:color w:val="000000" w:themeColor="text1"/>
        </w:rPr>
        <w:t>以</w:t>
      </w:r>
      <w:proofErr w:type="gramEnd"/>
      <w:r w:rsidRPr="004310C6">
        <w:rPr>
          <w:rFonts w:hint="eastAsia"/>
          <w:color w:val="000000" w:themeColor="text1"/>
        </w:rPr>
        <w:t>，各大專校院面對</w:t>
      </w:r>
      <w:r w:rsidRPr="004310C6">
        <w:rPr>
          <w:rFonts w:hAnsi="標楷體" w:hint="eastAsia"/>
          <w:color w:val="000000" w:themeColor="text1"/>
        </w:rPr>
        <w:t>高教資源配置之整合日益迫切下，除積極發展亮點及特色外，對於產</w:t>
      </w:r>
      <w:proofErr w:type="gramStart"/>
      <w:r w:rsidRPr="004310C6">
        <w:rPr>
          <w:rFonts w:hAnsi="標楷體" w:hint="eastAsia"/>
          <w:color w:val="000000" w:themeColor="text1"/>
        </w:rPr>
        <w:t>學接軌與</w:t>
      </w:r>
      <w:proofErr w:type="gramEnd"/>
      <w:r w:rsidRPr="004310C6">
        <w:rPr>
          <w:rFonts w:hAnsi="標楷體" w:hint="eastAsia"/>
          <w:color w:val="000000" w:themeColor="text1"/>
        </w:rPr>
        <w:t>國際化等校務</w:t>
      </w:r>
      <w:proofErr w:type="gramStart"/>
      <w:r w:rsidRPr="004310C6">
        <w:rPr>
          <w:rFonts w:hAnsi="標楷體" w:hint="eastAsia"/>
          <w:color w:val="000000" w:themeColor="text1"/>
        </w:rPr>
        <w:t>之著</w:t>
      </w:r>
      <w:proofErr w:type="gramEnd"/>
      <w:r w:rsidRPr="004310C6">
        <w:rPr>
          <w:rFonts w:hAnsi="標楷體" w:hint="eastAsia"/>
          <w:color w:val="000000" w:themeColor="text1"/>
        </w:rPr>
        <w:t>墨，更成為校長們強化競爭力之聚焦重點。</w:t>
      </w:r>
      <w:r w:rsidR="00C50ED7" w:rsidRPr="004310C6">
        <w:rPr>
          <w:rFonts w:hAnsi="標楷體" w:hint="eastAsia"/>
          <w:color w:val="000000" w:themeColor="text1"/>
          <w:u w:val="single"/>
        </w:rPr>
        <w:t>再</w:t>
      </w:r>
      <w:r w:rsidR="00E36960" w:rsidRPr="004310C6">
        <w:rPr>
          <w:rFonts w:hAnsi="標楷體" w:hint="eastAsia"/>
          <w:color w:val="000000" w:themeColor="text1"/>
          <w:u w:val="single"/>
        </w:rPr>
        <w:t>以東海大學為例，該校位於中部科學園區、精密機械科技創新園區之核心位置，與在地企業密切合作</w:t>
      </w:r>
      <w:r w:rsidR="00C50ED7" w:rsidRPr="004310C6">
        <w:rPr>
          <w:rFonts w:hAnsi="標楷體" w:hint="eastAsia"/>
          <w:color w:val="000000" w:themeColor="text1"/>
          <w:u w:val="single"/>
        </w:rPr>
        <w:t>，並</w:t>
      </w:r>
      <w:proofErr w:type="gramStart"/>
      <w:r w:rsidR="00E36960" w:rsidRPr="004310C6">
        <w:rPr>
          <w:rFonts w:hAnsi="標楷體" w:hint="eastAsia"/>
          <w:color w:val="000000" w:themeColor="text1"/>
          <w:u w:val="single"/>
        </w:rPr>
        <w:t>鑑</w:t>
      </w:r>
      <w:proofErr w:type="gramEnd"/>
      <w:r w:rsidR="00E36960" w:rsidRPr="004310C6">
        <w:rPr>
          <w:rFonts w:hAnsi="標楷體" w:hint="eastAsia"/>
          <w:color w:val="000000" w:themeColor="text1"/>
          <w:u w:val="single"/>
        </w:rPr>
        <w:t>於</w:t>
      </w:r>
      <w:r w:rsidR="00C50ED7" w:rsidRPr="004310C6">
        <w:rPr>
          <w:rFonts w:hAnsi="標楷體" w:hint="eastAsia"/>
          <w:color w:val="000000" w:themeColor="text1"/>
          <w:u w:val="single"/>
        </w:rPr>
        <w:t>傳統</w:t>
      </w:r>
      <w:r w:rsidR="00E36960" w:rsidRPr="004310C6">
        <w:rPr>
          <w:rFonts w:hAnsi="標楷體" w:hint="eastAsia"/>
          <w:color w:val="000000" w:themeColor="text1"/>
          <w:u w:val="single"/>
        </w:rPr>
        <w:t>機械產業</w:t>
      </w:r>
      <w:r w:rsidR="00C50ED7" w:rsidRPr="004310C6">
        <w:rPr>
          <w:rFonts w:hAnsi="標楷體" w:hint="eastAsia"/>
          <w:color w:val="000000" w:themeColor="text1"/>
          <w:u w:val="single"/>
        </w:rPr>
        <w:t>已逐漸</w:t>
      </w:r>
      <w:r w:rsidR="00E36960" w:rsidRPr="004310C6">
        <w:rPr>
          <w:rFonts w:hAnsi="標楷體" w:hint="eastAsia"/>
          <w:color w:val="000000" w:themeColor="text1"/>
          <w:u w:val="single"/>
        </w:rPr>
        <w:t>邁</w:t>
      </w:r>
      <w:r w:rsidR="00C50ED7" w:rsidRPr="004310C6">
        <w:rPr>
          <w:rFonts w:hAnsi="標楷體" w:hint="eastAsia"/>
          <w:color w:val="000000" w:themeColor="text1"/>
          <w:u w:val="single"/>
        </w:rPr>
        <w:t>向</w:t>
      </w:r>
      <w:r w:rsidR="00E36960" w:rsidRPr="004310C6">
        <w:rPr>
          <w:rFonts w:hAnsi="標楷體" w:hint="eastAsia"/>
          <w:color w:val="000000" w:themeColor="text1"/>
          <w:sz w:val="30"/>
          <w:u w:val="single"/>
        </w:rPr>
        <w:t>「</w:t>
      </w:r>
      <w:r w:rsidR="00E36960" w:rsidRPr="004310C6">
        <w:rPr>
          <w:rFonts w:hAnsi="標楷體" w:hint="eastAsia"/>
          <w:color w:val="000000" w:themeColor="text1"/>
          <w:u w:val="single"/>
        </w:rPr>
        <w:t>智慧製造4</w:t>
      </w:r>
      <w:r w:rsidR="00E36960" w:rsidRPr="004310C6">
        <w:rPr>
          <w:rFonts w:hAnsi="標楷體"/>
          <w:color w:val="000000" w:themeColor="text1"/>
          <w:u w:val="single"/>
        </w:rPr>
        <w:t>.0</w:t>
      </w:r>
      <w:r w:rsidR="00E36960" w:rsidRPr="004310C6">
        <w:rPr>
          <w:rFonts w:hAnsi="標楷體" w:hint="eastAsia"/>
          <w:color w:val="000000" w:themeColor="text1"/>
          <w:u w:val="single"/>
        </w:rPr>
        <w:t>」，</w:t>
      </w:r>
      <w:r w:rsidR="00C50ED7" w:rsidRPr="004310C6">
        <w:rPr>
          <w:rFonts w:hAnsi="標楷體" w:hint="eastAsia"/>
          <w:color w:val="000000" w:themeColor="text1"/>
          <w:u w:val="single"/>
        </w:rPr>
        <w:t>該校</w:t>
      </w:r>
      <w:r w:rsidR="00E36960" w:rsidRPr="004310C6">
        <w:rPr>
          <w:rFonts w:hAnsi="標楷體" w:hint="eastAsia"/>
          <w:color w:val="000000" w:themeColor="text1"/>
          <w:u w:val="single"/>
        </w:rPr>
        <w:t>透過推動「智慧製造班」</w:t>
      </w:r>
      <w:proofErr w:type="gramStart"/>
      <w:r w:rsidR="00E36960" w:rsidRPr="004310C6">
        <w:rPr>
          <w:rFonts w:hAnsi="標楷體" w:hint="eastAsia"/>
          <w:color w:val="000000" w:themeColor="text1"/>
          <w:u w:val="single"/>
        </w:rPr>
        <w:t>跨系跨院</w:t>
      </w:r>
      <w:proofErr w:type="gramEnd"/>
      <w:r w:rsidR="00E36960" w:rsidRPr="004310C6">
        <w:rPr>
          <w:rFonts w:hAnsi="標楷體" w:hint="eastAsia"/>
          <w:color w:val="000000" w:themeColor="text1"/>
          <w:u w:val="single"/>
        </w:rPr>
        <w:t>與企業合作，導入獎學金制度、培育智慧</w:t>
      </w:r>
      <w:proofErr w:type="gramStart"/>
      <w:r w:rsidR="00E36960" w:rsidRPr="004310C6">
        <w:rPr>
          <w:rFonts w:hAnsi="標楷體" w:hint="eastAsia"/>
          <w:color w:val="000000" w:themeColor="text1"/>
          <w:u w:val="single"/>
        </w:rPr>
        <w:t>製造跨域人才</w:t>
      </w:r>
      <w:proofErr w:type="gramEnd"/>
      <w:r w:rsidR="00E36960" w:rsidRPr="004310C6">
        <w:rPr>
          <w:rFonts w:hAnsi="標楷體" w:hint="eastAsia"/>
          <w:color w:val="000000" w:themeColor="text1"/>
          <w:u w:val="single"/>
        </w:rPr>
        <w:t>，以支援在地產業升級</w:t>
      </w:r>
      <w:r w:rsidR="00BF1710" w:rsidRPr="004310C6">
        <w:rPr>
          <w:rStyle w:val="aff2"/>
          <w:rFonts w:hAnsi="標楷體"/>
          <w:color w:val="000000" w:themeColor="text1"/>
        </w:rPr>
        <w:footnoteReference w:id="17"/>
      </w:r>
      <w:r w:rsidR="00C50ED7" w:rsidRPr="004310C6">
        <w:rPr>
          <w:rFonts w:hAnsi="標楷體" w:hint="eastAsia"/>
          <w:color w:val="000000" w:themeColor="text1"/>
        </w:rPr>
        <w:t>；另亦</w:t>
      </w:r>
      <w:r w:rsidR="00E36960" w:rsidRPr="004310C6">
        <w:rPr>
          <w:rFonts w:hAnsi="標楷體" w:hint="eastAsia"/>
          <w:color w:val="000000" w:themeColor="text1"/>
        </w:rPr>
        <w:t>致力</w:t>
      </w:r>
      <w:r w:rsidR="00C50ED7" w:rsidRPr="004310C6">
        <w:rPr>
          <w:rFonts w:hAnsi="標楷體" w:hint="eastAsia"/>
          <w:color w:val="000000" w:themeColor="text1"/>
        </w:rPr>
        <w:t>於</w:t>
      </w:r>
      <w:r w:rsidR="00E36960" w:rsidRPr="004310C6">
        <w:rPr>
          <w:rFonts w:hAnsi="標楷體" w:hint="eastAsia"/>
          <w:color w:val="000000" w:themeColor="text1"/>
        </w:rPr>
        <w:t>「智慧醫療」</w:t>
      </w:r>
      <w:proofErr w:type="gramStart"/>
      <w:r w:rsidR="00C50ED7" w:rsidRPr="004310C6">
        <w:rPr>
          <w:rFonts w:hAnsi="標楷體" w:hint="eastAsia"/>
          <w:color w:val="000000" w:themeColor="text1"/>
        </w:rPr>
        <w:t>跨域研究</w:t>
      </w:r>
      <w:proofErr w:type="gramEnd"/>
      <w:r w:rsidR="00C50ED7" w:rsidRPr="004310C6">
        <w:rPr>
          <w:rFonts w:hAnsi="標楷體" w:hint="eastAsia"/>
          <w:color w:val="000000" w:themeColor="text1"/>
        </w:rPr>
        <w:t>，與在地</w:t>
      </w:r>
      <w:r w:rsidR="00C50ED7" w:rsidRPr="004310C6">
        <w:rPr>
          <w:rFonts w:hAnsi="標楷體" w:hint="eastAsia"/>
          <w:color w:val="000000" w:themeColor="text1"/>
        </w:rPr>
        <w:lastRenderedPageBreak/>
        <w:t>醫院合作，結合醫療、大數據及AI技術，突破領域限制，均彰顯產業連結、A</w:t>
      </w:r>
      <w:r w:rsidR="00C50ED7" w:rsidRPr="004310C6">
        <w:rPr>
          <w:rFonts w:hAnsi="標楷體"/>
          <w:color w:val="000000" w:themeColor="text1"/>
        </w:rPr>
        <w:t>I</w:t>
      </w:r>
      <w:proofErr w:type="gramStart"/>
      <w:r w:rsidR="00E36960" w:rsidRPr="004310C6">
        <w:rPr>
          <w:rFonts w:hAnsi="標楷體" w:hint="eastAsia"/>
          <w:color w:val="000000" w:themeColor="text1"/>
        </w:rPr>
        <w:t>跨域整合</w:t>
      </w:r>
      <w:proofErr w:type="gramEnd"/>
      <w:r w:rsidR="00E36960" w:rsidRPr="004310C6">
        <w:rPr>
          <w:rFonts w:hAnsi="標楷體" w:hint="eastAsia"/>
          <w:color w:val="000000" w:themeColor="text1"/>
        </w:rPr>
        <w:t>發展</w:t>
      </w:r>
      <w:r w:rsidR="00C50ED7" w:rsidRPr="004310C6">
        <w:rPr>
          <w:rFonts w:hAnsi="標楷體" w:hint="eastAsia"/>
          <w:color w:val="000000" w:themeColor="text1"/>
        </w:rPr>
        <w:t>趨勢</w:t>
      </w:r>
      <w:r w:rsidR="00BF1710" w:rsidRPr="004310C6">
        <w:rPr>
          <w:rStyle w:val="aff2"/>
          <w:rFonts w:hAnsi="標楷體"/>
          <w:color w:val="000000" w:themeColor="text1"/>
        </w:rPr>
        <w:footnoteReference w:id="18"/>
      </w:r>
      <w:r w:rsidR="00E36960" w:rsidRPr="004310C6">
        <w:rPr>
          <w:rFonts w:hAnsi="標楷體" w:hint="eastAsia"/>
          <w:color w:val="000000" w:themeColor="text1"/>
        </w:rPr>
        <w:t>。</w:t>
      </w:r>
      <w:r w:rsidRPr="004310C6">
        <w:rPr>
          <w:rFonts w:hAnsi="標楷體" w:hint="eastAsia"/>
          <w:color w:val="000000" w:themeColor="text1"/>
        </w:rPr>
        <w:t>引述該排名如下圖：</w:t>
      </w:r>
    </w:p>
    <w:p w14:paraId="1A2CB439" w14:textId="77777777" w:rsidR="00B56A0F" w:rsidRPr="004310C6" w:rsidRDefault="00B56A0F" w:rsidP="00B56A0F">
      <w:pPr>
        <w:jc w:val="center"/>
        <w:rPr>
          <w:color w:val="000000" w:themeColor="text1"/>
        </w:rPr>
      </w:pPr>
      <w:r w:rsidRPr="004310C6">
        <w:rPr>
          <w:noProof/>
          <w:color w:val="000000" w:themeColor="text1"/>
        </w:rPr>
        <w:drawing>
          <wp:inline distT="0" distB="0" distL="0" distR="0" wp14:anchorId="76E2A1A0" wp14:editId="248B78AA">
            <wp:extent cx="5263900" cy="2172335"/>
            <wp:effectExtent l="19050" t="19050" r="13335" b="18415"/>
            <wp:docPr id="65" name="圖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遠見.jpg"/>
                    <pic:cNvPicPr/>
                  </pic:nvPicPr>
                  <pic:blipFill rotWithShape="1">
                    <a:blip r:embed="rId10">
                      <a:extLst>
                        <a:ext uri="{28A0092B-C50C-407E-A947-70E740481C1C}">
                          <a14:useLocalDpi xmlns:a14="http://schemas.microsoft.com/office/drawing/2010/main" val="0"/>
                        </a:ext>
                      </a:extLst>
                    </a:blip>
                    <a:srcRect t="3345" b="9669"/>
                    <a:stretch/>
                  </pic:blipFill>
                  <pic:spPr bwMode="auto">
                    <a:xfrm>
                      <a:off x="0" y="0"/>
                      <a:ext cx="5403324" cy="2229873"/>
                    </a:xfrm>
                    <a:prstGeom prst="rect">
                      <a:avLst/>
                    </a:prstGeom>
                    <a:ln w="9525">
                      <a:solidFill>
                        <a:schemeClr val="tx1"/>
                      </a:solidFill>
                    </a:ln>
                    <a:extLst>
                      <a:ext uri="{53640926-AAD7-44D8-BBD7-CCE9431645EC}">
                        <a14:shadowObscured xmlns:a14="http://schemas.microsoft.com/office/drawing/2010/main"/>
                      </a:ext>
                    </a:extLst>
                  </pic:spPr>
                </pic:pic>
              </a:graphicData>
            </a:graphic>
          </wp:inline>
        </w:drawing>
      </w:r>
    </w:p>
    <w:p w14:paraId="400AA734" w14:textId="77777777" w:rsidR="00B56A0F" w:rsidRPr="004310C6" w:rsidRDefault="00B56A0F" w:rsidP="00BF1710">
      <w:pPr>
        <w:pStyle w:val="afa"/>
        <w:numPr>
          <w:ilvl w:val="0"/>
          <w:numId w:val="26"/>
        </w:numPr>
        <w:spacing w:after="0" w:line="280" w:lineRule="exact"/>
        <w:rPr>
          <w:rFonts w:hAnsi="標楷體"/>
          <w:b/>
          <w:color w:val="000000" w:themeColor="text1"/>
        </w:rPr>
      </w:pPr>
      <w:r w:rsidRPr="004310C6">
        <w:rPr>
          <w:rFonts w:hAnsi="標楷體" w:hint="eastAsia"/>
          <w:b/>
          <w:color w:val="000000" w:themeColor="text1"/>
        </w:rPr>
        <w:t>遠見綜合大學30強圖示</w:t>
      </w:r>
    </w:p>
    <w:p w14:paraId="73BD4E14" w14:textId="77777777" w:rsidR="00B56A0F" w:rsidRPr="004310C6" w:rsidRDefault="00B56A0F" w:rsidP="00B56A0F">
      <w:pPr>
        <w:spacing w:afterLines="100" w:after="457" w:line="280" w:lineRule="exact"/>
        <w:jc w:val="center"/>
        <w:rPr>
          <w:rFonts w:hAnsi="標楷體"/>
          <w:color w:val="000000" w:themeColor="text1"/>
          <w:sz w:val="24"/>
          <w:szCs w:val="24"/>
        </w:rPr>
      </w:pPr>
      <w:r w:rsidRPr="004310C6">
        <w:rPr>
          <w:rFonts w:hAnsi="標楷體"/>
          <w:color w:val="000000" w:themeColor="text1"/>
          <w:sz w:val="24"/>
          <w:szCs w:val="24"/>
        </w:rPr>
        <w:t>資料來源：</w:t>
      </w:r>
      <w:r w:rsidRPr="004310C6">
        <w:rPr>
          <w:rFonts w:hAnsi="標楷體" w:hint="eastAsia"/>
          <w:color w:val="000000" w:themeColor="text1"/>
          <w:sz w:val="24"/>
          <w:szCs w:val="24"/>
        </w:rPr>
        <w:t>遠見雜誌(民111年6月29日)</w:t>
      </w:r>
      <w:r w:rsidRPr="004310C6">
        <w:rPr>
          <w:rFonts w:hAnsi="標楷體"/>
          <w:color w:val="000000" w:themeColor="text1"/>
          <w:sz w:val="24"/>
          <w:szCs w:val="24"/>
        </w:rPr>
        <w:t>。</w:t>
      </w:r>
    </w:p>
    <w:p w14:paraId="40694D73" w14:textId="77777777" w:rsidR="00B56A0F" w:rsidRPr="004310C6" w:rsidRDefault="00B56A0F" w:rsidP="00B56A0F">
      <w:pPr>
        <w:pStyle w:val="3"/>
        <w:numPr>
          <w:ilvl w:val="2"/>
          <w:numId w:val="27"/>
        </w:numPr>
        <w:rPr>
          <w:rFonts w:hAnsi="標楷體"/>
          <w:color w:val="000000" w:themeColor="text1"/>
        </w:rPr>
      </w:pPr>
      <w:r w:rsidRPr="004310C6">
        <w:rPr>
          <w:rFonts w:hAnsi="標楷體" w:hint="eastAsia"/>
          <w:color w:val="000000" w:themeColor="text1"/>
        </w:rPr>
        <w:t>111年全國大專校院校長會議由教育部、科技部指導國立科技大學校院協會主辦、國立雲林科技大學承辦，會議主題「邁向特色大學</w:t>
      </w:r>
      <w:proofErr w:type="gramStart"/>
      <w:r w:rsidRPr="004310C6">
        <w:rPr>
          <w:rFonts w:hAnsi="標楷體" w:hint="eastAsia"/>
          <w:color w:val="000000" w:themeColor="text1"/>
        </w:rPr>
        <w:t>─</w:t>
      </w:r>
      <w:proofErr w:type="gramEnd"/>
      <w:r w:rsidRPr="004310C6">
        <w:rPr>
          <w:rFonts w:hAnsi="標楷體" w:hint="eastAsia"/>
          <w:color w:val="000000" w:themeColor="text1"/>
        </w:rPr>
        <w:t>新時代、新責任、新人才」，並邀全國162所公私立大專校院(含軍警校院、系統大學及空中大學)校長參與。略</w:t>
      </w:r>
      <w:proofErr w:type="gramStart"/>
      <w:r w:rsidRPr="004310C6">
        <w:rPr>
          <w:rFonts w:hAnsi="標楷體" w:hint="eastAsia"/>
          <w:color w:val="000000" w:themeColor="text1"/>
        </w:rPr>
        <w:t>以</w:t>
      </w:r>
      <w:proofErr w:type="gramEnd"/>
      <w:r w:rsidRPr="004310C6">
        <w:rPr>
          <w:rFonts w:hAnsi="標楷體" w:hint="eastAsia"/>
          <w:color w:val="000000" w:themeColor="text1"/>
        </w:rPr>
        <w:t>：</w:t>
      </w:r>
    </w:p>
    <w:p w14:paraId="22CD1C1B" w14:textId="77777777" w:rsidR="00B56A0F" w:rsidRPr="004310C6" w:rsidRDefault="00B56A0F" w:rsidP="00B56A0F">
      <w:pPr>
        <w:pStyle w:val="4"/>
        <w:numPr>
          <w:ilvl w:val="3"/>
          <w:numId w:val="27"/>
        </w:numPr>
        <w:rPr>
          <w:rFonts w:hAnsi="標楷體"/>
          <w:color w:val="000000" w:themeColor="text1"/>
        </w:rPr>
      </w:pPr>
      <w:r w:rsidRPr="004310C6">
        <w:rPr>
          <w:rFonts w:hAnsi="標楷體" w:hint="eastAsia"/>
          <w:color w:val="000000" w:themeColor="text1"/>
        </w:rPr>
        <w:t>蔡英文總統致詞勉勵中揭開序幕</w:t>
      </w:r>
      <w:r w:rsidRPr="004310C6">
        <w:rPr>
          <w:rStyle w:val="aff2"/>
          <w:rFonts w:hAnsi="標楷體"/>
          <w:color w:val="000000" w:themeColor="text1"/>
        </w:rPr>
        <w:footnoteReference w:id="19"/>
      </w:r>
      <w:r w:rsidRPr="004310C6">
        <w:rPr>
          <w:rFonts w:hAnsi="標楷體" w:hint="eastAsia"/>
          <w:color w:val="000000" w:themeColor="text1"/>
        </w:rPr>
        <w:t>，表示略</w:t>
      </w:r>
      <w:proofErr w:type="gramStart"/>
      <w:r w:rsidRPr="004310C6">
        <w:rPr>
          <w:rFonts w:hAnsi="標楷體" w:hint="eastAsia"/>
          <w:color w:val="000000" w:themeColor="text1"/>
        </w:rPr>
        <w:t>以</w:t>
      </w:r>
      <w:proofErr w:type="gramEnd"/>
      <w:r w:rsidRPr="004310C6">
        <w:rPr>
          <w:rFonts w:hAnsi="標楷體" w:hint="eastAsia"/>
          <w:color w:val="000000" w:themeColor="text1"/>
        </w:rPr>
        <w:t>，面對</w:t>
      </w:r>
      <w:proofErr w:type="gramStart"/>
      <w:r w:rsidRPr="004310C6">
        <w:rPr>
          <w:rFonts w:hAnsi="標楷體" w:hint="eastAsia"/>
          <w:color w:val="000000" w:themeColor="text1"/>
        </w:rPr>
        <w:t>疫情及</w:t>
      </w:r>
      <w:proofErr w:type="gramEnd"/>
      <w:r w:rsidRPr="004310C6">
        <w:rPr>
          <w:rFonts w:hAnsi="標楷體" w:hint="eastAsia"/>
          <w:color w:val="000000" w:themeColor="text1"/>
        </w:rPr>
        <w:t>少子女化的挑戰，各大學應跳脫本位觀念，積極找出辦學優勢、發展特色；而科技產業是臺灣立足國際的關鍵產業，臺灣半導體的技術已占有世界領先地位，近期在4所國立大學成立的半導體學院，期望持續培養半導體產業高階人才，讓世界各國都看見臺灣的研發能量，也是我國產學合作的新里程碑。</w:t>
      </w:r>
    </w:p>
    <w:p w14:paraId="31BBFDCB" w14:textId="77777777" w:rsidR="00B56A0F" w:rsidRPr="004310C6" w:rsidRDefault="00B56A0F" w:rsidP="00B56A0F">
      <w:pPr>
        <w:pStyle w:val="4"/>
        <w:numPr>
          <w:ilvl w:val="3"/>
          <w:numId w:val="27"/>
        </w:numPr>
        <w:rPr>
          <w:rFonts w:hAnsi="標楷體"/>
          <w:color w:val="000000" w:themeColor="text1"/>
        </w:rPr>
      </w:pPr>
      <w:r w:rsidRPr="004310C6">
        <w:rPr>
          <w:rFonts w:hAnsi="標楷體" w:hint="eastAsia"/>
          <w:color w:val="000000" w:themeColor="text1"/>
        </w:rPr>
        <w:t>該次會議討論提案聚焦於大學課程推動及校務</w:t>
      </w:r>
      <w:r w:rsidRPr="004310C6">
        <w:rPr>
          <w:rFonts w:hAnsi="標楷體" w:hint="eastAsia"/>
          <w:color w:val="000000" w:themeColor="text1"/>
        </w:rPr>
        <w:lastRenderedPageBreak/>
        <w:t>經營面向，與本調查研究案議題相關之提案包括「請同意產學合作金額得由企業進行</w:t>
      </w:r>
      <w:proofErr w:type="gramStart"/>
      <w:r w:rsidRPr="004310C6">
        <w:rPr>
          <w:rFonts w:hAnsi="標楷體" w:hint="eastAsia"/>
          <w:color w:val="000000" w:themeColor="text1"/>
        </w:rPr>
        <w:t>減稅或抵稅</w:t>
      </w:r>
      <w:proofErr w:type="gramEnd"/>
      <w:r w:rsidRPr="004310C6">
        <w:rPr>
          <w:rFonts w:hAnsi="標楷體" w:hint="eastAsia"/>
          <w:color w:val="000000" w:themeColor="text1"/>
        </w:rPr>
        <w:t>，以鼓勵企業擴大產學合作面向，與國內公私立大學校院進行研發計畫與高素質人才交流，縮短學用落差與促進產業升級」等項。</w:t>
      </w:r>
    </w:p>
    <w:p w14:paraId="14042140" w14:textId="77777777" w:rsidR="00B56A0F" w:rsidRPr="004310C6" w:rsidRDefault="00B56A0F" w:rsidP="00B56A0F">
      <w:pPr>
        <w:pStyle w:val="4"/>
        <w:numPr>
          <w:ilvl w:val="3"/>
          <w:numId w:val="27"/>
        </w:numPr>
        <w:rPr>
          <w:rFonts w:hAnsi="標楷體"/>
          <w:color w:val="000000" w:themeColor="text1"/>
        </w:rPr>
      </w:pPr>
      <w:r w:rsidRPr="004310C6">
        <w:rPr>
          <w:rFonts w:hAnsi="標楷體" w:hint="eastAsia"/>
          <w:color w:val="000000" w:themeColor="text1"/>
        </w:rPr>
        <w:t>針對上述議題，教育部之擬辦對策略</w:t>
      </w:r>
      <w:proofErr w:type="gramStart"/>
      <w:r w:rsidRPr="004310C6">
        <w:rPr>
          <w:rFonts w:hAnsi="標楷體" w:hint="eastAsia"/>
          <w:color w:val="000000" w:themeColor="text1"/>
        </w:rPr>
        <w:t>以</w:t>
      </w:r>
      <w:proofErr w:type="gramEnd"/>
      <w:r w:rsidRPr="004310C6">
        <w:rPr>
          <w:rFonts w:hAnsi="標楷體" w:hint="eastAsia"/>
          <w:color w:val="000000" w:themeColor="text1"/>
        </w:rPr>
        <w:t>：</w:t>
      </w:r>
    </w:p>
    <w:p w14:paraId="7D7C592E" w14:textId="45AA175F" w:rsidR="00B56A0F" w:rsidRPr="004310C6" w:rsidRDefault="00B56A0F" w:rsidP="00B56A0F">
      <w:pPr>
        <w:pStyle w:val="5"/>
        <w:numPr>
          <w:ilvl w:val="4"/>
          <w:numId w:val="27"/>
        </w:numPr>
        <w:rPr>
          <w:rFonts w:hAnsi="標楷體"/>
          <w:color w:val="000000" w:themeColor="text1"/>
        </w:rPr>
      </w:pPr>
      <w:r w:rsidRPr="004310C6">
        <w:rPr>
          <w:rFonts w:hAnsi="標楷體" w:hint="eastAsia"/>
          <w:color w:val="000000" w:themeColor="text1"/>
        </w:rPr>
        <w:t>將由</w:t>
      </w:r>
      <w:r w:rsidR="004C6E5C" w:rsidRPr="004310C6">
        <w:rPr>
          <w:rFonts w:hAnsi="標楷體" w:hint="eastAsia"/>
          <w:color w:val="000000" w:themeColor="text1"/>
        </w:rPr>
        <w:t>教育部</w:t>
      </w:r>
      <w:r w:rsidRPr="004310C6">
        <w:rPr>
          <w:rFonts w:hAnsi="標楷體" w:hint="eastAsia"/>
          <w:color w:val="000000" w:themeColor="text1"/>
        </w:rPr>
        <w:t>邀集財政部、學校專家代表，必要時邀集科技部共同參與</w:t>
      </w:r>
      <w:proofErr w:type="gramStart"/>
      <w:r w:rsidRPr="004310C6">
        <w:rPr>
          <w:rFonts w:hAnsi="標楷體" w:hint="eastAsia"/>
          <w:color w:val="000000" w:themeColor="text1"/>
        </w:rPr>
        <w:t>研</w:t>
      </w:r>
      <w:proofErr w:type="gramEnd"/>
      <w:r w:rsidRPr="004310C6">
        <w:rPr>
          <w:rFonts w:hAnsi="標楷體" w:hint="eastAsia"/>
          <w:color w:val="000000" w:themeColor="text1"/>
        </w:rPr>
        <w:t>議修正，</w:t>
      </w:r>
      <w:proofErr w:type="gramStart"/>
      <w:r w:rsidRPr="004310C6">
        <w:rPr>
          <w:rFonts w:hAnsi="標楷體" w:hint="eastAsia"/>
          <w:color w:val="000000" w:themeColor="text1"/>
        </w:rPr>
        <w:t>俾</w:t>
      </w:r>
      <w:proofErr w:type="gramEnd"/>
      <w:r w:rsidRPr="004310C6">
        <w:rPr>
          <w:rFonts w:hAnsi="標楷體" w:hint="eastAsia"/>
          <w:color w:val="000000" w:themeColor="text1"/>
        </w:rPr>
        <w:t>使在持續推動發展的產學合作，能有更多誘因及合理優惠措施吸引產企業投入。</w:t>
      </w:r>
    </w:p>
    <w:p w14:paraId="26763E1C" w14:textId="77777777" w:rsidR="00B56A0F" w:rsidRPr="004310C6" w:rsidRDefault="00B56A0F" w:rsidP="00B56A0F">
      <w:pPr>
        <w:pStyle w:val="5"/>
        <w:numPr>
          <w:ilvl w:val="4"/>
          <w:numId w:val="27"/>
        </w:numPr>
        <w:rPr>
          <w:rFonts w:hAnsi="標楷體"/>
          <w:color w:val="000000" w:themeColor="text1"/>
        </w:rPr>
      </w:pPr>
      <w:r w:rsidRPr="004310C6">
        <w:rPr>
          <w:rFonts w:hAnsi="標楷體" w:hint="eastAsia"/>
          <w:color w:val="000000" w:themeColor="text1"/>
        </w:rPr>
        <w:t>蒐集學校是否能具體提出應被</w:t>
      </w:r>
      <w:proofErr w:type="gramStart"/>
      <w:r w:rsidRPr="004310C6">
        <w:rPr>
          <w:rFonts w:hAnsi="標楷體" w:hint="eastAsia"/>
          <w:color w:val="000000" w:themeColor="text1"/>
        </w:rPr>
        <w:t>採</w:t>
      </w:r>
      <w:proofErr w:type="gramEnd"/>
      <w:r w:rsidRPr="004310C6">
        <w:rPr>
          <w:rFonts w:hAnsi="標楷體" w:hint="eastAsia"/>
          <w:color w:val="000000" w:themeColor="text1"/>
        </w:rPr>
        <w:t>計而未被</w:t>
      </w:r>
      <w:proofErr w:type="gramStart"/>
      <w:r w:rsidRPr="004310C6">
        <w:rPr>
          <w:rFonts w:hAnsi="標楷體" w:hint="eastAsia"/>
          <w:color w:val="000000" w:themeColor="text1"/>
        </w:rPr>
        <w:t>採</w:t>
      </w:r>
      <w:proofErr w:type="gramEnd"/>
      <w:r w:rsidRPr="004310C6">
        <w:rPr>
          <w:rFonts w:hAnsi="標楷體" w:hint="eastAsia"/>
          <w:color w:val="000000" w:themeColor="text1"/>
        </w:rPr>
        <w:t>計項目，</w:t>
      </w:r>
      <w:proofErr w:type="gramStart"/>
      <w:r w:rsidRPr="004310C6">
        <w:rPr>
          <w:rFonts w:hAnsi="標楷體" w:hint="eastAsia"/>
          <w:color w:val="000000" w:themeColor="text1"/>
        </w:rPr>
        <w:t>或為符應</w:t>
      </w:r>
      <w:proofErr w:type="gramEnd"/>
      <w:r w:rsidRPr="004310C6">
        <w:rPr>
          <w:rFonts w:hAnsi="標楷體" w:hint="eastAsia"/>
          <w:color w:val="000000" w:themeColor="text1"/>
        </w:rPr>
        <w:t>現在與未來產業發展需求，而需提出納入之項目。</w:t>
      </w:r>
    </w:p>
    <w:p w14:paraId="21399084" w14:textId="77777777" w:rsidR="00B56A0F" w:rsidRPr="004310C6" w:rsidRDefault="00B56A0F" w:rsidP="00B56A0F">
      <w:pPr>
        <w:pStyle w:val="5"/>
        <w:numPr>
          <w:ilvl w:val="4"/>
          <w:numId w:val="27"/>
        </w:numPr>
        <w:rPr>
          <w:rFonts w:hAnsi="標楷體"/>
          <w:color w:val="000000" w:themeColor="text1"/>
        </w:rPr>
      </w:pPr>
      <w:r w:rsidRPr="004310C6">
        <w:rPr>
          <w:rFonts w:hAnsi="標楷體" w:hint="eastAsia"/>
          <w:color w:val="000000" w:themeColor="text1"/>
        </w:rPr>
        <w:t>另有關企業派遣全職研發人員至國立大專校院參加研發專業知識之教育訓練支出，是否得認列為研發支出之規定，亦將私立學校一併納入考量。</w:t>
      </w:r>
    </w:p>
    <w:p w14:paraId="5852C546" w14:textId="77777777" w:rsidR="00D528E2" w:rsidRPr="004310C6" w:rsidRDefault="00B56A0F" w:rsidP="00B56A0F">
      <w:pPr>
        <w:pStyle w:val="3"/>
        <w:rPr>
          <w:rFonts w:hAnsi="標楷體"/>
          <w:color w:val="000000" w:themeColor="text1"/>
        </w:rPr>
      </w:pPr>
      <w:proofErr w:type="gramStart"/>
      <w:r w:rsidRPr="004310C6">
        <w:rPr>
          <w:rFonts w:hAnsi="標楷體" w:hint="eastAsia"/>
          <w:color w:val="000000" w:themeColor="text1"/>
        </w:rPr>
        <w:t>復參國家</w:t>
      </w:r>
      <w:proofErr w:type="gramEnd"/>
      <w:r w:rsidRPr="004310C6">
        <w:rPr>
          <w:rFonts w:hAnsi="標楷體" w:hint="eastAsia"/>
          <w:color w:val="000000" w:themeColor="text1"/>
        </w:rPr>
        <w:t>教育研究院之國際高等教育比較研究</w:t>
      </w:r>
      <w:r w:rsidR="00497C2E" w:rsidRPr="004310C6">
        <w:rPr>
          <w:rStyle w:val="aff2"/>
          <w:rFonts w:hAnsi="標楷體"/>
          <w:color w:val="000000" w:themeColor="text1"/>
        </w:rPr>
        <w:footnoteReference w:id="20"/>
      </w:r>
      <w:r w:rsidR="00497C2E" w:rsidRPr="004310C6">
        <w:rPr>
          <w:rFonts w:hAnsi="標楷體" w:hint="eastAsia"/>
          <w:color w:val="000000" w:themeColor="text1"/>
        </w:rPr>
        <w:t>及最新趨勢</w:t>
      </w:r>
      <w:r w:rsidR="00D528E2" w:rsidRPr="004310C6">
        <w:rPr>
          <w:rFonts w:hAnsi="標楷體" w:hint="eastAsia"/>
          <w:color w:val="000000" w:themeColor="text1"/>
        </w:rPr>
        <w:t>摘要如下：</w:t>
      </w:r>
    </w:p>
    <w:p w14:paraId="2E637F23" w14:textId="3461747E" w:rsidR="00B67025" w:rsidRPr="004310C6" w:rsidRDefault="00B56A0F" w:rsidP="00D528E2">
      <w:pPr>
        <w:pStyle w:val="4"/>
        <w:rPr>
          <w:color w:val="000000" w:themeColor="text1"/>
        </w:rPr>
      </w:pPr>
      <w:r w:rsidRPr="004310C6">
        <w:rPr>
          <w:rFonts w:hint="eastAsia"/>
          <w:color w:val="000000" w:themeColor="text1"/>
        </w:rPr>
        <w:t>法國國家高等教育策略委員會</w:t>
      </w:r>
      <w:proofErr w:type="gramStart"/>
      <w:r w:rsidRPr="004310C6">
        <w:rPr>
          <w:rFonts w:hint="eastAsia"/>
          <w:color w:val="000000" w:themeColor="text1"/>
        </w:rPr>
        <w:t>（</w:t>
      </w:r>
      <w:proofErr w:type="gramEnd"/>
      <w:r w:rsidRPr="004310C6">
        <w:rPr>
          <w:rFonts w:hint="eastAsia"/>
          <w:color w:val="000000" w:themeColor="text1"/>
        </w:rPr>
        <w:t>StraNES)2015年9月8日</w:t>
      </w:r>
      <w:r w:rsidR="00C63F31" w:rsidRPr="004310C6">
        <w:rPr>
          <w:rFonts w:hint="eastAsia"/>
          <w:color w:val="000000" w:themeColor="text1"/>
        </w:rPr>
        <w:t>提出「</w:t>
      </w:r>
      <w:r w:rsidRPr="004310C6">
        <w:rPr>
          <w:rFonts w:hint="eastAsia"/>
          <w:color w:val="000000" w:themeColor="text1"/>
        </w:rPr>
        <w:t>法國未來</w:t>
      </w:r>
      <w:r w:rsidR="00C63F31" w:rsidRPr="004310C6">
        <w:rPr>
          <w:rFonts w:hint="eastAsia"/>
          <w:color w:val="000000" w:themeColor="text1"/>
        </w:rPr>
        <w:t>1</w:t>
      </w:r>
      <w:r w:rsidR="00C63F31" w:rsidRPr="004310C6">
        <w:rPr>
          <w:color w:val="000000" w:themeColor="text1"/>
        </w:rPr>
        <w:t>0</w:t>
      </w:r>
      <w:r w:rsidRPr="004310C6">
        <w:rPr>
          <w:rFonts w:hint="eastAsia"/>
          <w:color w:val="000000" w:themeColor="text1"/>
        </w:rPr>
        <w:t>年高等教育藍圖規劃報告</w:t>
      </w:r>
      <w:r w:rsidR="00C63F31" w:rsidRPr="004310C6">
        <w:rPr>
          <w:rFonts w:hint="eastAsia"/>
          <w:color w:val="000000" w:themeColor="text1"/>
        </w:rPr>
        <w:t>」</w:t>
      </w:r>
      <w:r w:rsidRPr="004310C6">
        <w:rPr>
          <w:rFonts w:hint="eastAsia"/>
          <w:color w:val="000000" w:themeColor="text1"/>
        </w:rPr>
        <w:t>，提議碩士畢業都應具專業外語水準</w:t>
      </w:r>
      <w:r w:rsidR="00D528E2" w:rsidRPr="004310C6">
        <w:rPr>
          <w:rFonts w:hint="eastAsia"/>
          <w:color w:val="000000" w:themeColor="text1"/>
        </w:rPr>
        <w:t>。</w:t>
      </w:r>
      <w:proofErr w:type="gramStart"/>
      <w:r w:rsidR="00155EBA" w:rsidRPr="004310C6">
        <w:rPr>
          <w:rFonts w:hint="eastAsia"/>
          <w:color w:val="000000" w:themeColor="text1"/>
        </w:rPr>
        <w:t>此外，</w:t>
      </w:r>
      <w:proofErr w:type="gramEnd"/>
      <w:r w:rsidR="00B16C38" w:rsidRPr="004310C6">
        <w:rPr>
          <w:rFonts w:hint="eastAsia"/>
          <w:color w:val="000000" w:themeColor="text1"/>
        </w:rPr>
        <w:t>面臨產業人才短缺</w:t>
      </w:r>
      <w:r w:rsidR="004D71A4" w:rsidRPr="004310C6">
        <w:rPr>
          <w:rStyle w:val="aff2"/>
          <w:rFonts w:hAnsi="標楷體"/>
          <w:bCs/>
          <w:color w:val="000000" w:themeColor="text1"/>
        </w:rPr>
        <w:footnoteReference w:id="21"/>
      </w:r>
      <w:r w:rsidR="00B16C38" w:rsidRPr="004310C6">
        <w:rPr>
          <w:rFonts w:hint="eastAsia"/>
          <w:color w:val="000000" w:themeColor="text1"/>
        </w:rPr>
        <w:t>，</w:t>
      </w:r>
      <w:r w:rsidR="00155EBA" w:rsidRPr="004310C6">
        <w:rPr>
          <w:rFonts w:hint="eastAsia"/>
          <w:color w:val="000000" w:themeColor="text1"/>
        </w:rPr>
        <w:t>法國</w:t>
      </w:r>
      <w:proofErr w:type="gramStart"/>
      <w:r w:rsidR="00155EBA" w:rsidRPr="004310C6">
        <w:rPr>
          <w:rFonts w:hint="eastAsia"/>
          <w:color w:val="000000" w:themeColor="text1"/>
        </w:rPr>
        <w:t>勞動部於2018年9月</w:t>
      </w:r>
      <w:proofErr w:type="gramEnd"/>
      <w:r w:rsidR="00155EBA" w:rsidRPr="004310C6">
        <w:rPr>
          <w:rFonts w:hint="eastAsia"/>
          <w:color w:val="000000" w:themeColor="text1"/>
        </w:rPr>
        <w:t>頒布《職業未來》法令</w:t>
      </w:r>
      <w:proofErr w:type="gramStart"/>
      <w:r w:rsidR="00155EBA" w:rsidRPr="004310C6">
        <w:rPr>
          <w:rFonts w:hint="eastAsia"/>
          <w:color w:val="000000" w:themeColor="text1"/>
        </w:rPr>
        <w:t>（</w:t>
      </w:r>
      <w:proofErr w:type="gramEnd"/>
      <w:r w:rsidR="00155EBA" w:rsidRPr="004310C6">
        <w:rPr>
          <w:rFonts w:hint="eastAsia"/>
          <w:color w:val="000000" w:themeColor="text1"/>
        </w:rPr>
        <w:t xml:space="preserve">la loi </w:t>
      </w:r>
      <w:r w:rsidR="00155EBA" w:rsidRPr="004310C6">
        <w:rPr>
          <w:rFonts w:hint="eastAsia"/>
          <w:color w:val="000000" w:themeColor="text1"/>
        </w:rPr>
        <w:t>« </w:t>
      </w:r>
      <w:r w:rsidR="00155EBA" w:rsidRPr="004310C6">
        <w:rPr>
          <w:rFonts w:hint="eastAsia"/>
          <w:color w:val="000000" w:themeColor="text1"/>
        </w:rPr>
        <w:t>avenir professionnel</w:t>
      </w:r>
      <w:r w:rsidR="00155EBA" w:rsidRPr="004310C6">
        <w:rPr>
          <w:rFonts w:hint="eastAsia"/>
          <w:color w:val="000000" w:themeColor="text1"/>
        </w:rPr>
        <w:t> »</w:t>
      </w:r>
      <w:r w:rsidR="00155EBA" w:rsidRPr="004310C6">
        <w:rPr>
          <w:rFonts w:hint="eastAsia"/>
          <w:color w:val="000000" w:themeColor="text1"/>
        </w:rPr>
        <w:t>），</w:t>
      </w:r>
      <w:r w:rsidR="00155EBA" w:rsidRPr="004310C6">
        <w:rPr>
          <w:rFonts w:hint="eastAsia"/>
          <w:color w:val="000000" w:themeColor="text1"/>
          <w:u w:val="single"/>
        </w:rPr>
        <w:t>私人企業可創設私立學徒培訓中心，並於結業時頒發專業職能證書</w:t>
      </w:r>
      <w:r w:rsidR="00155EBA" w:rsidRPr="004310C6">
        <w:rPr>
          <w:rFonts w:hint="eastAsia"/>
          <w:color w:val="000000" w:themeColor="text1"/>
        </w:rPr>
        <w:t>。因此，</w:t>
      </w:r>
      <w:r w:rsidR="00155EBA" w:rsidRPr="004310C6">
        <w:rPr>
          <w:rFonts w:hint="eastAsia"/>
          <w:color w:val="000000" w:themeColor="text1"/>
        </w:rPr>
        <w:lastRenderedPageBreak/>
        <w:t>法國時尚奢侈品牌</w:t>
      </w:r>
      <w:r w:rsidR="00875BD5" w:rsidRPr="004310C6">
        <w:rPr>
          <w:rFonts w:hint="eastAsia"/>
          <w:color w:val="000000" w:themeColor="text1"/>
        </w:rPr>
        <w:t>近年</w:t>
      </w:r>
      <w:r w:rsidR="005368EC" w:rsidRPr="004310C6">
        <w:rPr>
          <w:rFonts w:hint="eastAsia"/>
          <w:color w:val="000000" w:themeColor="text1"/>
        </w:rPr>
        <w:t>自行</w:t>
      </w:r>
      <w:r w:rsidR="00875BD5" w:rsidRPr="004310C6">
        <w:rPr>
          <w:rFonts w:hint="eastAsia"/>
          <w:color w:val="000000" w:themeColor="text1"/>
        </w:rPr>
        <w:t>創設</w:t>
      </w:r>
      <w:r w:rsidR="007223FE" w:rsidRPr="004310C6">
        <w:rPr>
          <w:rFonts w:hint="eastAsia"/>
          <w:color w:val="000000" w:themeColor="text1"/>
        </w:rPr>
        <w:t>專屬</w:t>
      </w:r>
      <w:r w:rsidR="00DE6E46" w:rsidRPr="004310C6">
        <w:rPr>
          <w:rFonts w:hint="eastAsia"/>
          <w:color w:val="000000" w:themeColor="text1"/>
        </w:rPr>
        <w:t>的</w:t>
      </w:r>
      <w:r w:rsidR="00875BD5" w:rsidRPr="004310C6">
        <w:rPr>
          <w:rFonts w:hint="eastAsia"/>
          <w:color w:val="000000" w:themeColor="text1"/>
        </w:rPr>
        <w:t>工藝專業技術學校，如</w:t>
      </w:r>
      <w:r w:rsidR="00875BD5" w:rsidRPr="004310C6">
        <w:rPr>
          <w:rFonts w:hint="eastAsia"/>
          <w:color w:val="000000" w:themeColor="text1"/>
          <w:u w:val="single"/>
        </w:rPr>
        <w:t>2</w:t>
      </w:r>
      <w:r w:rsidR="00155EBA" w:rsidRPr="004310C6">
        <w:rPr>
          <w:rFonts w:hint="eastAsia"/>
          <w:color w:val="000000" w:themeColor="text1"/>
          <w:u w:val="single"/>
        </w:rPr>
        <w:t>021年9月</w:t>
      </w:r>
      <w:r w:rsidR="00857547" w:rsidRPr="004310C6">
        <w:rPr>
          <w:rFonts w:hint="eastAsia"/>
          <w:color w:val="000000" w:themeColor="text1"/>
          <w:u w:val="single"/>
        </w:rPr>
        <w:t>知名品牌</w:t>
      </w:r>
      <w:r w:rsidR="000275BF" w:rsidRPr="004310C6">
        <w:rPr>
          <w:rFonts w:hint="eastAsia"/>
          <w:color w:val="000000" w:themeColor="text1"/>
          <w:u w:val="single"/>
        </w:rPr>
        <w:t>更</w:t>
      </w:r>
      <w:r w:rsidR="00857547" w:rsidRPr="004310C6">
        <w:rPr>
          <w:rFonts w:hint="eastAsia"/>
          <w:color w:val="000000" w:themeColor="text1"/>
          <w:u w:val="single"/>
        </w:rPr>
        <w:t>設</w:t>
      </w:r>
      <w:r w:rsidR="00CB289D" w:rsidRPr="004310C6">
        <w:rPr>
          <w:rFonts w:hint="eastAsia"/>
          <w:color w:val="000000" w:themeColor="text1"/>
          <w:u w:val="single"/>
        </w:rPr>
        <w:t>置</w:t>
      </w:r>
      <w:r w:rsidR="00857547" w:rsidRPr="004310C6">
        <w:rPr>
          <w:rFonts w:hint="eastAsia"/>
          <w:color w:val="000000" w:themeColor="text1"/>
          <w:u w:val="single"/>
        </w:rPr>
        <w:t>第1座工藝培訓中心</w:t>
      </w:r>
      <w:r w:rsidR="00155EBA" w:rsidRPr="004310C6">
        <w:rPr>
          <w:rFonts w:hint="eastAsia"/>
          <w:color w:val="000000" w:themeColor="text1"/>
        </w:rPr>
        <w:t>，培育工藝人</w:t>
      </w:r>
      <w:r w:rsidR="00285459" w:rsidRPr="004310C6">
        <w:rPr>
          <w:rFonts w:hint="eastAsia"/>
          <w:color w:val="000000" w:themeColor="text1"/>
        </w:rPr>
        <w:t>才</w:t>
      </w:r>
      <w:r w:rsidR="00155EBA" w:rsidRPr="004310C6">
        <w:rPr>
          <w:rFonts w:hint="eastAsia"/>
          <w:color w:val="000000" w:themeColor="text1"/>
        </w:rPr>
        <w:t>，因應逐年呈倍數增長之產品需求，及長期存在的人力短缺問題。</w:t>
      </w:r>
    </w:p>
    <w:p w14:paraId="3EF34D1E" w14:textId="43F0ED10" w:rsidR="00B67025" w:rsidRPr="004310C6" w:rsidRDefault="00B56A0F" w:rsidP="00D528E2">
      <w:pPr>
        <w:pStyle w:val="4"/>
        <w:rPr>
          <w:color w:val="000000" w:themeColor="text1"/>
        </w:rPr>
      </w:pPr>
      <w:r w:rsidRPr="004310C6">
        <w:rPr>
          <w:rFonts w:hint="eastAsia"/>
          <w:color w:val="000000" w:themeColor="text1"/>
        </w:rPr>
        <w:t>韓國於2016年發表</w:t>
      </w:r>
      <w:r w:rsidR="00C63F31" w:rsidRPr="004310C6">
        <w:rPr>
          <w:rFonts w:hint="eastAsia"/>
          <w:color w:val="000000" w:themeColor="text1"/>
        </w:rPr>
        <w:t>「</w:t>
      </w:r>
      <w:r w:rsidRPr="004310C6">
        <w:rPr>
          <w:rFonts w:hint="eastAsia"/>
          <w:color w:val="000000" w:themeColor="text1"/>
        </w:rPr>
        <w:t>振興特殊外國語5年</w:t>
      </w:r>
      <w:proofErr w:type="gramStart"/>
      <w:r w:rsidRPr="004310C6">
        <w:rPr>
          <w:rFonts w:hint="eastAsia"/>
          <w:color w:val="000000" w:themeColor="text1"/>
        </w:rPr>
        <w:t>（</w:t>
      </w:r>
      <w:proofErr w:type="gramEnd"/>
      <w:r w:rsidRPr="004310C6">
        <w:rPr>
          <w:rFonts w:hint="eastAsia"/>
          <w:color w:val="000000" w:themeColor="text1"/>
        </w:rPr>
        <w:t>17’-21’)基本計畫</w:t>
      </w:r>
      <w:r w:rsidR="00C63F31" w:rsidRPr="004310C6">
        <w:rPr>
          <w:rFonts w:hint="eastAsia"/>
          <w:color w:val="000000" w:themeColor="text1"/>
        </w:rPr>
        <w:t>」</w:t>
      </w:r>
      <w:r w:rsidRPr="004310C6">
        <w:rPr>
          <w:rFonts w:hint="eastAsia"/>
          <w:color w:val="000000" w:themeColor="text1"/>
        </w:rPr>
        <w:t>，深化大學課程以培養特殊語系人才，以因應國內企業進出新興市場、國際交流的多變性，與海外創業及就業所需</w:t>
      </w:r>
      <w:r w:rsidR="007C720D" w:rsidRPr="004310C6">
        <w:rPr>
          <w:rFonts w:hint="eastAsia"/>
          <w:color w:val="000000" w:themeColor="text1"/>
        </w:rPr>
        <w:t>。</w:t>
      </w:r>
      <w:r w:rsidR="00F47FFD" w:rsidRPr="004310C6">
        <w:rPr>
          <w:rFonts w:hint="eastAsia"/>
          <w:color w:val="000000" w:themeColor="text1"/>
        </w:rPr>
        <w:t>且</w:t>
      </w:r>
      <w:r w:rsidR="004B095A" w:rsidRPr="004310C6">
        <w:rPr>
          <w:rFonts w:hint="eastAsia"/>
          <w:color w:val="000000" w:themeColor="text1"/>
        </w:rPr>
        <w:t>韓國因應</w:t>
      </w:r>
      <w:r w:rsidR="005A225D" w:rsidRPr="004310C6">
        <w:rPr>
          <w:rFonts w:hint="eastAsia"/>
          <w:color w:val="000000" w:themeColor="text1"/>
        </w:rPr>
        <w:t>數位轉型，</w:t>
      </w:r>
      <w:r w:rsidR="007C720D" w:rsidRPr="004310C6">
        <w:rPr>
          <w:rFonts w:hint="eastAsia"/>
          <w:color w:val="000000" w:themeColor="text1"/>
          <w:u w:val="single"/>
        </w:rPr>
        <w:t>擴大非數位領域青年企業提供數位轉型教育，預計從2021年的每年1,500名，增加至2025年的每年8,000名</w:t>
      </w:r>
      <w:r w:rsidR="00476E63" w:rsidRPr="004310C6">
        <w:rPr>
          <w:rStyle w:val="aff2"/>
          <w:rFonts w:hAnsi="標楷體"/>
          <w:bCs/>
          <w:color w:val="000000" w:themeColor="text1"/>
        </w:rPr>
        <w:footnoteReference w:id="22"/>
      </w:r>
      <w:r w:rsidR="007C720D" w:rsidRPr="004310C6">
        <w:rPr>
          <w:rFonts w:hint="eastAsia"/>
          <w:color w:val="000000" w:themeColor="text1"/>
        </w:rPr>
        <w:t>。</w:t>
      </w:r>
      <w:proofErr w:type="gramStart"/>
      <w:r w:rsidR="003C442C" w:rsidRPr="004310C6">
        <w:rPr>
          <w:rFonts w:hint="eastAsia"/>
          <w:color w:val="000000" w:themeColor="text1"/>
        </w:rPr>
        <w:t>況</w:t>
      </w:r>
      <w:proofErr w:type="gramEnd"/>
      <w:r w:rsidR="003F0EAC" w:rsidRPr="004310C6">
        <w:rPr>
          <w:rFonts w:hint="eastAsia"/>
          <w:color w:val="000000" w:themeColor="text1"/>
        </w:rPr>
        <w:t>韓國</w:t>
      </w:r>
      <w:r w:rsidR="003C69EA" w:rsidRPr="004310C6">
        <w:rPr>
          <w:rFonts w:hint="eastAsia"/>
          <w:color w:val="000000" w:themeColor="text1"/>
        </w:rPr>
        <w:t>最新訊息顯示</w:t>
      </w:r>
      <w:r w:rsidR="002524CA" w:rsidRPr="004310C6">
        <w:rPr>
          <w:rStyle w:val="aff2"/>
          <w:rFonts w:hAnsi="標楷體"/>
          <w:bCs/>
          <w:color w:val="000000" w:themeColor="text1"/>
        </w:rPr>
        <w:footnoteReference w:id="23"/>
      </w:r>
      <w:r w:rsidR="003C69EA" w:rsidRPr="004310C6">
        <w:rPr>
          <w:rFonts w:hint="eastAsia"/>
          <w:color w:val="000000" w:themeColor="text1"/>
        </w:rPr>
        <w:t>，</w:t>
      </w:r>
      <w:r w:rsidR="005135E9" w:rsidRPr="004310C6">
        <w:rPr>
          <w:rFonts w:hint="eastAsia"/>
          <w:color w:val="000000" w:themeColor="text1"/>
        </w:rPr>
        <w:t>政府為鼓勵本土晶片製造商擴大投資，</w:t>
      </w:r>
      <w:r w:rsidR="00BD25C2" w:rsidRPr="004310C6">
        <w:rPr>
          <w:rFonts w:hint="eastAsia"/>
          <w:color w:val="000000" w:themeColor="text1"/>
        </w:rPr>
        <w:t>目標</w:t>
      </w:r>
      <w:r w:rsidR="005135E9" w:rsidRPr="004310C6">
        <w:rPr>
          <w:rFonts w:hint="eastAsia"/>
          <w:color w:val="000000" w:themeColor="text1"/>
        </w:rPr>
        <w:t>為「半導體超級強國」，訂2030年為目標，屆時半導體製造所需原料、零組件</w:t>
      </w:r>
      <w:r w:rsidR="00C63F31" w:rsidRPr="004310C6">
        <w:rPr>
          <w:rFonts w:hint="eastAsia"/>
          <w:color w:val="000000" w:themeColor="text1"/>
        </w:rPr>
        <w:t>及</w:t>
      </w:r>
      <w:r w:rsidR="005135E9" w:rsidRPr="004310C6">
        <w:rPr>
          <w:rFonts w:hint="eastAsia"/>
          <w:color w:val="000000" w:themeColor="text1"/>
        </w:rPr>
        <w:t>設備的國內自產比率將達到50%，高於目前的30%</w:t>
      </w:r>
      <w:r w:rsidR="000A0641" w:rsidRPr="004310C6">
        <w:rPr>
          <w:rFonts w:hint="eastAsia"/>
          <w:color w:val="000000" w:themeColor="text1"/>
        </w:rPr>
        <w:t>，</w:t>
      </w:r>
      <w:r w:rsidR="000A0641" w:rsidRPr="004310C6">
        <w:rPr>
          <w:rFonts w:hint="eastAsia"/>
          <w:color w:val="000000" w:themeColor="text1"/>
          <w:u w:val="single"/>
        </w:rPr>
        <w:t>因此政府也宣布將與晶片製造商攜手合作設立學術機構，未來10年培訓至少15萬名半導體專業人才等措施</w:t>
      </w:r>
      <w:r w:rsidR="005135E9" w:rsidRPr="004310C6">
        <w:rPr>
          <w:rFonts w:hint="eastAsia"/>
          <w:color w:val="000000" w:themeColor="text1"/>
        </w:rPr>
        <w:t>。</w:t>
      </w:r>
    </w:p>
    <w:p w14:paraId="3869D159" w14:textId="71E6378E" w:rsidR="00B56A0F" w:rsidRPr="004310C6" w:rsidRDefault="00B56A0F" w:rsidP="00D528E2">
      <w:pPr>
        <w:pStyle w:val="4"/>
        <w:rPr>
          <w:color w:val="000000" w:themeColor="text1"/>
        </w:rPr>
      </w:pPr>
      <w:r w:rsidRPr="004310C6">
        <w:rPr>
          <w:rFonts w:hint="eastAsia"/>
          <w:color w:val="000000" w:themeColor="text1"/>
        </w:rPr>
        <w:t>英國於2013年推動為期5年的</w:t>
      </w:r>
      <w:r w:rsidR="00C63F31" w:rsidRPr="004310C6">
        <w:rPr>
          <w:rFonts w:hint="eastAsia"/>
          <w:color w:val="000000" w:themeColor="text1"/>
        </w:rPr>
        <w:t>「</w:t>
      </w:r>
      <w:r w:rsidRPr="004310C6">
        <w:rPr>
          <w:rFonts w:hint="eastAsia"/>
          <w:color w:val="000000" w:themeColor="text1"/>
        </w:rPr>
        <w:t>英國走出去策略</w:t>
      </w:r>
      <w:r w:rsidR="00C63F31" w:rsidRPr="004310C6">
        <w:rPr>
          <w:rFonts w:hint="eastAsia"/>
          <w:color w:val="000000" w:themeColor="text1"/>
        </w:rPr>
        <w:t>」</w:t>
      </w:r>
      <w:r w:rsidRPr="004310C6">
        <w:rPr>
          <w:rFonts w:hint="eastAsia"/>
          <w:color w:val="000000" w:themeColor="text1"/>
        </w:rPr>
        <w:t>(UK Strategy for Outward Mobility)計畫，其願景是在2020年讓26%的大學生有國際移動經驗。同時透過雙年移動力網路(Mobility network)，包括劍橋大學與倫敦大學學院(University College London)在內的70餘所的高等教育機構，讓相關機構學生與教職員有機會交換相關知能與經驗。</w:t>
      </w:r>
      <w:r w:rsidR="00C63F31" w:rsidRPr="004310C6">
        <w:rPr>
          <w:rFonts w:hint="eastAsia"/>
          <w:color w:val="000000" w:themeColor="text1"/>
        </w:rPr>
        <w:t>另</w:t>
      </w:r>
      <w:r w:rsidR="00EB34FA" w:rsidRPr="004310C6">
        <w:rPr>
          <w:rFonts w:hint="eastAsia"/>
          <w:color w:val="000000" w:themeColor="text1"/>
        </w:rPr>
        <w:t>基於技術人才長期以來之缺口，</w:t>
      </w:r>
      <w:r w:rsidR="00751146" w:rsidRPr="004310C6">
        <w:rPr>
          <w:rFonts w:hint="eastAsia"/>
          <w:color w:val="000000" w:themeColor="text1"/>
          <w:u w:val="single"/>
        </w:rPr>
        <w:t>英國教育部</w:t>
      </w:r>
      <w:r w:rsidR="00213100" w:rsidRPr="004310C6">
        <w:rPr>
          <w:rFonts w:hint="eastAsia"/>
          <w:color w:val="000000" w:themeColor="text1"/>
          <w:u w:val="single"/>
        </w:rPr>
        <w:t>更於2020年7月發布「高等技</w:t>
      </w:r>
      <w:r w:rsidR="00213100" w:rsidRPr="004310C6">
        <w:rPr>
          <w:rFonts w:hint="eastAsia"/>
          <w:color w:val="000000" w:themeColor="text1"/>
          <w:u w:val="single"/>
        </w:rPr>
        <w:lastRenderedPageBreak/>
        <w:t>術教育改革」的政策文件與其諮詢回覆文件，說明政府未來將</w:t>
      </w:r>
      <w:r w:rsidR="00C63F31" w:rsidRPr="004310C6">
        <w:rPr>
          <w:rFonts w:hint="eastAsia"/>
          <w:color w:val="000000" w:themeColor="text1"/>
          <w:u w:val="single"/>
        </w:rPr>
        <w:t>透過</w:t>
      </w:r>
      <w:r w:rsidR="00213100" w:rsidRPr="004310C6">
        <w:rPr>
          <w:rFonts w:hint="eastAsia"/>
          <w:color w:val="000000" w:themeColor="text1"/>
          <w:u w:val="single"/>
        </w:rPr>
        <w:t>國家計</w:t>
      </w:r>
      <w:r w:rsidR="00C63F31" w:rsidRPr="004310C6">
        <w:rPr>
          <w:rFonts w:hint="eastAsia"/>
          <w:color w:val="000000" w:themeColor="text1"/>
          <w:u w:val="single"/>
        </w:rPr>
        <w:t>畫</w:t>
      </w:r>
      <w:r w:rsidR="00213100" w:rsidRPr="004310C6">
        <w:rPr>
          <w:rFonts w:hint="eastAsia"/>
          <w:color w:val="000000" w:themeColor="text1"/>
          <w:u w:val="single"/>
        </w:rPr>
        <w:t>來改善高等技術教育體制</w:t>
      </w:r>
      <w:r w:rsidR="00EB34FA" w:rsidRPr="004310C6">
        <w:rPr>
          <w:rStyle w:val="aff2"/>
          <w:rFonts w:hAnsi="標楷體"/>
          <w:bCs/>
          <w:color w:val="000000" w:themeColor="text1"/>
        </w:rPr>
        <w:footnoteReference w:id="24"/>
      </w:r>
      <w:r w:rsidR="00213100" w:rsidRPr="004310C6">
        <w:rPr>
          <w:rFonts w:hint="eastAsia"/>
          <w:color w:val="000000" w:themeColor="text1"/>
        </w:rPr>
        <w:t>。</w:t>
      </w:r>
      <w:r w:rsidRPr="004310C6">
        <w:rPr>
          <w:rFonts w:hint="eastAsia"/>
          <w:color w:val="000000" w:themeColor="text1"/>
        </w:rPr>
        <w:t>顯示，世界</w:t>
      </w:r>
      <w:r w:rsidRPr="004310C6">
        <w:rPr>
          <w:color w:val="000000" w:themeColor="text1"/>
        </w:rPr>
        <w:t>處在</w:t>
      </w:r>
      <w:r w:rsidRPr="004310C6">
        <w:rPr>
          <w:rFonts w:hint="eastAsia"/>
          <w:color w:val="000000" w:themeColor="text1"/>
        </w:rPr>
        <w:t>全球化及</w:t>
      </w:r>
      <w:r w:rsidRPr="004310C6">
        <w:rPr>
          <w:color w:val="000000" w:themeColor="text1"/>
        </w:rPr>
        <w:t>知識經濟競爭</w:t>
      </w:r>
      <w:r w:rsidRPr="004310C6">
        <w:rPr>
          <w:rFonts w:hint="eastAsia"/>
          <w:color w:val="000000" w:themeColor="text1"/>
        </w:rPr>
        <w:t>之</w:t>
      </w:r>
      <w:r w:rsidRPr="004310C6">
        <w:rPr>
          <w:color w:val="000000" w:themeColor="text1"/>
        </w:rPr>
        <w:t>激烈趨勢</w:t>
      </w:r>
      <w:r w:rsidRPr="004310C6">
        <w:rPr>
          <w:rFonts w:hint="eastAsia"/>
          <w:color w:val="000000" w:themeColor="text1"/>
        </w:rPr>
        <w:t>下</w:t>
      </w:r>
      <w:r w:rsidRPr="004310C6">
        <w:rPr>
          <w:color w:val="000000" w:themeColor="text1"/>
        </w:rPr>
        <w:t>，</w:t>
      </w:r>
      <w:r w:rsidRPr="004310C6">
        <w:rPr>
          <w:rFonts w:hint="eastAsia"/>
          <w:color w:val="000000" w:themeColor="text1"/>
        </w:rPr>
        <w:t>各國政府無不致力透過各項措施強化高教</w:t>
      </w:r>
      <w:r w:rsidRPr="004310C6">
        <w:rPr>
          <w:color w:val="000000" w:themeColor="text1"/>
        </w:rPr>
        <w:t>競爭力</w:t>
      </w:r>
      <w:r w:rsidRPr="004310C6">
        <w:rPr>
          <w:rFonts w:hint="eastAsia"/>
          <w:color w:val="000000" w:themeColor="text1"/>
        </w:rPr>
        <w:t>，我國亦難置身事外</w:t>
      </w:r>
      <w:r w:rsidRPr="004310C6">
        <w:rPr>
          <w:color w:val="000000" w:themeColor="text1"/>
        </w:rPr>
        <w:t>。</w:t>
      </w:r>
    </w:p>
    <w:p w14:paraId="4E91226A" w14:textId="77777777" w:rsidR="00B56A0F" w:rsidRPr="004310C6" w:rsidRDefault="00B56A0F" w:rsidP="00B56A0F">
      <w:pPr>
        <w:pStyle w:val="3"/>
        <w:rPr>
          <w:rFonts w:hAnsi="標楷體"/>
          <w:color w:val="000000" w:themeColor="text1"/>
        </w:rPr>
      </w:pPr>
      <w:r w:rsidRPr="004310C6">
        <w:rPr>
          <w:rFonts w:hAnsi="標楷體" w:hint="eastAsia"/>
          <w:color w:val="000000" w:themeColor="text1"/>
        </w:rPr>
        <w:t>高教資源配置之整合日益迫切下，彈性學制需求殷切，且整體校際合作之未來方向亟待盤點，如以本案履</w:t>
      </w:r>
      <w:proofErr w:type="gramStart"/>
      <w:r w:rsidRPr="004310C6">
        <w:rPr>
          <w:rFonts w:hAnsi="標楷體" w:hint="eastAsia"/>
          <w:color w:val="000000" w:themeColor="text1"/>
        </w:rPr>
        <w:t>勘</w:t>
      </w:r>
      <w:proofErr w:type="gramEnd"/>
      <w:r w:rsidRPr="004310C6">
        <w:rPr>
          <w:rFonts w:hAnsi="標楷體" w:hint="eastAsia"/>
          <w:color w:val="000000" w:themeColor="text1"/>
        </w:rPr>
        <w:t>意見指出，傳統大專校院之校地及建築侷限性，使得部分發展受限，包括相關設備、儀器及實驗室之擴充不足，仍待突破校際空間。相關諮詢及履</w:t>
      </w:r>
      <w:proofErr w:type="gramStart"/>
      <w:r w:rsidRPr="004310C6">
        <w:rPr>
          <w:rFonts w:hAnsi="標楷體" w:hint="eastAsia"/>
          <w:color w:val="000000" w:themeColor="text1"/>
        </w:rPr>
        <w:t>勘</w:t>
      </w:r>
      <w:proofErr w:type="gramEnd"/>
      <w:r w:rsidRPr="004310C6">
        <w:rPr>
          <w:rFonts w:hAnsi="標楷體" w:hint="eastAsia"/>
          <w:color w:val="000000" w:themeColor="text1"/>
        </w:rPr>
        <w:t>座談意見摘要綜述如下：</w:t>
      </w:r>
    </w:p>
    <w:p w14:paraId="30E2299B" w14:textId="2258AB0C" w:rsidR="00B56A0F" w:rsidRPr="004310C6" w:rsidRDefault="00B56A0F" w:rsidP="00B56A0F">
      <w:pPr>
        <w:pStyle w:val="4"/>
        <w:rPr>
          <w:rFonts w:hAnsi="標楷體"/>
          <w:color w:val="000000" w:themeColor="text1"/>
        </w:rPr>
      </w:pPr>
      <w:r w:rsidRPr="004310C6">
        <w:rPr>
          <w:rFonts w:hAnsi="標楷體" w:hint="eastAsia"/>
          <w:color w:val="000000" w:themeColor="text1"/>
        </w:rPr>
        <w:t>義守大學陳振遠校長指出，高等教育面臨轉型議題，</w:t>
      </w:r>
      <w:r w:rsidRPr="004310C6">
        <w:rPr>
          <w:rFonts w:hAnsi="標楷體" w:hint="eastAsia"/>
          <w:color w:val="000000" w:themeColor="text1"/>
          <w:u w:val="single"/>
        </w:rPr>
        <w:t>各國都在思考如何以學習彈性，縮短修業時間吸引外國學生，如國外學制有三學期制</w:t>
      </w:r>
      <w:r w:rsidR="00D7605A" w:rsidRPr="004310C6">
        <w:rPr>
          <w:rFonts w:hAnsi="標楷體" w:hint="eastAsia"/>
          <w:color w:val="000000" w:themeColor="text1"/>
          <w:u w:val="single"/>
        </w:rPr>
        <w:t>。</w:t>
      </w:r>
      <w:r w:rsidRPr="004310C6">
        <w:rPr>
          <w:rFonts w:hAnsi="標楷體" w:hint="eastAsia"/>
          <w:color w:val="000000" w:themeColor="text1"/>
        </w:rPr>
        <w:t>但目前</w:t>
      </w:r>
      <w:r w:rsidR="00D7605A" w:rsidRPr="004310C6">
        <w:rPr>
          <w:rFonts w:hAnsi="標楷體" w:hint="eastAsia"/>
          <w:color w:val="000000" w:themeColor="text1"/>
        </w:rPr>
        <w:t>國內</w:t>
      </w:r>
      <w:r w:rsidRPr="004310C6">
        <w:rPr>
          <w:rFonts w:hAnsi="標楷體" w:hint="eastAsia"/>
          <w:color w:val="000000" w:themeColor="text1"/>
        </w:rPr>
        <w:t>面臨法規限制，寒暑假不能密集授課，</w:t>
      </w:r>
      <w:proofErr w:type="gramStart"/>
      <w:r w:rsidR="00D7605A" w:rsidRPr="004310C6">
        <w:rPr>
          <w:rFonts w:hAnsi="標楷體" w:hint="eastAsia"/>
          <w:color w:val="000000" w:themeColor="text1"/>
        </w:rPr>
        <w:t>爰</w:t>
      </w:r>
      <w:proofErr w:type="gramEnd"/>
      <w:r w:rsidRPr="004310C6">
        <w:rPr>
          <w:rFonts w:hAnsi="標楷體" w:hint="eastAsia"/>
          <w:color w:val="000000" w:themeColor="text1"/>
        </w:rPr>
        <w:t>必須大鬆綁才能做</w:t>
      </w:r>
      <w:r w:rsidR="00D7605A" w:rsidRPr="004310C6">
        <w:rPr>
          <w:rFonts w:hAnsi="標楷體" w:hint="eastAsia"/>
          <w:color w:val="000000" w:themeColor="text1"/>
        </w:rPr>
        <w:t>。又目前</w:t>
      </w:r>
      <w:r w:rsidRPr="004310C6">
        <w:rPr>
          <w:rFonts w:hAnsi="標楷體" w:hint="eastAsia"/>
          <w:color w:val="000000" w:themeColor="text1"/>
        </w:rPr>
        <w:t>提早畢業標準</w:t>
      </w:r>
      <w:r w:rsidR="00D7605A" w:rsidRPr="004310C6">
        <w:rPr>
          <w:rFonts w:hAnsi="標楷體" w:hint="eastAsia"/>
          <w:color w:val="000000" w:themeColor="text1"/>
        </w:rPr>
        <w:t>是</w:t>
      </w:r>
      <w:r w:rsidRPr="004310C6">
        <w:rPr>
          <w:rFonts w:hAnsi="標楷體" w:hint="eastAsia"/>
          <w:color w:val="000000" w:themeColor="text1"/>
        </w:rPr>
        <w:t>學校自己的規定，</w:t>
      </w:r>
      <w:r w:rsidR="00D7605A" w:rsidRPr="004310C6">
        <w:rPr>
          <w:rFonts w:hAnsi="標楷體" w:hint="eastAsia"/>
          <w:color w:val="000000" w:themeColor="text1"/>
        </w:rPr>
        <w:t>如能</w:t>
      </w:r>
      <w:r w:rsidRPr="004310C6">
        <w:rPr>
          <w:rFonts w:hAnsi="標楷體" w:hint="eastAsia"/>
          <w:color w:val="000000" w:themeColor="text1"/>
        </w:rPr>
        <w:t>縮短修業時間，人才供給也可以大幅提升。</w:t>
      </w:r>
      <w:r w:rsidR="00D7605A" w:rsidRPr="004310C6">
        <w:rPr>
          <w:rFonts w:hAnsi="標楷體" w:hint="eastAsia"/>
          <w:color w:val="000000" w:themeColor="text1"/>
        </w:rPr>
        <w:t>另</w:t>
      </w:r>
      <w:r w:rsidRPr="004310C6">
        <w:rPr>
          <w:rFonts w:hAnsi="標楷體" w:hint="eastAsia"/>
          <w:color w:val="000000" w:themeColor="text1"/>
        </w:rPr>
        <w:t>學科</w:t>
      </w:r>
      <w:r w:rsidR="00D7605A" w:rsidRPr="004310C6">
        <w:rPr>
          <w:rFonts w:hAnsi="標楷體" w:hint="eastAsia"/>
          <w:color w:val="000000" w:themeColor="text1"/>
        </w:rPr>
        <w:t>變化太快</w:t>
      </w:r>
      <w:r w:rsidRPr="004310C6">
        <w:rPr>
          <w:rFonts w:hAnsi="標楷體" w:hint="eastAsia"/>
          <w:color w:val="000000" w:themeColor="text1"/>
        </w:rPr>
        <w:t>，</w:t>
      </w:r>
      <w:r w:rsidR="00D7605A" w:rsidRPr="004310C6">
        <w:rPr>
          <w:rFonts w:hAnsi="標楷體" w:hint="eastAsia"/>
          <w:color w:val="000000" w:themeColor="text1"/>
        </w:rPr>
        <w:t>學系名稱雖無法趕上，但</w:t>
      </w:r>
      <w:proofErr w:type="gramStart"/>
      <w:r w:rsidR="00D7605A" w:rsidRPr="004310C6">
        <w:rPr>
          <w:rFonts w:hAnsi="標楷體" w:hint="eastAsia"/>
          <w:color w:val="000000" w:themeColor="text1"/>
        </w:rPr>
        <w:t>學生均應加強</w:t>
      </w:r>
      <w:proofErr w:type="gramEnd"/>
      <w:r w:rsidRPr="004310C6">
        <w:rPr>
          <w:rFonts w:hAnsi="標楷體" w:hint="eastAsia"/>
          <w:color w:val="000000" w:themeColor="text1"/>
        </w:rPr>
        <w:t>基礎科學訓練，</w:t>
      </w:r>
      <w:r w:rsidR="00D7605A" w:rsidRPr="004310C6">
        <w:rPr>
          <w:rFonts w:hAnsi="標楷體" w:hint="eastAsia"/>
          <w:color w:val="000000" w:themeColor="text1"/>
        </w:rPr>
        <w:t>畢業後</w:t>
      </w:r>
      <w:r w:rsidRPr="004310C6">
        <w:rPr>
          <w:rFonts w:hAnsi="標楷體" w:hint="eastAsia"/>
          <w:color w:val="000000" w:themeColor="text1"/>
        </w:rPr>
        <w:t>到職場再作完整訓練。另外，學生的程度差異頗大，必須要有人才培育的分工。</w:t>
      </w:r>
    </w:p>
    <w:p w14:paraId="6F62E4C4" w14:textId="77777777" w:rsidR="00B56A0F" w:rsidRPr="004310C6" w:rsidRDefault="00B56A0F" w:rsidP="00B56A0F">
      <w:pPr>
        <w:pStyle w:val="4"/>
        <w:rPr>
          <w:rFonts w:hAnsi="標楷體"/>
          <w:color w:val="000000" w:themeColor="text1"/>
        </w:rPr>
      </w:pPr>
      <w:r w:rsidRPr="004310C6">
        <w:rPr>
          <w:rFonts w:hAnsi="標楷體" w:hint="eastAsia"/>
          <w:color w:val="000000" w:themeColor="text1"/>
        </w:rPr>
        <w:t>國立高雄科技大學楊慶煜校長指出，科技大學的精神是「做中學、學中做」。</w:t>
      </w:r>
      <w:r w:rsidRPr="004310C6">
        <w:rPr>
          <w:rFonts w:hAnsi="標楷體" w:hint="eastAsia"/>
          <w:color w:val="000000" w:themeColor="text1"/>
          <w:u w:val="single"/>
        </w:rPr>
        <w:t>目前該校大力推學年實習，三年</w:t>
      </w:r>
      <w:proofErr w:type="gramStart"/>
      <w:r w:rsidRPr="004310C6">
        <w:rPr>
          <w:rFonts w:hAnsi="標楷體" w:hint="eastAsia"/>
          <w:color w:val="000000" w:themeColor="text1"/>
          <w:u w:val="single"/>
        </w:rPr>
        <w:t>把課修完</w:t>
      </w:r>
      <w:proofErr w:type="gramEnd"/>
      <w:r w:rsidRPr="004310C6">
        <w:rPr>
          <w:rFonts w:hAnsi="標楷體" w:hint="eastAsia"/>
          <w:color w:val="000000" w:themeColor="text1"/>
          <w:u w:val="single"/>
        </w:rPr>
        <w:t>，最後一年去企業實習</w:t>
      </w:r>
      <w:r w:rsidRPr="004310C6">
        <w:rPr>
          <w:rFonts w:hAnsi="標楷體" w:hint="eastAsia"/>
          <w:color w:val="000000" w:themeColor="text1"/>
        </w:rPr>
        <w:t>。</w:t>
      </w:r>
      <w:r w:rsidRPr="004310C6">
        <w:rPr>
          <w:rFonts w:hAnsi="標楷體" w:hint="eastAsia"/>
          <w:color w:val="000000" w:themeColor="text1"/>
          <w:u w:val="single"/>
        </w:rPr>
        <w:t>鼓勵各系所課程彈性在暑假開「微學分」課程</w:t>
      </w:r>
      <w:r w:rsidRPr="004310C6">
        <w:rPr>
          <w:rFonts w:hAnsi="標楷體" w:hint="eastAsia"/>
          <w:color w:val="000000" w:themeColor="text1"/>
        </w:rPr>
        <w:t>，在9</w:t>
      </w:r>
      <w:proofErr w:type="gramStart"/>
      <w:r w:rsidRPr="004310C6">
        <w:rPr>
          <w:rFonts w:hAnsi="標楷體" w:hint="eastAsia"/>
          <w:color w:val="000000" w:themeColor="text1"/>
        </w:rPr>
        <w:t>週</w:t>
      </w:r>
      <w:proofErr w:type="gramEnd"/>
      <w:r w:rsidRPr="004310C6">
        <w:rPr>
          <w:rFonts w:hAnsi="標楷體" w:hint="eastAsia"/>
          <w:color w:val="000000" w:themeColor="text1"/>
        </w:rPr>
        <w:t>內修完。究竟大學如何對接產業，是應從大一開始或是最後</w:t>
      </w:r>
      <w:proofErr w:type="gramStart"/>
      <w:r w:rsidRPr="004310C6">
        <w:rPr>
          <w:rFonts w:hAnsi="標楷體" w:hint="eastAsia"/>
          <w:color w:val="000000" w:themeColor="text1"/>
        </w:rPr>
        <w:t>一</w:t>
      </w:r>
      <w:proofErr w:type="gramEnd"/>
      <w:r w:rsidRPr="004310C6">
        <w:rPr>
          <w:rFonts w:hAnsi="標楷體" w:hint="eastAsia"/>
          <w:color w:val="000000" w:themeColor="text1"/>
        </w:rPr>
        <w:t>哩？頗值思考。</w:t>
      </w:r>
    </w:p>
    <w:p w14:paraId="3FEF1BA7" w14:textId="77777777" w:rsidR="00B56A0F" w:rsidRPr="004310C6" w:rsidRDefault="00B56A0F" w:rsidP="00B56A0F">
      <w:pPr>
        <w:pStyle w:val="4"/>
        <w:rPr>
          <w:rFonts w:hAnsi="標楷體"/>
          <w:color w:val="000000" w:themeColor="text1"/>
        </w:rPr>
      </w:pPr>
      <w:r w:rsidRPr="004310C6">
        <w:rPr>
          <w:rFonts w:hAnsi="標楷體" w:hint="eastAsia"/>
          <w:color w:val="000000" w:themeColor="text1"/>
        </w:rPr>
        <w:lastRenderedPageBreak/>
        <w:t>國立陽明交通大學林奇宏校長指出，</w:t>
      </w:r>
      <w:r w:rsidRPr="004310C6">
        <w:rPr>
          <w:rFonts w:hAnsi="標楷體" w:hint="eastAsia"/>
          <w:color w:val="000000" w:themeColor="text1"/>
          <w:u w:val="single"/>
        </w:rPr>
        <w:t>目前遠距教學、</w:t>
      </w:r>
      <w:proofErr w:type="gramStart"/>
      <w:r w:rsidRPr="004310C6">
        <w:rPr>
          <w:rFonts w:hAnsi="標楷體" w:hint="eastAsia"/>
          <w:color w:val="000000" w:themeColor="text1"/>
          <w:u w:val="single"/>
        </w:rPr>
        <w:t>線上學習</w:t>
      </w:r>
      <w:proofErr w:type="gramEnd"/>
      <w:r w:rsidRPr="004310C6">
        <w:rPr>
          <w:rFonts w:hAnsi="標楷體" w:hint="eastAsia"/>
          <w:color w:val="000000" w:themeColor="text1"/>
          <w:u w:val="single"/>
        </w:rPr>
        <w:t>蔚為趨勢，惟教育部規定課程僅3分之1可以</w:t>
      </w:r>
      <w:proofErr w:type="gramStart"/>
      <w:r w:rsidRPr="004310C6">
        <w:rPr>
          <w:rFonts w:hAnsi="標楷體" w:hint="eastAsia"/>
          <w:color w:val="000000" w:themeColor="text1"/>
          <w:u w:val="single"/>
        </w:rPr>
        <w:t>用線上學習</w:t>
      </w:r>
      <w:proofErr w:type="gramEnd"/>
      <w:r w:rsidRPr="004310C6">
        <w:rPr>
          <w:rFonts w:hAnsi="標楷體" w:hint="eastAsia"/>
          <w:color w:val="000000" w:themeColor="text1"/>
          <w:u w:val="single"/>
        </w:rPr>
        <w:t>，否則不能計入學分，實在不合時宜</w:t>
      </w:r>
      <w:r w:rsidRPr="004310C6">
        <w:rPr>
          <w:rFonts w:hAnsi="標楷體" w:hint="eastAsia"/>
          <w:color w:val="000000" w:themeColor="text1"/>
        </w:rPr>
        <w:t>。</w:t>
      </w:r>
      <w:proofErr w:type="gramStart"/>
      <w:r w:rsidRPr="004310C6">
        <w:rPr>
          <w:rFonts w:hAnsi="標楷體" w:hint="eastAsia"/>
          <w:color w:val="000000" w:themeColor="text1"/>
        </w:rPr>
        <w:t>此外，</w:t>
      </w:r>
      <w:proofErr w:type="gramEnd"/>
      <w:r w:rsidRPr="004310C6">
        <w:rPr>
          <w:rFonts w:hAnsi="標楷體" w:hint="eastAsia"/>
          <w:color w:val="000000" w:themeColor="text1"/>
        </w:rPr>
        <w:t>跨院學位學程是學校因應未來發展的因應之道，有足夠彈性快速整合，然教育部卻規定須有2名專任教師方能成立，再加上教育部對學校員額的管控，恐失去原先跨院美意。</w:t>
      </w:r>
    </w:p>
    <w:p w14:paraId="5304B799" w14:textId="78CDD09E" w:rsidR="00B56A0F" w:rsidRPr="004310C6" w:rsidRDefault="00B56A0F" w:rsidP="00B56A0F">
      <w:pPr>
        <w:pStyle w:val="4"/>
        <w:rPr>
          <w:rFonts w:hAnsi="標楷體"/>
          <w:color w:val="000000" w:themeColor="text1"/>
        </w:rPr>
      </w:pPr>
      <w:r w:rsidRPr="004310C6">
        <w:rPr>
          <w:rFonts w:hAnsi="標楷體" w:hint="eastAsia"/>
          <w:color w:val="000000" w:themeColor="text1"/>
        </w:rPr>
        <w:t>國立臺灣大學陳明憲副校長及王根樹主秘指出，大學最近重視國際觀的培養，</w:t>
      </w:r>
      <w:r w:rsidR="0001005C" w:rsidRPr="004310C6">
        <w:rPr>
          <w:rFonts w:hAnsi="標楷體" w:hint="eastAsia"/>
          <w:color w:val="000000" w:themeColor="text1"/>
          <w:u w:val="single"/>
        </w:rPr>
        <w:t>D</w:t>
      </w:r>
      <w:r w:rsidR="0001005C" w:rsidRPr="004310C6">
        <w:rPr>
          <w:rFonts w:hAnsi="標楷體"/>
          <w:color w:val="000000" w:themeColor="text1"/>
          <w:u w:val="single"/>
        </w:rPr>
        <w:t>-School</w:t>
      </w:r>
      <w:r w:rsidR="00D7605A" w:rsidRPr="004310C6">
        <w:rPr>
          <w:rFonts w:hAnsi="標楷體" w:hint="eastAsia"/>
          <w:color w:val="000000" w:themeColor="text1"/>
          <w:u w:val="single"/>
        </w:rPr>
        <w:t>（創新設計學院）</w:t>
      </w:r>
      <w:r w:rsidRPr="004310C6">
        <w:rPr>
          <w:rFonts w:hAnsi="標楷體" w:hint="eastAsia"/>
          <w:color w:val="000000" w:themeColor="text1"/>
          <w:u w:val="single"/>
        </w:rPr>
        <w:t>原本是研究中心，後來變成學院</w:t>
      </w:r>
      <w:r w:rsidR="005126B6" w:rsidRPr="004310C6">
        <w:rPr>
          <w:rFonts w:hAnsi="標楷體" w:hint="eastAsia"/>
          <w:color w:val="000000" w:themeColor="text1"/>
          <w:u w:val="single"/>
        </w:rPr>
        <w:t>，且累積很好的發展經驗</w:t>
      </w:r>
      <w:r w:rsidRPr="004310C6">
        <w:rPr>
          <w:rFonts w:hAnsi="標楷體" w:hint="eastAsia"/>
          <w:color w:val="000000" w:themeColor="text1"/>
          <w:u w:val="single"/>
        </w:rPr>
        <w:t>，</w:t>
      </w:r>
      <w:r w:rsidR="00D7605A" w:rsidRPr="004310C6">
        <w:rPr>
          <w:rFonts w:hAnsi="標楷體" w:hint="eastAsia"/>
          <w:color w:val="000000" w:themeColor="text1"/>
          <w:u w:val="single"/>
        </w:rPr>
        <w:t>然</w:t>
      </w:r>
      <w:r w:rsidRPr="004310C6">
        <w:rPr>
          <w:rFonts w:hAnsi="標楷體" w:hint="eastAsia"/>
          <w:color w:val="000000" w:themeColor="text1"/>
          <w:u w:val="single"/>
        </w:rPr>
        <w:t>需要制度性支持，目前經教育部同意已設校學士，透過模組課程提供學生學習</w:t>
      </w:r>
      <w:r w:rsidRPr="004310C6">
        <w:rPr>
          <w:rFonts w:hAnsi="標楷體" w:hint="eastAsia"/>
          <w:color w:val="000000" w:themeColor="text1"/>
        </w:rPr>
        <w:t>。該校朝向未來大學發展，由各系主導，組成</w:t>
      </w:r>
      <w:proofErr w:type="gramStart"/>
      <w:r w:rsidRPr="004310C6">
        <w:rPr>
          <w:rFonts w:hAnsi="標楷體" w:hint="eastAsia"/>
          <w:color w:val="000000" w:themeColor="text1"/>
        </w:rPr>
        <w:t>不</w:t>
      </w:r>
      <w:proofErr w:type="gramEnd"/>
      <w:r w:rsidRPr="004310C6">
        <w:rPr>
          <w:rFonts w:hAnsi="標楷體" w:hint="eastAsia"/>
          <w:color w:val="000000" w:themeColor="text1"/>
        </w:rPr>
        <w:t>同學程，除了學士，可註記其他專長。另還有院學士、校學士，透過跨學院、跨領域學程，可以讓學生自己設計課程，經過未來大學審核，可以拿到原學士學位及校學士2個學位。</w:t>
      </w:r>
    </w:p>
    <w:p w14:paraId="770451EE" w14:textId="2462643F" w:rsidR="00B56A0F" w:rsidRPr="004310C6" w:rsidRDefault="00B56A0F" w:rsidP="00B56A0F">
      <w:pPr>
        <w:pStyle w:val="3"/>
        <w:numPr>
          <w:ilvl w:val="2"/>
          <w:numId w:val="27"/>
        </w:numPr>
        <w:rPr>
          <w:rFonts w:hAnsi="標楷體"/>
          <w:color w:val="000000" w:themeColor="text1"/>
        </w:rPr>
      </w:pPr>
      <w:r w:rsidRPr="004310C6">
        <w:rPr>
          <w:rFonts w:hAnsi="標楷體" w:hint="eastAsia"/>
          <w:color w:val="000000" w:themeColor="text1"/>
        </w:rPr>
        <w:t>再查，近年在高教困境亟待突破下，為提升人才培育之效益及品質，各界訴求及呼聲不斷，包括民間教育團體（108~110年）、教師團體（108年）、教授團體（109年）、大學學生會代表連署（110年）及各界關心人士，已多次分別建議政府速召開「高教國是會議」，透過結構與體質改革讓高等教育永續發展。況且，過去如全國教育會議的召開，旨在結合國內外專家學者的智慧，以及實際從事教育工作者的經驗，群策群力，共同檢討國家教育政策與措施，策訂國家教育發展方向與方案。是我國歷年來政府召開的全國教育會議，各有其不同的時代背景與任</w:t>
      </w:r>
      <w:r w:rsidRPr="004310C6">
        <w:rPr>
          <w:rFonts w:hAnsi="標楷體" w:hint="eastAsia"/>
          <w:color w:val="000000" w:themeColor="text1"/>
        </w:rPr>
        <w:lastRenderedPageBreak/>
        <w:t>務</w:t>
      </w:r>
      <w:r w:rsidRPr="004310C6">
        <w:rPr>
          <w:rStyle w:val="aff2"/>
          <w:rFonts w:hAnsi="標楷體"/>
          <w:color w:val="000000" w:themeColor="text1"/>
        </w:rPr>
        <w:footnoteReference w:id="25"/>
      </w:r>
      <w:r w:rsidRPr="004310C6">
        <w:rPr>
          <w:rFonts w:hAnsi="標楷體" w:hint="eastAsia"/>
          <w:color w:val="000000" w:themeColor="text1"/>
        </w:rPr>
        <w:t>。值此之際，在高教資源配置及整合日益迫切，高教環境亟待檢討下，</w:t>
      </w:r>
      <w:r w:rsidRPr="004310C6">
        <w:rPr>
          <w:rFonts w:hAnsi="標楷體" w:hint="eastAsia"/>
          <w:color w:val="000000" w:themeColor="text1"/>
          <w:u w:val="single"/>
        </w:rPr>
        <w:t>為凝聚高教共識，透過體質與結構之前</w:t>
      </w:r>
      <w:proofErr w:type="gramStart"/>
      <w:r w:rsidRPr="004310C6">
        <w:rPr>
          <w:rFonts w:hAnsi="標楷體" w:hint="eastAsia"/>
          <w:color w:val="000000" w:themeColor="text1"/>
          <w:u w:val="single"/>
        </w:rPr>
        <w:t>瞻</w:t>
      </w:r>
      <w:proofErr w:type="gramEnd"/>
      <w:r w:rsidRPr="004310C6">
        <w:rPr>
          <w:rFonts w:hAnsi="標楷體" w:hint="eastAsia"/>
          <w:color w:val="000000" w:themeColor="text1"/>
          <w:u w:val="single"/>
        </w:rPr>
        <w:t>規劃，提升我國教育資源效益，政府允宜考量召開「全國高教國是會議」</w:t>
      </w:r>
      <w:r w:rsidRPr="004310C6">
        <w:rPr>
          <w:rFonts w:hAnsi="標楷體" w:hint="eastAsia"/>
          <w:color w:val="000000" w:themeColor="text1"/>
        </w:rPr>
        <w:t>，以針對目前國家人才培育之各大議題積極</w:t>
      </w:r>
      <w:proofErr w:type="gramStart"/>
      <w:r w:rsidRPr="004310C6">
        <w:rPr>
          <w:rFonts w:hAnsi="標楷體" w:hint="eastAsia"/>
          <w:color w:val="000000" w:themeColor="text1"/>
        </w:rPr>
        <w:t>研</w:t>
      </w:r>
      <w:proofErr w:type="gramEnd"/>
      <w:r w:rsidRPr="004310C6">
        <w:rPr>
          <w:rFonts w:hAnsi="標楷體" w:hint="eastAsia"/>
          <w:color w:val="000000" w:themeColor="text1"/>
        </w:rPr>
        <w:t>議，期提出高等教育未來人才發展目標及創新藍圖。</w:t>
      </w:r>
    </w:p>
    <w:p w14:paraId="42BA0F1D" w14:textId="62400B88" w:rsidR="00B56A0F" w:rsidRPr="004310C6" w:rsidRDefault="00B56A0F" w:rsidP="00B56A0F">
      <w:pPr>
        <w:pStyle w:val="3"/>
        <w:rPr>
          <w:rFonts w:hAnsi="標楷體"/>
          <w:color w:val="000000" w:themeColor="text1"/>
        </w:rPr>
      </w:pPr>
      <w:r w:rsidRPr="004310C6">
        <w:rPr>
          <w:rFonts w:hAnsi="標楷體" w:hint="eastAsia"/>
          <w:color w:val="000000" w:themeColor="text1"/>
        </w:rPr>
        <w:t>綜上，國家未來人力資本係奠基於高教人才之培育</w:t>
      </w:r>
      <w:r w:rsidRPr="004310C6">
        <w:rPr>
          <w:rFonts w:hAnsi="標楷體"/>
          <w:color w:val="000000" w:themeColor="text1"/>
        </w:rPr>
        <w:t>，</w:t>
      </w:r>
      <w:r w:rsidRPr="004310C6">
        <w:rPr>
          <w:rFonts w:hAnsi="標楷體" w:hint="eastAsia"/>
          <w:color w:val="000000" w:themeColor="text1"/>
        </w:rPr>
        <w:t>而政府</w:t>
      </w:r>
      <w:r w:rsidRPr="004310C6">
        <w:rPr>
          <w:rFonts w:hAnsi="標楷體"/>
          <w:color w:val="000000" w:themeColor="text1"/>
        </w:rPr>
        <w:t>透過各項重點策略與發展願景，</w:t>
      </w:r>
      <w:proofErr w:type="gramStart"/>
      <w:r w:rsidRPr="004310C6">
        <w:rPr>
          <w:rFonts w:hAnsi="標楷體" w:hint="eastAsia"/>
          <w:color w:val="000000" w:themeColor="text1"/>
        </w:rPr>
        <w:t>俾</w:t>
      </w:r>
      <w:proofErr w:type="gramEnd"/>
      <w:r w:rsidRPr="004310C6">
        <w:rPr>
          <w:rFonts w:hAnsi="標楷體"/>
          <w:color w:val="000000" w:themeColor="text1"/>
        </w:rPr>
        <w:t>各大學永續發展</w:t>
      </w:r>
      <w:r w:rsidRPr="004310C6">
        <w:rPr>
          <w:rFonts w:hAnsi="標楷體" w:hint="eastAsia"/>
          <w:color w:val="000000" w:themeColor="text1"/>
        </w:rPr>
        <w:t>，蔡英文總統亦勉勵各大學應跳脫本位觀念，積極找出辦學優勢、發展特色。</w:t>
      </w:r>
      <w:proofErr w:type="gramStart"/>
      <w:r w:rsidRPr="004310C6">
        <w:rPr>
          <w:rFonts w:hAnsi="標楷體" w:hint="eastAsia"/>
          <w:color w:val="000000" w:themeColor="text1"/>
        </w:rPr>
        <w:t>然本案</w:t>
      </w:r>
      <w:proofErr w:type="gramEnd"/>
      <w:r w:rsidRPr="004310C6">
        <w:rPr>
          <w:rFonts w:hAnsi="標楷體" w:hint="eastAsia"/>
          <w:color w:val="000000" w:themeColor="text1"/>
        </w:rPr>
        <w:t>諮詢及座談意見指出，大學彈性學制、</w:t>
      </w:r>
      <w:proofErr w:type="gramStart"/>
      <w:r w:rsidRPr="004310C6">
        <w:rPr>
          <w:rFonts w:hAnsi="標楷體" w:hint="eastAsia"/>
          <w:color w:val="000000" w:themeColor="text1"/>
        </w:rPr>
        <w:t>跨域或</w:t>
      </w:r>
      <w:proofErr w:type="gramEnd"/>
      <w:r w:rsidRPr="004310C6">
        <w:rPr>
          <w:rFonts w:hAnsi="標楷體" w:hint="eastAsia"/>
          <w:color w:val="000000" w:themeColor="text1"/>
        </w:rPr>
        <w:t>不分系學士學程、校學士制度、傳統大學校地及建築空間，</w:t>
      </w:r>
      <w:proofErr w:type="gramStart"/>
      <w:r w:rsidRPr="004310C6">
        <w:rPr>
          <w:rFonts w:hAnsi="標楷體" w:hint="eastAsia"/>
          <w:color w:val="000000" w:themeColor="text1"/>
        </w:rPr>
        <w:t>均待突破</w:t>
      </w:r>
      <w:proofErr w:type="gramEnd"/>
      <w:r w:rsidRPr="004310C6">
        <w:rPr>
          <w:rFonts w:hAnsi="標楷體" w:hint="eastAsia"/>
          <w:color w:val="000000" w:themeColor="text1"/>
        </w:rPr>
        <w:t>或觀念翻轉；</w:t>
      </w:r>
      <w:r w:rsidRPr="004310C6">
        <w:rPr>
          <w:rFonts w:hAnsi="標楷體" w:hint="eastAsia"/>
          <w:bCs w:val="0"/>
          <w:color w:val="000000" w:themeColor="text1"/>
        </w:rPr>
        <w:t>對外則面對國際競爭壓力，人才需求實屬殷切，</w:t>
      </w:r>
      <w:proofErr w:type="gramStart"/>
      <w:r w:rsidRPr="004310C6">
        <w:rPr>
          <w:rFonts w:hAnsi="標楷體" w:hint="eastAsia"/>
          <w:color w:val="000000" w:themeColor="text1"/>
        </w:rPr>
        <w:t>爰</w:t>
      </w:r>
      <w:proofErr w:type="gramEnd"/>
      <w:r w:rsidRPr="004310C6">
        <w:rPr>
          <w:rFonts w:hAnsi="標楷體" w:hint="eastAsia"/>
          <w:color w:val="000000" w:themeColor="text1"/>
        </w:rPr>
        <w:t>為提升我國教育資源效益，</w:t>
      </w:r>
      <w:r w:rsidR="00DC3C66" w:rsidRPr="004310C6">
        <w:rPr>
          <w:rFonts w:hAnsi="標楷體" w:hint="eastAsia"/>
          <w:color w:val="000000" w:themeColor="text1"/>
        </w:rPr>
        <w:t>教育部</w:t>
      </w:r>
      <w:r w:rsidRPr="004310C6">
        <w:rPr>
          <w:rFonts w:hAnsi="標楷體" w:hint="eastAsia"/>
          <w:color w:val="000000" w:themeColor="text1"/>
        </w:rPr>
        <w:t>允宜考量召開「全國高教國是會議」，以針對目前國家人才培育之各大議題積極凝聚各界共識，期提出高等教育未來人才發展目標及創新藍圖，奠定下一世代全球競爭力之基礎。</w:t>
      </w:r>
    </w:p>
    <w:p w14:paraId="53D53F4E" w14:textId="77777777" w:rsidR="00320234" w:rsidRPr="004310C6" w:rsidRDefault="00320234" w:rsidP="00B56A0F">
      <w:pPr>
        <w:rPr>
          <w:color w:val="000000" w:themeColor="text1"/>
        </w:rPr>
      </w:pPr>
    </w:p>
    <w:p w14:paraId="770BBB80" w14:textId="7672579C" w:rsidR="00D14DF0" w:rsidRPr="004310C6" w:rsidRDefault="00D14DF0" w:rsidP="00D14DF0">
      <w:pPr>
        <w:pStyle w:val="2"/>
        <w:rPr>
          <w:rFonts w:hAnsi="標楷體"/>
          <w:b/>
          <w:color w:val="000000" w:themeColor="text1"/>
        </w:rPr>
      </w:pPr>
      <w:bookmarkStart w:id="19" w:name="_Toc105750674"/>
      <w:bookmarkStart w:id="20" w:name="_Toc109378095"/>
      <w:r w:rsidRPr="004310C6">
        <w:rPr>
          <w:rFonts w:hAnsi="標楷體"/>
          <w:b/>
          <w:color w:val="000000" w:themeColor="text1"/>
        </w:rPr>
        <w:t>我國技職教育發展至今已超過半個世紀，培育眾多優秀專業技術人才，</w:t>
      </w:r>
      <w:r w:rsidRPr="004310C6">
        <w:rPr>
          <w:rFonts w:hAnsi="標楷體" w:hint="eastAsia"/>
          <w:b/>
          <w:color w:val="000000" w:themeColor="text1"/>
        </w:rPr>
        <w:t>奠定務實致用人才培育及</w:t>
      </w:r>
      <w:proofErr w:type="gramStart"/>
      <w:r w:rsidRPr="004310C6">
        <w:rPr>
          <w:rFonts w:hAnsi="標楷體" w:hint="eastAsia"/>
          <w:b/>
          <w:color w:val="000000" w:themeColor="text1"/>
        </w:rPr>
        <w:t>產學接軌</w:t>
      </w:r>
      <w:proofErr w:type="gramEnd"/>
      <w:r w:rsidRPr="004310C6">
        <w:rPr>
          <w:rFonts w:hAnsi="標楷體" w:hint="eastAsia"/>
          <w:b/>
          <w:color w:val="000000" w:themeColor="text1"/>
        </w:rPr>
        <w:t>之厚實基礎，</w:t>
      </w:r>
      <w:r w:rsidRPr="004310C6">
        <w:rPr>
          <w:rFonts w:hAnsi="標楷體"/>
          <w:b/>
          <w:color w:val="000000" w:themeColor="text1"/>
        </w:rPr>
        <w:t>為我國經濟發展打下重要基礎</w:t>
      </w:r>
      <w:r w:rsidRPr="004310C6">
        <w:rPr>
          <w:rFonts w:hAnsi="標楷體" w:hint="eastAsia"/>
          <w:b/>
          <w:color w:val="000000" w:themeColor="text1"/>
        </w:rPr>
        <w:t>。以</w:t>
      </w:r>
      <w:proofErr w:type="gramStart"/>
      <w:r w:rsidRPr="004310C6">
        <w:rPr>
          <w:rFonts w:hAnsi="標楷體" w:hint="eastAsia"/>
          <w:b/>
          <w:color w:val="000000" w:themeColor="text1"/>
        </w:rPr>
        <w:t>本通案訪</w:t>
      </w:r>
      <w:proofErr w:type="gramEnd"/>
      <w:r w:rsidRPr="004310C6">
        <w:rPr>
          <w:rFonts w:hAnsi="標楷體" w:hint="eastAsia"/>
          <w:b/>
          <w:color w:val="000000" w:themeColor="text1"/>
        </w:rPr>
        <w:t>視之公私立科技大學為例，</w:t>
      </w:r>
      <w:proofErr w:type="gramStart"/>
      <w:r w:rsidRPr="004310C6">
        <w:rPr>
          <w:rFonts w:hAnsi="標楷體" w:hint="eastAsia"/>
          <w:b/>
          <w:color w:val="000000" w:themeColor="text1"/>
        </w:rPr>
        <w:t>目前技</w:t>
      </w:r>
      <w:proofErr w:type="gramEnd"/>
      <w:r w:rsidRPr="004310C6">
        <w:rPr>
          <w:rFonts w:hAnsi="標楷體" w:hint="eastAsia"/>
          <w:b/>
          <w:color w:val="000000" w:themeColor="text1"/>
        </w:rPr>
        <w:t>專校院仍持續以培養學生畢業接軌產業所需職能為目標，</w:t>
      </w:r>
      <w:proofErr w:type="gramStart"/>
      <w:r w:rsidRPr="004310C6">
        <w:rPr>
          <w:rFonts w:hAnsi="標楷體" w:hint="eastAsia"/>
          <w:b/>
          <w:color w:val="000000" w:themeColor="text1"/>
        </w:rPr>
        <w:t>造育</w:t>
      </w:r>
      <w:r w:rsidRPr="004310C6">
        <w:rPr>
          <w:rFonts w:hAnsi="標楷體"/>
          <w:b/>
          <w:color w:val="000000" w:themeColor="text1"/>
        </w:rPr>
        <w:t>各</w:t>
      </w:r>
      <w:proofErr w:type="gramEnd"/>
      <w:r w:rsidRPr="004310C6">
        <w:rPr>
          <w:rFonts w:hAnsi="標楷體"/>
          <w:b/>
          <w:color w:val="000000" w:themeColor="text1"/>
        </w:rPr>
        <w:t>領域無數專業人才</w:t>
      </w:r>
      <w:r w:rsidRPr="004310C6">
        <w:rPr>
          <w:rFonts w:hAnsi="標楷體" w:hint="eastAsia"/>
          <w:b/>
          <w:color w:val="000000" w:themeColor="text1"/>
        </w:rPr>
        <w:t>。</w:t>
      </w:r>
      <w:r w:rsidRPr="004310C6">
        <w:rPr>
          <w:rFonts w:hAnsi="標楷體"/>
          <w:b/>
          <w:color w:val="000000" w:themeColor="text1"/>
        </w:rPr>
        <w:t>然</w:t>
      </w:r>
      <w:r w:rsidRPr="004310C6">
        <w:rPr>
          <w:rFonts w:hAnsi="標楷體" w:hint="eastAsia"/>
          <w:b/>
          <w:color w:val="000000" w:themeColor="text1"/>
        </w:rPr>
        <w:t>受到升學</w:t>
      </w:r>
      <w:r w:rsidR="002A1CA2" w:rsidRPr="004310C6">
        <w:rPr>
          <w:rFonts w:hAnsi="標楷體" w:hint="eastAsia"/>
          <w:b/>
          <w:color w:val="000000" w:themeColor="text1"/>
        </w:rPr>
        <w:t>及文憑</w:t>
      </w:r>
      <w:r w:rsidRPr="004310C6">
        <w:rPr>
          <w:rFonts w:hAnsi="標楷體" w:hint="eastAsia"/>
          <w:b/>
          <w:color w:val="000000" w:themeColor="text1"/>
        </w:rPr>
        <w:t>主義觀念影響，我國</w:t>
      </w:r>
      <w:r w:rsidR="008D4293" w:rsidRPr="004310C6">
        <w:rPr>
          <w:rFonts w:hAnsi="標楷體" w:hint="eastAsia"/>
          <w:b/>
          <w:color w:val="000000" w:themeColor="text1"/>
        </w:rPr>
        <w:t>技術型</w:t>
      </w:r>
      <w:r w:rsidRPr="004310C6">
        <w:rPr>
          <w:rFonts w:hAnsi="標楷體" w:hint="eastAsia"/>
          <w:b/>
          <w:color w:val="000000" w:themeColor="text1"/>
        </w:rPr>
        <w:t>高中學生109學年度升學率高達</w:t>
      </w:r>
      <w:r w:rsidRPr="004310C6">
        <w:rPr>
          <w:rFonts w:hAnsi="標楷體"/>
          <w:b/>
          <w:color w:val="000000" w:themeColor="text1"/>
        </w:rPr>
        <w:t>82.4</w:t>
      </w:r>
      <w:r w:rsidRPr="004310C6">
        <w:rPr>
          <w:rFonts w:hAnsi="標楷體" w:hint="eastAsia"/>
          <w:b/>
          <w:color w:val="000000" w:themeColor="text1"/>
        </w:rPr>
        <w:t>%，</w:t>
      </w:r>
      <w:r w:rsidRPr="004310C6">
        <w:rPr>
          <w:rFonts w:hAnsi="標楷體"/>
          <w:b/>
          <w:color w:val="000000" w:themeColor="text1"/>
        </w:rPr>
        <w:t>就業率</w:t>
      </w:r>
      <w:r w:rsidRPr="004310C6">
        <w:rPr>
          <w:rFonts w:hAnsi="標楷體" w:hint="eastAsia"/>
          <w:b/>
          <w:color w:val="000000" w:themeColor="text1"/>
        </w:rPr>
        <w:t>僅</w:t>
      </w:r>
      <w:r w:rsidRPr="004310C6">
        <w:rPr>
          <w:rFonts w:hAnsi="標楷體"/>
          <w:b/>
          <w:color w:val="000000" w:themeColor="text1"/>
        </w:rPr>
        <w:t>12.2%</w:t>
      </w:r>
      <w:r w:rsidRPr="004310C6">
        <w:rPr>
          <w:rFonts w:hAnsi="標楷體" w:hint="eastAsia"/>
          <w:b/>
          <w:color w:val="000000" w:themeColor="text1"/>
        </w:rPr>
        <w:t>，顯示學生延後進入就業市場趨勢，恐造成中階技術人才缺口擴大</w:t>
      </w:r>
      <w:bookmarkEnd w:id="19"/>
      <w:r w:rsidRPr="004310C6">
        <w:rPr>
          <w:rFonts w:hAnsi="標楷體" w:hint="eastAsia"/>
          <w:b/>
          <w:color w:val="000000" w:themeColor="text1"/>
        </w:rPr>
        <w:t>，亟待教育部結合相關部</w:t>
      </w:r>
      <w:r w:rsidRPr="004310C6">
        <w:rPr>
          <w:rFonts w:hAnsi="標楷體" w:hint="eastAsia"/>
          <w:b/>
          <w:color w:val="000000" w:themeColor="text1"/>
        </w:rPr>
        <w:lastRenderedPageBreak/>
        <w:t>會，依產業發展趨勢，</w:t>
      </w:r>
      <w:proofErr w:type="gramStart"/>
      <w:r w:rsidRPr="004310C6">
        <w:rPr>
          <w:rFonts w:hAnsi="標楷體" w:hint="eastAsia"/>
          <w:b/>
          <w:color w:val="000000" w:themeColor="text1"/>
        </w:rPr>
        <w:t>賡</w:t>
      </w:r>
      <w:proofErr w:type="gramEnd"/>
      <w:r w:rsidRPr="004310C6">
        <w:rPr>
          <w:rFonts w:hAnsi="標楷體" w:hint="eastAsia"/>
          <w:b/>
          <w:color w:val="000000" w:themeColor="text1"/>
        </w:rPr>
        <w:t>續長遠規劃及溝通。</w:t>
      </w:r>
      <w:bookmarkEnd w:id="20"/>
    </w:p>
    <w:p w14:paraId="182505A7" w14:textId="77777777" w:rsidR="00D14DF0" w:rsidRPr="004310C6" w:rsidRDefault="00D14DF0" w:rsidP="00D14DF0">
      <w:pPr>
        <w:pStyle w:val="3"/>
        <w:numPr>
          <w:ilvl w:val="2"/>
          <w:numId w:val="30"/>
        </w:numPr>
        <w:overflowPunct/>
        <w:autoSpaceDE/>
        <w:autoSpaceDN/>
        <w:rPr>
          <w:rFonts w:hAnsi="標楷體"/>
          <w:color w:val="000000" w:themeColor="text1"/>
          <w:szCs w:val="32"/>
        </w:rPr>
      </w:pPr>
      <w:bookmarkStart w:id="21" w:name="_Toc448852060"/>
      <w:bookmarkStart w:id="22" w:name="_Toc449184828"/>
      <w:bookmarkStart w:id="23" w:name="_Toc449357769"/>
      <w:bookmarkStart w:id="24" w:name="_Toc449360951"/>
      <w:bookmarkStart w:id="25" w:name="_Toc452729659"/>
      <w:bookmarkStart w:id="26" w:name="_Toc452740277"/>
      <w:r w:rsidRPr="004310C6">
        <w:rPr>
          <w:rFonts w:hAnsi="標楷體" w:hint="eastAsia"/>
          <w:color w:val="000000" w:themeColor="text1"/>
        </w:rPr>
        <w:t>按「專科以上學校總量發展規模與資源條件標準」（下稱「總量標準」）第3條第1項規定，「教育部應依國家整體人才培育政策、社會發展需求、學校資源條件、師資專長、總量發展規模、新生註冊率及畢業學生就業等面向，徵詢相關產業之目的事業主管機關意見後，核定專科以上學校增設、調整院、所、系、科與學位學程及招生名額總量。」是</w:t>
      </w:r>
      <w:proofErr w:type="gramStart"/>
      <w:r w:rsidRPr="004310C6">
        <w:rPr>
          <w:rFonts w:hAnsi="標楷體" w:hint="eastAsia"/>
          <w:color w:val="000000" w:themeColor="text1"/>
        </w:rPr>
        <w:t>以</w:t>
      </w:r>
      <w:proofErr w:type="gramEnd"/>
      <w:r w:rsidRPr="004310C6">
        <w:rPr>
          <w:rFonts w:hAnsi="標楷體" w:hint="eastAsia"/>
          <w:color w:val="000000" w:themeColor="text1"/>
        </w:rPr>
        <w:t>，政府應依照整體國家政策發展，積極</w:t>
      </w:r>
      <w:proofErr w:type="gramStart"/>
      <w:r w:rsidRPr="004310C6">
        <w:rPr>
          <w:rFonts w:hAnsi="標楷體" w:hint="eastAsia"/>
          <w:color w:val="000000" w:themeColor="text1"/>
        </w:rPr>
        <w:t>研</w:t>
      </w:r>
      <w:proofErr w:type="gramEnd"/>
      <w:r w:rsidRPr="004310C6">
        <w:rPr>
          <w:rFonts w:hAnsi="標楷體" w:hint="eastAsia"/>
          <w:color w:val="000000" w:themeColor="text1"/>
        </w:rPr>
        <w:t>謀規劃科系調整及高教政策規模等走向。</w:t>
      </w:r>
    </w:p>
    <w:p w14:paraId="5F569DB9" w14:textId="49FA22B1" w:rsidR="00D14DF0" w:rsidRPr="004310C6" w:rsidRDefault="00D14DF0" w:rsidP="00D14DF0">
      <w:pPr>
        <w:pStyle w:val="3"/>
        <w:numPr>
          <w:ilvl w:val="2"/>
          <w:numId w:val="30"/>
        </w:numPr>
        <w:overflowPunct/>
        <w:autoSpaceDE/>
        <w:autoSpaceDN/>
        <w:rPr>
          <w:rFonts w:hAnsi="標楷體"/>
          <w:color w:val="000000" w:themeColor="text1"/>
        </w:rPr>
      </w:pPr>
      <w:proofErr w:type="gramStart"/>
      <w:r w:rsidRPr="004310C6">
        <w:rPr>
          <w:rFonts w:hAnsi="標楷體" w:hint="eastAsia"/>
          <w:color w:val="000000" w:themeColor="text1"/>
          <w:szCs w:val="32"/>
        </w:rPr>
        <w:t>復按技術</w:t>
      </w:r>
      <w:proofErr w:type="gramEnd"/>
      <w:r w:rsidRPr="004310C6">
        <w:rPr>
          <w:rFonts w:hAnsi="標楷體" w:hint="eastAsia"/>
          <w:color w:val="000000" w:themeColor="text1"/>
          <w:szCs w:val="32"/>
        </w:rPr>
        <w:t>與</w:t>
      </w:r>
      <w:r w:rsidRPr="004310C6">
        <w:rPr>
          <w:rFonts w:hAnsi="標楷體" w:hint="eastAsia"/>
          <w:color w:val="000000" w:themeColor="text1"/>
        </w:rPr>
        <w:t>職業教育</w:t>
      </w:r>
      <w:r w:rsidRPr="004310C6">
        <w:rPr>
          <w:rFonts w:hAnsi="標楷體" w:hint="eastAsia"/>
          <w:color w:val="000000" w:themeColor="text1"/>
          <w:szCs w:val="32"/>
        </w:rPr>
        <w:t>法第4條第1項規定略</w:t>
      </w:r>
      <w:proofErr w:type="gramStart"/>
      <w:r w:rsidRPr="004310C6">
        <w:rPr>
          <w:rFonts w:hAnsi="標楷體" w:hint="eastAsia"/>
          <w:color w:val="000000" w:themeColor="text1"/>
          <w:szCs w:val="32"/>
        </w:rPr>
        <w:t>以</w:t>
      </w:r>
      <w:proofErr w:type="gramEnd"/>
      <w:r w:rsidRPr="004310C6">
        <w:rPr>
          <w:rFonts w:hAnsi="標楷體" w:hint="eastAsia"/>
          <w:color w:val="000000" w:themeColor="text1"/>
          <w:szCs w:val="32"/>
        </w:rPr>
        <w:t>，為培育符合國家經濟及產業發展需求之人才，制定宏觀技職教育政策綱領，行政院應定期邀集教育部、勞動部、經濟部、</w:t>
      </w:r>
      <w:r w:rsidRPr="004310C6">
        <w:rPr>
          <w:rFonts w:hAnsi="標楷體" w:hint="eastAsia"/>
          <w:color w:val="000000" w:themeColor="text1"/>
        </w:rPr>
        <w:t>國發會</w:t>
      </w:r>
      <w:r w:rsidRPr="004310C6">
        <w:rPr>
          <w:rFonts w:hAnsi="標楷體" w:hint="eastAsia"/>
          <w:color w:val="000000" w:themeColor="text1"/>
          <w:szCs w:val="32"/>
        </w:rPr>
        <w:t>及其他相關部會首長，召開技職教育審議會。同條第2項規定略</w:t>
      </w:r>
      <w:proofErr w:type="gramStart"/>
      <w:r w:rsidRPr="004310C6">
        <w:rPr>
          <w:rFonts w:hAnsi="標楷體" w:hint="eastAsia"/>
          <w:color w:val="000000" w:themeColor="text1"/>
          <w:szCs w:val="32"/>
        </w:rPr>
        <w:t>以</w:t>
      </w:r>
      <w:proofErr w:type="gramEnd"/>
      <w:r w:rsidRPr="004310C6">
        <w:rPr>
          <w:rFonts w:hAnsi="標楷體" w:hint="eastAsia"/>
          <w:color w:val="000000" w:themeColor="text1"/>
          <w:szCs w:val="32"/>
        </w:rPr>
        <w:t>，前項綱領，至少每2年應通盤檢討一次並公告之。</w:t>
      </w:r>
      <w:r w:rsidRPr="004310C6">
        <w:rPr>
          <w:rFonts w:hAnsi="標楷體" w:hint="eastAsia"/>
          <w:color w:val="000000" w:themeColor="text1"/>
        </w:rPr>
        <w:t>同法第5條第2項亦規定</w:t>
      </w:r>
      <w:r w:rsidRPr="004310C6">
        <w:rPr>
          <w:rFonts w:hAnsi="標楷體" w:hint="eastAsia"/>
          <w:color w:val="000000" w:themeColor="text1"/>
          <w:szCs w:val="32"/>
        </w:rPr>
        <w:t>，中央目的事業</w:t>
      </w:r>
      <w:proofErr w:type="gramStart"/>
      <w:r w:rsidRPr="004310C6">
        <w:rPr>
          <w:rFonts w:hAnsi="標楷體" w:hint="eastAsia"/>
          <w:color w:val="000000" w:themeColor="text1"/>
          <w:szCs w:val="32"/>
        </w:rPr>
        <w:t>主管機關應彙整</w:t>
      </w:r>
      <w:proofErr w:type="gramEnd"/>
      <w:r w:rsidRPr="004310C6">
        <w:rPr>
          <w:rFonts w:hAnsi="標楷體" w:hint="eastAsia"/>
          <w:color w:val="000000" w:themeColor="text1"/>
          <w:szCs w:val="32"/>
        </w:rPr>
        <w:t>所轄產業人才需求相關資料，並提供產業人才需求調查及推估報告，送中央主管機關。是各</w:t>
      </w:r>
      <w:proofErr w:type="gramStart"/>
      <w:r w:rsidRPr="004310C6">
        <w:rPr>
          <w:rFonts w:hAnsi="標楷體" w:hint="eastAsia"/>
          <w:color w:val="000000" w:themeColor="text1"/>
          <w:szCs w:val="32"/>
        </w:rPr>
        <w:t>部會應彙整</w:t>
      </w:r>
      <w:proofErr w:type="gramEnd"/>
      <w:r w:rsidRPr="004310C6">
        <w:rPr>
          <w:rFonts w:hAnsi="標楷體" w:hint="eastAsia"/>
          <w:color w:val="000000" w:themeColor="text1"/>
          <w:szCs w:val="32"/>
        </w:rPr>
        <w:t>提供產業人才推估情形，並賦予行政院於產業人才培育機制之管理與運作更為明確之權責，人才資源需求</w:t>
      </w:r>
      <w:proofErr w:type="gramStart"/>
      <w:r w:rsidRPr="004310C6">
        <w:rPr>
          <w:rFonts w:hAnsi="標楷體" w:hint="eastAsia"/>
          <w:color w:val="000000" w:themeColor="text1"/>
          <w:szCs w:val="32"/>
        </w:rPr>
        <w:t>攸</w:t>
      </w:r>
      <w:proofErr w:type="gramEnd"/>
      <w:r w:rsidRPr="004310C6">
        <w:rPr>
          <w:rFonts w:hAnsi="標楷體" w:hint="eastAsia"/>
          <w:color w:val="000000" w:themeColor="text1"/>
          <w:szCs w:val="32"/>
        </w:rPr>
        <w:t>關產業發展及其長期競爭力，涉及各部會權責，尤以技職教育務實致用之特性應與產業間連結密切。</w:t>
      </w:r>
      <w:bookmarkStart w:id="27" w:name="_Toc106296204"/>
      <w:bookmarkStart w:id="28" w:name="_Toc106637198"/>
      <w:bookmarkEnd w:id="21"/>
      <w:bookmarkEnd w:id="22"/>
      <w:bookmarkEnd w:id="23"/>
      <w:bookmarkEnd w:id="24"/>
      <w:bookmarkEnd w:id="25"/>
      <w:bookmarkEnd w:id="26"/>
    </w:p>
    <w:p w14:paraId="18EDBC0B" w14:textId="77777777" w:rsidR="00D14DF0" w:rsidRPr="004310C6" w:rsidRDefault="00D14DF0" w:rsidP="00D14DF0">
      <w:pPr>
        <w:pStyle w:val="3"/>
        <w:numPr>
          <w:ilvl w:val="2"/>
          <w:numId w:val="30"/>
        </w:numPr>
        <w:overflowPunct/>
        <w:autoSpaceDE/>
        <w:autoSpaceDN/>
        <w:ind w:left="1360" w:hanging="680"/>
        <w:rPr>
          <w:rFonts w:hAnsi="標楷體"/>
          <w:color w:val="000000" w:themeColor="text1"/>
        </w:rPr>
      </w:pPr>
      <w:r w:rsidRPr="004310C6">
        <w:rPr>
          <w:rFonts w:hAnsi="標楷體" w:hint="eastAsia"/>
          <w:color w:val="000000" w:themeColor="text1"/>
        </w:rPr>
        <w:t>查我國技職教育發展至今已超過半個世紀，目前學制區分為</w:t>
      </w:r>
      <w:r w:rsidRPr="004310C6">
        <w:rPr>
          <w:rFonts w:hAnsi="標楷體"/>
          <w:color w:val="000000" w:themeColor="text1"/>
        </w:rPr>
        <w:t>中等技職教育</w:t>
      </w:r>
      <w:r w:rsidRPr="004310C6">
        <w:rPr>
          <w:rFonts w:hAnsi="標楷體" w:hint="eastAsia"/>
          <w:color w:val="000000" w:themeColor="text1"/>
        </w:rPr>
        <w:t>與高等技職教育兩部分，前者</w:t>
      </w:r>
      <w:r w:rsidRPr="004310C6">
        <w:rPr>
          <w:rFonts w:hAnsi="標楷體"/>
          <w:color w:val="000000" w:themeColor="text1"/>
        </w:rPr>
        <w:t>包括國中技藝教育課程、技術型高級中等學校、普通型高級中等學校附設</w:t>
      </w:r>
      <w:proofErr w:type="gramStart"/>
      <w:r w:rsidRPr="004310C6">
        <w:rPr>
          <w:rFonts w:hAnsi="標楷體"/>
          <w:color w:val="000000" w:themeColor="text1"/>
        </w:rPr>
        <w:t>專業群科或</w:t>
      </w:r>
      <w:proofErr w:type="gramEnd"/>
      <w:r w:rsidRPr="004310C6">
        <w:rPr>
          <w:rFonts w:hAnsi="標楷體"/>
          <w:color w:val="000000" w:themeColor="text1"/>
        </w:rPr>
        <w:t>綜合高級中等學校專門學程</w:t>
      </w:r>
      <w:r w:rsidRPr="004310C6">
        <w:rPr>
          <w:rFonts w:hAnsi="標楷體" w:hint="eastAsia"/>
          <w:color w:val="000000" w:themeColor="text1"/>
        </w:rPr>
        <w:t>。</w:t>
      </w:r>
      <w:r w:rsidRPr="004310C6">
        <w:rPr>
          <w:rFonts w:hAnsi="標楷體"/>
          <w:color w:val="000000" w:themeColor="text1"/>
        </w:rPr>
        <w:t>高等技職教育階段則包括專科學校、技術學院及科技大學，體制完整。技職教育重視學</w:t>
      </w:r>
      <w:r w:rsidRPr="004310C6">
        <w:rPr>
          <w:rFonts w:hAnsi="標楷體"/>
          <w:color w:val="000000" w:themeColor="text1"/>
        </w:rPr>
        <w:lastRenderedPageBreak/>
        <w:t>校實習到產業實作人才的接軌，政府、企業及學校相互合作，辦理學生實務技術實習課程或產學合作專班學程，使學生得以建立正確工作態度、適性發展及提升就業專業技術能力。</w:t>
      </w:r>
      <w:bookmarkStart w:id="29" w:name="_Toc106296205"/>
      <w:bookmarkStart w:id="30" w:name="_Toc106637199"/>
      <w:bookmarkEnd w:id="27"/>
      <w:bookmarkEnd w:id="28"/>
    </w:p>
    <w:p w14:paraId="7353B2CE" w14:textId="77777777" w:rsidR="00D14DF0" w:rsidRPr="004310C6" w:rsidRDefault="00D14DF0" w:rsidP="00D14DF0">
      <w:pPr>
        <w:pStyle w:val="3"/>
        <w:numPr>
          <w:ilvl w:val="2"/>
          <w:numId w:val="30"/>
        </w:numPr>
        <w:overflowPunct/>
        <w:autoSpaceDE/>
        <w:autoSpaceDN/>
        <w:ind w:left="1360" w:hanging="680"/>
        <w:rPr>
          <w:rFonts w:hAnsi="標楷體"/>
          <w:color w:val="000000" w:themeColor="text1"/>
        </w:rPr>
      </w:pPr>
      <w:r w:rsidRPr="004310C6">
        <w:rPr>
          <w:rFonts w:hAnsi="標楷體" w:hint="eastAsia"/>
          <w:color w:val="000000" w:themeColor="text1"/>
        </w:rPr>
        <w:t>再查，技職教育發展與經濟建設向來密不可分，從過去40至50年代高職及高中比例為4比6，逐步調整為6</w:t>
      </w:r>
      <w:r w:rsidRPr="004310C6">
        <w:rPr>
          <w:rFonts w:hAnsi="標楷體"/>
          <w:color w:val="000000" w:themeColor="text1"/>
        </w:rPr>
        <w:t>0</w:t>
      </w:r>
      <w:r w:rsidRPr="004310C6">
        <w:rPr>
          <w:rFonts w:hAnsi="標楷體" w:hint="eastAsia"/>
          <w:color w:val="000000" w:themeColor="text1"/>
        </w:rPr>
        <w:t>年代之6比</w:t>
      </w:r>
      <w:r w:rsidRPr="004310C6">
        <w:rPr>
          <w:rFonts w:hAnsi="標楷體"/>
          <w:color w:val="000000" w:themeColor="text1"/>
        </w:rPr>
        <w:t>4</w:t>
      </w:r>
      <w:r w:rsidRPr="004310C6">
        <w:rPr>
          <w:rFonts w:hAnsi="標楷體" w:hint="eastAsia"/>
          <w:color w:val="000000" w:themeColor="text1"/>
        </w:rPr>
        <w:t>、7</w:t>
      </w:r>
      <w:r w:rsidRPr="004310C6">
        <w:rPr>
          <w:rFonts w:hAnsi="標楷體"/>
          <w:color w:val="000000" w:themeColor="text1"/>
        </w:rPr>
        <w:t>0</w:t>
      </w:r>
      <w:r w:rsidRPr="004310C6">
        <w:rPr>
          <w:rFonts w:hAnsi="標楷體" w:hint="eastAsia"/>
          <w:color w:val="000000" w:themeColor="text1"/>
        </w:rPr>
        <w:t>年代之7比3、</w:t>
      </w:r>
      <w:r w:rsidRPr="004310C6">
        <w:rPr>
          <w:rFonts w:hAnsi="標楷體"/>
          <w:color w:val="000000" w:themeColor="text1"/>
        </w:rPr>
        <w:t>80</w:t>
      </w:r>
      <w:r w:rsidRPr="004310C6">
        <w:rPr>
          <w:rFonts w:hAnsi="標楷體" w:hint="eastAsia"/>
          <w:color w:val="000000" w:themeColor="text1"/>
        </w:rPr>
        <w:t>至90年代之5比5，</w:t>
      </w:r>
      <w:bookmarkEnd w:id="29"/>
      <w:bookmarkEnd w:id="30"/>
      <w:r w:rsidRPr="004310C6">
        <w:rPr>
          <w:rFonts w:hAnsi="標楷體" w:hint="eastAsia"/>
          <w:color w:val="000000" w:themeColor="text1"/>
        </w:rPr>
        <w:t>復隨著我國實施12年國民基本教育，以及產業共育專業技術人才之發展趨勢，調整為6比4</w:t>
      </w:r>
      <w:r w:rsidRPr="004310C6">
        <w:rPr>
          <w:rStyle w:val="aff2"/>
          <w:rFonts w:hAnsi="標楷體"/>
          <w:color w:val="000000" w:themeColor="text1"/>
        </w:rPr>
        <w:footnoteReference w:id="26"/>
      </w:r>
      <w:r w:rsidRPr="004310C6">
        <w:rPr>
          <w:rFonts w:hAnsi="標楷體" w:hint="eastAsia"/>
          <w:color w:val="000000" w:themeColor="text1"/>
        </w:rPr>
        <w:t>。</w:t>
      </w:r>
      <w:bookmarkStart w:id="31" w:name="_Toc106296206"/>
      <w:bookmarkStart w:id="32" w:name="_Toc106637200"/>
      <w:r w:rsidRPr="004310C6">
        <w:rPr>
          <w:rFonts w:hint="eastAsia"/>
          <w:color w:val="000000" w:themeColor="text1"/>
        </w:rPr>
        <w:t>然</w:t>
      </w:r>
      <w:r w:rsidRPr="004310C6">
        <w:rPr>
          <w:color w:val="000000" w:themeColor="text1"/>
        </w:rPr>
        <w:t>早期高職畢業生係以直接投入勞動市場為主，僅少數繼續升學，惟隨著國內產業結構調整及生產自動化推動，企業對於中高階人力的需求逐漸上升，加上學生及家長對於升學之期待，帶動技術學院增設或由五專改制，隨後受改制科</w:t>
      </w:r>
      <w:r w:rsidRPr="004310C6">
        <w:rPr>
          <w:rFonts w:hint="eastAsia"/>
          <w:color w:val="000000" w:themeColor="text1"/>
        </w:rPr>
        <w:t>技</w:t>
      </w:r>
      <w:r w:rsidRPr="004310C6">
        <w:rPr>
          <w:color w:val="000000" w:themeColor="text1"/>
        </w:rPr>
        <w:t>大</w:t>
      </w:r>
      <w:r w:rsidRPr="004310C6">
        <w:rPr>
          <w:rFonts w:hint="eastAsia"/>
          <w:color w:val="000000" w:themeColor="text1"/>
        </w:rPr>
        <w:t>學</w:t>
      </w:r>
      <w:r w:rsidRPr="004310C6">
        <w:rPr>
          <w:color w:val="000000" w:themeColor="text1"/>
        </w:rPr>
        <w:t>熱潮、科系與招生人數增多等影響，</w:t>
      </w:r>
      <w:r w:rsidRPr="004310C6">
        <w:rPr>
          <w:rFonts w:hint="eastAsia"/>
          <w:color w:val="000000" w:themeColor="text1"/>
        </w:rPr>
        <w:t>高職</w:t>
      </w:r>
      <w:r w:rsidRPr="004310C6">
        <w:rPr>
          <w:color w:val="000000" w:themeColor="text1"/>
        </w:rPr>
        <w:t>升學率逐年</w:t>
      </w:r>
      <w:r w:rsidRPr="004310C6">
        <w:rPr>
          <w:rFonts w:hint="eastAsia"/>
          <w:color w:val="000000" w:themeColor="text1"/>
        </w:rPr>
        <w:t>上</w:t>
      </w:r>
      <w:r w:rsidRPr="004310C6">
        <w:rPr>
          <w:color w:val="000000" w:themeColor="text1"/>
        </w:rPr>
        <w:t>升</w:t>
      </w:r>
      <w:r w:rsidRPr="004310C6">
        <w:rPr>
          <w:rStyle w:val="aff2"/>
          <w:color w:val="000000" w:themeColor="text1"/>
        </w:rPr>
        <w:footnoteReference w:id="27"/>
      </w:r>
      <w:r w:rsidRPr="004310C6">
        <w:rPr>
          <w:rFonts w:hint="eastAsia"/>
          <w:color w:val="000000" w:themeColor="text1"/>
        </w:rPr>
        <w:t>。</w:t>
      </w:r>
    </w:p>
    <w:p w14:paraId="6CFF8D9B" w14:textId="77777777" w:rsidR="00D14DF0" w:rsidRPr="004310C6" w:rsidRDefault="00D14DF0" w:rsidP="00D14DF0">
      <w:pPr>
        <w:pStyle w:val="3"/>
        <w:numPr>
          <w:ilvl w:val="2"/>
          <w:numId w:val="30"/>
        </w:numPr>
        <w:overflowPunct/>
        <w:autoSpaceDE/>
        <w:autoSpaceDN/>
        <w:ind w:left="1360" w:hanging="680"/>
        <w:rPr>
          <w:rFonts w:hAnsi="標楷體"/>
          <w:color w:val="000000" w:themeColor="text1"/>
        </w:rPr>
      </w:pPr>
      <w:r w:rsidRPr="004310C6">
        <w:rPr>
          <w:rFonts w:hAnsi="標楷體" w:hint="eastAsia"/>
          <w:color w:val="000000" w:themeColor="text1"/>
        </w:rPr>
        <w:t>依教育部110年</w:t>
      </w:r>
      <w:r w:rsidRPr="004310C6">
        <w:rPr>
          <w:rFonts w:hAnsi="標楷體"/>
          <w:color w:val="000000" w:themeColor="text1"/>
        </w:rPr>
        <w:t>高級中等學校應屆畢業生升學就業概況調查結果</w:t>
      </w:r>
      <w:r w:rsidRPr="004310C6">
        <w:rPr>
          <w:rFonts w:hAnsi="標楷體" w:hint="eastAsia"/>
          <w:color w:val="000000" w:themeColor="text1"/>
        </w:rPr>
        <w:t>之</w:t>
      </w:r>
      <w:r w:rsidRPr="004310C6">
        <w:rPr>
          <w:rFonts w:hAnsi="標楷體"/>
          <w:color w:val="000000" w:themeColor="text1"/>
        </w:rPr>
        <w:t>提要分析</w:t>
      </w:r>
      <w:r w:rsidRPr="004310C6">
        <w:rPr>
          <w:rFonts w:hAnsi="標楷體" w:hint="eastAsia"/>
          <w:color w:val="000000" w:themeColor="text1"/>
        </w:rPr>
        <w:t>顯示</w:t>
      </w:r>
      <w:r w:rsidRPr="004310C6">
        <w:rPr>
          <w:rStyle w:val="aff2"/>
          <w:rFonts w:hAnsi="標楷體"/>
          <w:color w:val="000000" w:themeColor="text1"/>
        </w:rPr>
        <w:footnoteReference w:id="28"/>
      </w:r>
      <w:r w:rsidRPr="004310C6">
        <w:rPr>
          <w:rFonts w:hAnsi="標楷體" w:hint="eastAsia"/>
          <w:color w:val="000000" w:themeColor="text1"/>
        </w:rPr>
        <w:t>，109學年度高中</w:t>
      </w:r>
      <w:r w:rsidRPr="004310C6">
        <w:rPr>
          <w:rStyle w:val="aff2"/>
          <w:rFonts w:hAnsi="標楷體"/>
          <w:color w:val="000000" w:themeColor="text1"/>
        </w:rPr>
        <w:footnoteReference w:id="29"/>
      </w:r>
      <w:r w:rsidRPr="004310C6">
        <w:rPr>
          <w:rFonts w:hAnsi="標楷體" w:hint="eastAsia"/>
          <w:color w:val="000000" w:themeColor="text1"/>
        </w:rPr>
        <w:t>應屆畢業生以普通科</w:t>
      </w:r>
      <w:r w:rsidRPr="004310C6">
        <w:rPr>
          <w:rStyle w:val="aff2"/>
          <w:rFonts w:hAnsi="標楷體"/>
          <w:color w:val="000000" w:themeColor="text1"/>
        </w:rPr>
        <w:footnoteReference w:id="30"/>
      </w:r>
      <w:r w:rsidRPr="004310C6">
        <w:rPr>
          <w:rFonts w:hAnsi="標楷體" w:hint="eastAsia"/>
          <w:color w:val="000000" w:themeColor="text1"/>
        </w:rPr>
        <w:t>47.1%占比最高；而109學年高中畢業生留向之</w:t>
      </w:r>
      <w:r w:rsidRPr="004310C6">
        <w:rPr>
          <w:rFonts w:hAnsi="標楷體"/>
          <w:color w:val="000000" w:themeColor="text1"/>
        </w:rPr>
        <w:t>普通科</w:t>
      </w:r>
      <w:r w:rsidRPr="004310C6">
        <w:rPr>
          <w:rFonts w:hAnsi="標楷體" w:hint="eastAsia"/>
          <w:color w:val="000000" w:themeColor="text1"/>
        </w:rPr>
        <w:t>約</w:t>
      </w:r>
      <w:r w:rsidRPr="004310C6">
        <w:rPr>
          <w:rFonts w:hAnsi="標楷體"/>
          <w:color w:val="000000" w:themeColor="text1"/>
        </w:rPr>
        <w:t>8.8萬人</w:t>
      </w:r>
      <w:r w:rsidRPr="004310C6">
        <w:rPr>
          <w:rFonts w:hAnsi="標楷體" w:hint="eastAsia"/>
          <w:color w:val="000000" w:themeColor="text1"/>
        </w:rPr>
        <w:t>升學，占比達</w:t>
      </w:r>
      <w:r w:rsidRPr="004310C6">
        <w:rPr>
          <w:rFonts w:hAnsi="標楷體" w:hint="eastAsia"/>
          <w:color w:val="000000" w:themeColor="text1"/>
        </w:rPr>
        <w:lastRenderedPageBreak/>
        <w:t>97.0%。值得注意的是，以養成基層技術人員為宗旨之</w:t>
      </w:r>
      <w:proofErr w:type="gramStart"/>
      <w:r w:rsidRPr="004310C6">
        <w:rPr>
          <w:rFonts w:hAnsi="標楷體" w:hint="eastAsia"/>
          <w:color w:val="000000" w:themeColor="text1"/>
        </w:rPr>
        <w:t>專業群科</w:t>
      </w:r>
      <w:proofErr w:type="gramEnd"/>
      <w:r w:rsidRPr="004310C6">
        <w:rPr>
          <w:rStyle w:val="aff2"/>
          <w:rFonts w:hAnsi="標楷體"/>
          <w:color w:val="000000" w:themeColor="text1"/>
        </w:rPr>
        <w:footnoteReference w:id="31"/>
      </w:r>
      <w:r w:rsidRPr="004310C6">
        <w:rPr>
          <w:rFonts w:hAnsi="標楷體" w:hint="eastAsia"/>
          <w:color w:val="000000" w:themeColor="text1"/>
        </w:rPr>
        <w:t>，升學人數亦以6.2萬人居次，占比達</w:t>
      </w:r>
      <w:r w:rsidRPr="004310C6">
        <w:rPr>
          <w:rFonts w:hAnsi="標楷體"/>
          <w:color w:val="000000" w:themeColor="text1"/>
        </w:rPr>
        <w:t>82.4</w:t>
      </w:r>
      <w:r w:rsidRPr="004310C6">
        <w:rPr>
          <w:rFonts w:hAnsi="標楷體" w:hint="eastAsia"/>
          <w:color w:val="000000" w:themeColor="text1"/>
        </w:rPr>
        <w:t>%。分述如下：</w:t>
      </w:r>
      <w:bookmarkEnd w:id="31"/>
      <w:bookmarkEnd w:id="32"/>
    </w:p>
    <w:p w14:paraId="22E86E6B" w14:textId="77777777" w:rsidR="00D14DF0" w:rsidRPr="004310C6" w:rsidRDefault="00D14DF0" w:rsidP="00D14DF0">
      <w:pPr>
        <w:pStyle w:val="4"/>
        <w:rPr>
          <w:rFonts w:hAnsi="標楷體"/>
          <w:color w:val="000000" w:themeColor="text1"/>
        </w:rPr>
      </w:pPr>
      <w:r w:rsidRPr="004310C6">
        <w:rPr>
          <w:rFonts w:hAnsi="標楷體"/>
          <w:color w:val="000000" w:themeColor="text1"/>
        </w:rPr>
        <w:t>109學年高級中等學校應屆畢業生計19.2萬人，普通科畢業生占逾</w:t>
      </w:r>
      <w:proofErr w:type="gramStart"/>
      <w:r w:rsidRPr="004310C6">
        <w:rPr>
          <w:rFonts w:hAnsi="標楷體"/>
          <w:color w:val="000000" w:themeColor="text1"/>
        </w:rPr>
        <w:t>4成</w:t>
      </w:r>
      <w:proofErr w:type="gramEnd"/>
      <w:r w:rsidRPr="004310C6">
        <w:rPr>
          <w:rFonts w:hAnsi="標楷體"/>
          <w:color w:val="000000" w:themeColor="text1"/>
        </w:rPr>
        <w:t>7，占比年增1.8</w:t>
      </w:r>
      <w:r w:rsidRPr="004310C6">
        <w:rPr>
          <w:rFonts w:hAnsi="標楷體" w:hint="eastAsia"/>
          <w:color w:val="000000" w:themeColor="text1"/>
        </w:rPr>
        <w:t>%。</w:t>
      </w:r>
    </w:p>
    <w:p w14:paraId="49E0C321" w14:textId="77777777" w:rsidR="00D14DF0" w:rsidRPr="004310C6" w:rsidRDefault="00D14DF0" w:rsidP="00D14DF0">
      <w:pPr>
        <w:pStyle w:val="4"/>
        <w:rPr>
          <w:rFonts w:hAnsi="標楷體"/>
          <w:color w:val="000000" w:themeColor="text1"/>
        </w:rPr>
      </w:pPr>
      <w:r w:rsidRPr="004310C6">
        <w:rPr>
          <w:rFonts w:hAnsi="標楷體" w:hint="eastAsia"/>
          <w:color w:val="000000" w:themeColor="text1"/>
        </w:rPr>
        <w:t>觀察各學程</w:t>
      </w:r>
      <w:r w:rsidRPr="004310C6">
        <w:rPr>
          <w:rFonts w:hAnsi="標楷體"/>
          <w:color w:val="000000" w:themeColor="text1"/>
        </w:rPr>
        <w:t>109</w:t>
      </w:r>
      <w:r w:rsidRPr="004310C6">
        <w:rPr>
          <w:rFonts w:hAnsi="標楷體" w:hint="eastAsia"/>
          <w:color w:val="000000" w:themeColor="text1"/>
        </w:rPr>
        <w:t>學年應屆畢業生升學人數，以普通科</w:t>
      </w:r>
      <w:r w:rsidRPr="004310C6">
        <w:rPr>
          <w:rFonts w:hAnsi="標楷體"/>
          <w:color w:val="000000" w:themeColor="text1"/>
        </w:rPr>
        <w:t>8.8</w:t>
      </w:r>
      <w:r w:rsidRPr="004310C6">
        <w:rPr>
          <w:rFonts w:hAnsi="標楷體" w:hint="eastAsia"/>
          <w:color w:val="000000" w:themeColor="text1"/>
        </w:rPr>
        <w:t>萬人居首，</w:t>
      </w:r>
      <w:proofErr w:type="gramStart"/>
      <w:r w:rsidRPr="004310C6">
        <w:rPr>
          <w:rFonts w:hAnsi="標楷體" w:hint="eastAsia"/>
          <w:color w:val="000000" w:themeColor="text1"/>
        </w:rPr>
        <w:t>專業群科6.2萬</w:t>
      </w:r>
      <w:proofErr w:type="gramEnd"/>
      <w:r w:rsidRPr="004310C6">
        <w:rPr>
          <w:rFonts w:hAnsi="標楷體" w:hint="eastAsia"/>
          <w:color w:val="000000" w:themeColor="text1"/>
        </w:rPr>
        <w:t>人居次，二者合占應屆畢業生升學人數</w:t>
      </w:r>
      <w:proofErr w:type="gramStart"/>
      <w:r w:rsidRPr="004310C6">
        <w:rPr>
          <w:rFonts w:hAnsi="標楷體" w:hint="eastAsia"/>
          <w:color w:val="000000" w:themeColor="text1"/>
        </w:rPr>
        <w:t>9成</w:t>
      </w:r>
      <w:proofErr w:type="gramEnd"/>
      <w:r w:rsidRPr="004310C6">
        <w:rPr>
          <w:rFonts w:hAnsi="標楷體" w:hint="eastAsia"/>
          <w:color w:val="000000" w:themeColor="text1"/>
        </w:rPr>
        <w:t>以上，至於綜合高中、實用技能學程及進修部合計1.5萬人或9.3%。</w:t>
      </w:r>
    </w:p>
    <w:p w14:paraId="4EAAB509" w14:textId="77777777" w:rsidR="00D14DF0" w:rsidRPr="004310C6" w:rsidRDefault="00D14DF0" w:rsidP="00D14DF0">
      <w:pPr>
        <w:pStyle w:val="4"/>
        <w:rPr>
          <w:rFonts w:hAnsi="標楷體"/>
          <w:color w:val="000000" w:themeColor="text1"/>
        </w:rPr>
      </w:pPr>
      <w:r w:rsidRPr="004310C6">
        <w:rPr>
          <w:rFonts w:hAnsi="標楷體" w:hint="eastAsia"/>
          <w:color w:val="000000" w:themeColor="text1"/>
        </w:rPr>
        <w:t>另觀察近5學年各學程畢業生之升學率，普通科及綜合高中畢業生升學率均在</w:t>
      </w:r>
      <w:proofErr w:type="gramStart"/>
      <w:r w:rsidRPr="004310C6">
        <w:rPr>
          <w:rFonts w:hAnsi="標楷體" w:hint="eastAsia"/>
          <w:color w:val="000000" w:themeColor="text1"/>
        </w:rPr>
        <w:t>9成</w:t>
      </w:r>
      <w:proofErr w:type="gramEnd"/>
      <w:r w:rsidRPr="004310C6">
        <w:rPr>
          <w:rFonts w:hAnsi="標楷體" w:hint="eastAsia"/>
          <w:color w:val="000000" w:themeColor="text1"/>
        </w:rPr>
        <w:t>左右，較上學年各增1.6%及2.2%；</w:t>
      </w:r>
      <w:proofErr w:type="gramStart"/>
      <w:r w:rsidRPr="004310C6">
        <w:rPr>
          <w:rFonts w:hAnsi="標楷體" w:hint="eastAsia"/>
          <w:color w:val="000000" w:themeColor="text1"/>
        </w:rPr>
        <w:t>專業群科升學</w:t>
      </w:r>
      <w:proofErr w:type="gramEnd"/>
      <w:r w:rsidRPr="004310C6">
        <w:rPr>
          <w:rFonts w:hAnsi="標楷體" w:hint="eastAsia"/>
          <w:color w:val="000000" w:themeColor="text1"/>
        </w:rPr>
        <w:t>率有逐年上升趨勢，至109學年為82.4%；實用技能學程及進修部升學率則各維持在</w:t>
      </w:r>
      <w:proofErr w:type="gramStart"/>
      <w:r w:rsidRPr="004310C6">
        <w:rPr>
          <w:rFonts w:hAnsi="標楷體" w:hint="eastAsia"/>
          <w:color w:val="000000" w:themeColor="text1"/>
        </w:rPr>
        <w:t>5成</w:t>
      </w:r>
      <w:proofErr w:type="gramEnd"/>
      <w:r w:rsidRPr="004310C6">
        <w:rPr>
          <w:rFonts w:hAnsi="標楷體" w:hint="eastAsia"/>
          <w:color w:val="000000" w:themeColor="text1"/>
        </w:rPr>
        <w:t>及</w:t>
      </w:r>
      <w:proofErr w:type="gramStart"/>
      <w:r w:rsidRPr="004310C6">
        <w:rPr>
          <w:rFonts w:hAnsi="標楷體" w:hint="eastAsia"/>
          <w:color w:val="000000" w:themeColor="text1"/>
        </w:rPr>
        <w:t>3成</w:t>
      </w:r>
      <w:proofErr w:type="gramEnd"/>
      <w:r w:rsidRPr="004310C6">
        <w:rPr>
          <w:rFonts w:hAnsi="標楷體" w:hint="eastAsia"/>
          <w:color w:val="000000" w:themeColor="text1"/>
        </w:rPr>
        <w:t>左右，前者較上學年增0.8%，後者則減0.8%。</w:t>
      </w:r>
    </w:p>
    <w:p w14:paraId="05EFF144" w14:textId="62321510" w:rsidR="00D14DF0" w:rsidRPr="004310C6" w:rsidRDefault="00D14DF0" w:rsidP="00D14DF0">
      <w:pPr>
        <w:pStyle w:val="4"/>
        <w:rPr>
          <w:rFonts w:hAnsi="標楷體"/>
          <w:color w:val="000000" w:themeColor="text1"/>
        </w:rPr>
      </w:pPr>
      <w:proofErr w:type="gramStart"/>
      <w:r w:rsidRPr="004310C6">
        <w:rPr>
          <w:rFonts w:hAnsi="標楷體" w:hint="eastAsia"/>
          <w:color w:val="000000" w:themeColor="text1"/>
        </w:rPr>
        <w:t>此外，</w:t>
      </w:r>
      <w:proofErr w:type="gramEnd"/>
      <w:r w:rsidR="00285459" w:rsidRPr="004310C6">
        <w:rPr>
          <w:rFonts w:hAnsi="標楷體" w:hint="eastAsia"/>
          <w:color w:val="000000" w:themeColor="text1"/>
        </w:rPr>
        <w:t>觀察</w:t>
      </w:r>
      <w:r w:rsidRPr="004310C6">
        <w:rPr>
          <w:rFonts w:hAnsi="標楷體" w:hint="eastAsia"/>
          <w:color w:val="000000" w:themeColor="text1"/>
        </w:rPr>
        <w:t>高中畢業生就業率，</w:t>
      </w:r>
      <w:r w:rsidRPr="004310C6">
        <w:rPr>
          <w:rFonts w:hAnsi="標楷體"/>
          <w:color w:val="000000" w:themeColor="text1"/>
        </w:rPr>
        <w:t>109學年</w:t>
      </w:r>
      <w:proofErr w:type="gramStart"/>
      <w:r w:rsidRPr="004310C6">
        <w:rPr>
          <w:rFonts w:hAnsi="標楷體"/>
          <w:color w:val="000000" w:themeColor="text1"/>
        </w:rPr>
        <w:t>專業群科畢業生</w:t>
      </w:r>
      <w:proofErr w:type="gramEnd"/>
      <w:r w:rsidRPr="004310C6">
        <w:rPr>
          <w:rFonts w:hAnsi="標楷體"/>
          <w:color w:val="000000" w:themeColor="text1"/>
        </w:rPr>
        <w:t>就業人數計0.9萬人，就業比率</w:t>
      </w:r>
      <w:r w:rsidRPr="004310C6">
        <w:rPr>
          <w:rFonts w:hAnsi="標楷體" w:hint="eastAsia"/>
          <w:color w:val="000000" w:themeColor="text1"/>
        </w:rPr>
        <w:t>僅</w:t>
      </w:r>
      <w:r w:rsidRPr="004310C6">
        <w:rPr>
          <w:rFonts w:hAnsi="標楷體"/>
          <w:color w:val="000000" w:themeColor="text1"/>
        </w:rPr>
        <w:t>12.2%</w:t>
      </w:r>
      <w:r w:rsidRPr="004310C6">
        <w:rPr>
          <w:rFonts w:hAnsi="標楷體" w:hint="eastAsia"/>
          <w:color w:val="000000" w:themeColor="text1"/>
        </w:rPr>
        <w:t>。</w:t>
      </w:r>
    </w:p>
    <w:p w14:paraId="61076CC2" w14:textId="77777777" w:rsidR="00D14DF0" w:rsidRPr="004310C6" w:rsidRDefault="00D14DF0" w:rsidP="00D14DF0">
      <w:pPr>
        <w:pStyle w:val="af8"/>
        <w:numPr>
          <w:ilvl w:val="0"/>
          <w:numId w:val="3"/>
        </w:numPr>
        <w:ind w:left="697" w:hanging="697"/>
        <w:jc w:val="both"/>
        <w:rPr>
          <w:rFonts w:hAnsi="標楷體"/>
          <w:b/>
          <w:color w:val="000000" w:themeColor="text1"/>
        </w:rPr>
      </w:pPr>
      <w:r w:rsidRPr="004310C6">
        <w:rPr>
          <w:rFonts w:hAnsi="標楷體"/>
          <w:b/>
          <w:color w:val="000000" w:themeColor="text1"/>
        </w:rPr>
        <w:t>歷年高級中等學校應屆畢業生流向結構</w:t>
      </w:r>
    </w:p>
    <w:tbl>
      <w:tblPr>
        <w:tblStyle w:val="afb"/>
        <w:tblW w:w="5132" w:type="pct"/>
        <w:jc w:val="center"/>
        <w:tblCellMar>
          <w:left w:w="28" w:type="dxa"/>
          <w:right w:w="28" w:type="dxa"/>
        </w:tblCellMar>
        <w:tblLook w:val="04A0" w:firstRow="1" w:lastRow="0" w:firstColumn="1" w:lastColumn="0" w:noHBand="0" w:noVBand="1"/>
      </w:tblPr>
      <w:tblGrid>
        <w:gridCol w:w="457"/>
        <w:gridCol w:w="816"/>
        <w:gridCol w:w="555"/>
        <w:gridCol w:w="557"/>
        <w:gridCol w:w="557"/>
        <w:gridCol w:w="557"/>
        <w:gridCol w:w="557"/>
        <w:gridCol w:w="564"/>
        <w:gridCol w:w="557"/>
        <w:gridCol w:w="468"/>
        <w:gridCol w:w="557"/>
        <w:gridCol w:w="598"/>
        <w:gridCol w:w="618"/>
        <w:gridCol w:w="482"/>
        <w:gridCol w:w="607"/>
        <w:gridCol w:w="560"/>
      </w:tblGrid>
      <w:tr w:rsidR="004310C6" w:rsidRPr="004310C6" w14:paraId="5A1A478B" w14:textId="77777777" w:rsidTr="00C63F31">
        <w:trPr>
          <w:trHeight w:val="20"/>
          <w:tblHeader/>
          <w:jc w:val="center"/>
        </w:trPr>
        <w:tc>
          <w:tcPr>
            <w:tcW w:w="252" w:type="pct"/>
            <w:vMerge w:val="restart"/>
            <w:tcBorders>
              <w:bottom w:val="single" w:sz="4" w:space="0" w:color="auto"/>
            </w:tcBorders>
            <w:shd w:val="clear" w:color="auto" w:fill="EEECE1" w:themeFill="background2"/>
            <w:vAlign w:val="center"/>
            <w:hideMark/>
          </w:tcPr>
          <w:p w14:paraId="74E42B03" w14:textId="77777777" w:rsidR="00D14DF0" w:rsidRPr="004310C6" w:rsidRDefault="00D14DF0" w:rsidP="006B48D7">
            <w:pPr>
              <w:pStyle w:val="121"/>
              <w:spacing w:line="320" w:lineRule="exact"/>
              <w:jc w:val="center"/>
              <w:rPr>
                <w:rFonts w:hAnsi="標楷體"/>
                <w:b/>
                <w:color w:val="000000" w:themeColor="text1"/>
              </w:rPr>
            </w:pPr>
            <w:r w:rsidRPr="004310C6">
              <w:rPr>
                <w:rFonts w:hAnsi="標楷體" w:hint="eastAsia"/>
                <w:b/>
                <w:color w:val="000000" w:themeColor="text1"/>
              </w:rPr>
              <w:t>學年度</w:t>
            </w:r>
          </w:p>
        </w:tc>
        <w:tc>
          <w:tcPr>
            <w:tcW w:w="450" w:type="pct"/>
            <w:vMerge w:val="restart"/>
            <w:tcBorders>
              <w:bottom w:val="single" w:sz="4" w:space="0" w:color="auto"/>
            </w:tcBorders>
            <w:shd w:val="clear" w:color="auto" w:fill="EEECE1" w:themeFill="background2"/>
            <w:vAlign w:val="center"/>
            <w:hideMark/>
          </w:tcPr>
          <w:p w14:paraId="7052F870" w14:textId="77777777" w:rsidR="00D14DF0" w:rsidRPr="004310C6" w:rsidRDefault="00D14DF0" w:rsidP="006B48D7">
            <w:pPr>
              <w:pStyle w:val="121"/>
              <w:spacing w:line="320" w:lineRule="exact"/>
              <w:jc w:val="center"/>
              <w:rPr>
                <w:rFonts w:hAnsi="標楷體"/>
                <w:b/>
                <w:color w:val="000000" w:themeColor="text1"/>
              </w:rPr>
            </w:pPr>
            <w:r w:rsidRPr="004310C6">
              <w:rPr>
                <w:rFonts w:hAnsi="標楷體" w:hint="eastAsia"/>
                <w:b/>
                <w:color w:val="000000" w:themeColor="text1"/>
              </w:rPr>
              <w:t>畢業生</w:t>
            </w:r>
          </w:p>
          <w:p w14:paraId="3A11E5B0" w14:textId="77777777" w:rsidR="00D14DF0" w:rsidRPr="004310C6" w:rsidRDefault="00D14DF0" w:rsidP="006B48D7">
            <w:pPr>
              <w:pStyle w:val="121"/>
              <w:spacing w:line="320" w:lineRule="exact"/>
              <w:jc w:val="center"/>
              <w:rPr>
                <w:rFonts w:hAnsi="標楷體"/>
                <w:b/>
                <w:color w:val="000000" w:themeColor="text1"/>
              </w:rPr>
            </w:pPr>
            <w:r w:rsidRPr="004310C6">
              <w:rPr>
                <w:rFonts w:hAnsi="標楷體" w:hint="eastAsia"/>
                <w:b/>
                <w:color w:val="000000" w:themeColor="text1"/>
              </w:rPr>
              <w:t>人數</w:t>
            </w:r>
          </w:p>
          <w:p w14:paraId="5BA5544C" w14:textId="77777777" w:rsidR="00D14DF0" w:rsidRPr="004310C6" w:rsidRDefault="00D14DF0" w:rsidP="006B48D7">
            <w:pPr>
              <w:pStyle w:val="121"/>
              <w:spacing w:line="320" w:lineRule="exact"/>
              <w:jc w:val="center"/>
              <w:rPr>
                <w:rFonts w:hAnsi="標楷體"/>
                <w:b/>
                <w:color w:val="000000" w:themeColor="text1"/>
              </w:rPr>
            </w:pPr>
            <w:r w:rsidRPr="004310C6">
              <w:rPr>
                <w:rFonts w:hAnsi="標楷體" w:hint="eastAsia"/>
                <w:b/>
                <w:color w:val="000000" w:themeColor="text1"/>
              </w:rPr>
              <w:t>(人)</w:t>
            </w:r>
          </w:p>
        </w:tc>
        <w:tc>
          <w:tcPr>
            <w:tcW w:w="1845" w:type="pct"/>
            <w:gridSpan w:val="6"/>
            <w:tcBorders>
              <w:bottom w:val="single" w:sz="4" w:space="0" w:color="auto"/>
            </w:tcBorders>
            <w:shd w:val="clear" w:color="auto" w:fill="EEECE1" w:themeFill="background2"/>
            <w:vAlign w:val="center"/>
            <w:hideMark/>
          </w:tcPr>
          <w:p w14:paraId="709FCCC3" w14:textId="77777777" w:rsidR="00D14DF0" w:rsidRPr="004310C6" w:rsidRDefault="00D14DF0" w:rsidP="006B48D7">
            <w:pPr>
              <w:pStyle w:val="121"/>
              <w:spacing w:line="320" w:lineRule="exact"/>
              <w:jc w:val="center"/>
              <w:rPr>
                <w:rFonts w:hAnsi="標楷體"/>
                <w:b/>
                <w:color w:val="000000" w:themeColor="text1"/>
              </w:rPr>
            </w:pPr>
            <w:r w:rsidRPr="004310C6">
              <w:rPr>
                <w:rFonts w:hAnsi="標楷體" w:hint="eastAsia"/>
                <w:b/>
                <w:color w:val="000000" w:themeColor="text1"/>
              </w:rPr>
              <w:t>升學</w:t>
            </w:r>
            <w:r w:rsidRPr="004310C6">
              <w:rPr>
                <w:rFonts w:hAnsi="標楷體"/>
                <w:b/>
                <w:color w:val="000000" w:themeColor="text1"/>
              </w:rPr>
              <w:t>(%)</w:t>
            </w:r>
          </w:p>
        </w:tc>
        <w:tc>
          <w:tcPr>
            <w:tcW w:w="1809" w:type="pct"/>
            <w:gridSpan w:val="6"/>
            <w:tcBorders>
              <w:bottom w:val="single" w:sz="4" w:space="0" w:color="auto"/>
            </w:tcBorders>
            <w:shd w:val="clear" w:color="auto" w:fill="EEECE1" w:themeFill="background2"/>
            <w:vAlign w:val="center"/>
            <w:hideMark/>
          </w:tcPr>
          <w:p w14:paraId="3D7F36EC" w14:textId="77777777" w:rsidR="00D14DF0" w:rsidRPr="004310C6" w:rsidRDefault="00D14DF0" w:rsidP="006B48D7">
            <w:pPr>
              <w:pStyle w:val="121"/>
              <w:spacing w:line="320" w:lineRule="exact"/>
              <w:jc w:val="center"/>
              <w:rPr>
                <w:rFonts w:hAnsi="標楷體"/>
                <w:b/>
                <w:color w:val="000000" w:themeColor="text1"/>
              </w:rPr>
            </w:pPr>
            <w:r w:rsidRPr="004310C6">
              <w:rPr>
                <w:rFonts w:hAnsi="標楷體" w:hint="eastAsia"/>
                <w:b/>
                <w:color w:val="000000" w:themeColor="text1"/>
              </w:rPr>
              <w:t>就業</w:t>
            </w:r>
            <w:r w:rsidRPr="004310C6">
              <w:rPr>
                <w:rFonts w:hAnsi="標楷體"/>
                <w:b/>
                <w:color w:val="000000" w:themeColor="text1"/>
              </w:rPr>
              <w:t>(%)</w:t>
            </w:r>
          </w:p>
        </w:tc>
        <w:tc>
          <w:tcPr>
            <w:tcW w:w="335" w:type="pct"/>
            <w:vMerge w:val="restart"/>
            <w:tcBorders>
              <w:bottom w:val="single" w:sz="4" w:space="0" w:color="auto"/>
            </w:tcBorders>
            <w:shd w:val="clear" w:color="auto" w:fill="EEECE1" w:themeFill="background2"/>
            <w:hideMark/>
          </w:tcPr>
          <w:p w14:paraId="546ACCBB" w14:textId="77777777" w:rsidR="00D14DF0" w:rsidRPr="004310C6" w:rsidRDefault="00D14DF0" w:rsidP="006B48D7">
            <w:pPr>
              <w:pStyle w:val="121"/>
              <w:spacing w:line="320" w:lineRule="exact"/>
              <w:jc w:val="center"/>
              <w:rPr>
                <w:rFonts w:hAnsi="標楷體"/>
                <w:b/>
                <w:color w:val="000000" w:themeColor="text1"/>
              </w:rPr>
            </w:pPr>
            <w:r w:rsidRPr="004310C6">
              <w:rPr>
                <w:rFonts w:hAnsi="標楷體" w:hint="eastAsia"/>
                <w:b/>
                <w:color w:val="000000" w:themeColor="text1"/>
              </w:rPr>
              <w:t>未升學未就業</w:t>
            </w:r>
          </w:p>
          <w:p w14:paraId="203D0956" w14:textId="77777777" w:rsidR="00D14DF0" w:rsidRPr="004310C6" w:rsidRDefault="00D14DF0" w:rsidP="006B48D7">
            <w:pPr>
              <w:pStyle w:val="121"/>
              <w:spacing w:line="320" w:lineRule="exact"/>
              <w:jc w:val="center"/>
              <w:rPr>
                <w:rFonts w:hAnsi="標楷體"/>
                <w:b/>
                <w:color w:val="000000" w:themeColor="text1"/>
              </w:rPr>
            </w:pPr>
            <w:r w:rsidRPr="004310C6">
              <w:rPr>
                <w:rFonts w:hAnsi="標楷體"/>
                <w:b/>
                <w:color w:val="000000" w:themeColor="text1"/>
              </w:rPr>
              <w:t>(%)</w:t>
            </w:r>
          </w:p>
        </w:tc>
        <w:tc>
          <w:tcPr>
            <w:tcW w:w="309" w:type="pct"/>
            <w:vMerge w:val="restart"/>
            <w:tcBorders>
              <w:bottom w:val="single" w:sz="4" w:space="0" w:color="auto"/>
            </w:tcBorders>
            <w:shd w:val="clear" w:color="auto" w:fill="EEECE1" w:themeFill="background2"/>
            <w:hideMark/>
          </w:tcPr>
          <w:p w14:paraId="609BF531" w14:textId="77777777" w:rsidR="00D14DF0" w:rsidRPr="004310C6" w:rsidRDefault="00D14DF0" w:rsidP="006B48D7">
            <w:pPr>
              <w:pStyle w:val="121"/>
              <w:spacing w:line="320" w:lineRule="exact"/>
              <w:jc w:val="center"/>
              <w:rPr>
                <w:rFonts w:hAnsi="標楷體"/>
                <w:b/>
                <w:color w:val="000000" w:themeColor="text1"/>
              </w:rPr>
            </w:pPr>
            <w:r w:rsidRPr="004310C6">
              <w:rPr>
                <w:rFonts w:hAnsi="標楷體" w:hint="eastAsia"/>
                <w:b/>
                <w:color w:val="000000" w:themeColor="text1"/>
              </w:rPr>
              <w:t>其他情況</w:t>
            </w:r>
            <w:r w:rsidRPr="004310C6">
              <w:rPr>
                <w:rFonts w:hAnsi="標楷體" w:hint="eastAsia"/>
                <w:b/>
                <w:color w:val="000000" w:themeColor="text1"/>
              </w:rPr>
              <w:br/>
            </w:r>
            <w:r w:rsidRPr="004310C6">
              <w:rPr>
                <w:rFonts w:hAnsi="標楷體"/>
                <w:b/>
                <w:color w:val="000000" w:themeColor="text1"/>
              </w:rPr>
              <w:t>(%)</w:t>
            </w:r>
          </w:p>
        </w:tc>
      </w:tr>
      <w:tr w:rsidR="004310C6" w:rsidRPr="004310C6" w14:paraId="751ED477" w14:textId="77777777" w:rsidTr="00C63F31">
        <w:trPr>
          <w:trHeight w:val="20"/>
          <w:tblHeader/>
          <w:jc w:val="center"/>
        </w:trPr>
        <w:tc>
          <w:tcPr>
            <w:tcW w:w="252" w:type="pct"/>
            <w:vMerge/>
            <w:shd w:val="clear" w:color="auto" w:fill="EEECE1" w:themeFill="background2"/>
            <w:vAlign w:val="center"/>
            <w:hideMark/>
          </w:tcPr>
          <w:p w14:paraId="3D378B2B" w14:textId="77777777" w:rsidR="00D14DF0" w:rsidRPr="004310C6" w:rsidRDefault="00D14DF0" w:rsidP="006B48D7">
            <w:pPr>
              <w:pStyle w:val="121"/>
              <w:spacing w:line="320" w:lineRule="exact"/>
              <w:jc w:val="center"/>
              <w:rPr>
                <w:rFonts w:hAnsi="標楷體"/>
                <w:b/>
                <w:color w:val="000000" w:themeColor="text1"/>
              </w:rPr>
            </w:pPr>
          </w:p>
        </w:tc>
        <w:tc>
          <w:tcPr>
            <w:tcW w:w="450" w:type="pct"/>
            <w:vMerge/>
            <w:shd w:val="clear" w:color="auto" w:fill="EEECE1" w:themeFill="background2"/>
            <w:vAlign w:val="center"/>
            <w:hideMark/>
          </w:tcPr>
          <w:p w14:paraId="16E2CB23" w14:textId="77777777" w:rsidR="00D14DF0" w:rsidRPr="004310C6" w:rsidRDefault="00D14DF0" w:rsidP="006B48D7">
            <w:pPr>
              <w:pStyle w:val="121"/>
              <w:spacing w:line="320" w:lineRule="exact"/>
              <w:jc w:val="center"/>
              <w:rPr>
                <w:rFonts w:hAnsi="標楷體"/>
                <w:b/>
                <w:color w:val="000000" w:themeColor="text1"/>
              </w:rPr>
            </w:pPr>
          </w:p>
        </w:tc>
        <w:tc>
          <w:tcPr>
            <w:tcW w:w="306" w:type="pct"/>
            <w:shd w:val="clear" w:color="auto" w:fill="EEECE1" w:themeFill="background2"/>
            <w:vAlign w:val="center"/>
            <w:hideMark/>
          </w:tcPr>
          <w:p w14:paraId="1597C161" w14:textId="77777777" w:rsidR="00D14DF0" w:rsidRPr="004310C6" w:rsidRDefault="00D14DF0" w:rsidP="006B48D7">
            <w:pPr>
              <w:pStyle w:val="121"/>
              <w:spacing w:line="320" w:lineRule="exact"/>
              <w:jc w:val="center"/>
              <w:rPr>
                <w:rFonts w:hAnsi="標楷體"/>
                <w:b/>
                <w:color w:val="000000" w:themeColor="text1"/>
              </w:rPr>
            </w:pPr>
            <w:r w:rsidRPr="004310C6">
              <w:rPr>
                <w:rFonts w:hAnsi="標楷體" w:hint="eastAsia"/>
                <w:b/>
                <w:color w:val="000000" w:themeColor="text1"/>
              </w:rPr>
              <w:t>總計</w:t>
            </w:r>
          </w:p>
        </w:tc>
        <w:tc>
          <w:tcPr>
            <w:tcW w:w="307" w:type="pct"/>
            <w:shd w:val="clear" w:color="auto" w:fill="EEECE1" w:themeFill="background2"/>
            <w:vAlign w:val="center"/>
            <w:hideMark/>
          </w:tcPr>
          <w:p w14:paraId="79E25A89" w14:textId="77777777" w:rsidR="00D14DF0" w:rsidRPr="004310C6" w:rsidRDefault="00D14DF0" w:rsidP="006B48D7">
            <w:pPr>
              <w:pStyle w:val="121"/>
              <w:spacing w:line="320" w:lineRule="exact"/>
              <w:jc w:val="center"/>
              <w:rPr>
                <w:rFonts w:hAnsi="標楷體"/>
                <w:b/>
                <w:color w:val="000000" w:themeColor="text1"/>
              </w:rPr>
            </w:pPr>
            <w:r w:rsidRPr="004310C6">
              <w:rPr>
                <w:rFonts w:hAnsi="標楷體" w:hint="eastAsia"/>
                <w:b/>
                <w:color w:val="000000" w:themeColor="text1"/>
              </w:rPr>
              <w:t>普通科</w:t>
            </w:r>
          </w:p>
        </w:tc>
        <w:tc>
          <w:tcPr>
            <w:tcW w:w="307" w:type="pct"/>
            <w:shd w:val="clear" w:color="auto" w:fill="EEECE1" w:themeFill="background2"/>
            <w:vAlign w:val="center"/>
            <w:hideMark/>
          </w:tcPr>
          <w:p w14:paraId="7BB831BA" w14:textId="77777777" w:rsidR="00D14DF0" w:rsidRPr="004310C6" w:rsidRDefault="00D14DF0" w:rsidP="006B48D7">
            <w:pPr>
              <w:pStyle w:val="121"/>
              <w:spacing w:line="320" w:lineRule="exact"/>
              <w:jc w:val="center"/>
              <w:rPr>
                <w:rFonts w:hAnsi="標楷體"/>
                <w:b/>
                <w:color w:val="000000" w:themeColor="text1"/>
              </w:rPr>
            </w:pPr>
            <w:r w:rsidRPr="004310C6">
              <w:rPr>
                <w:rFonts w:hAnsi="標楷體" w:hint="eastAsia"/>
                <w:b/>
                <w:color w:val="000000" w:themeColor="text1"/>
              </w:rPr>
              <w:t>專業</w:t>
            </w:r>
          </w:p>
          <w:p w14:paraId="6458A56E" w14:textId="77777777" w:rsidR="00D14DF0" w:rsidRPr="004310C6" w:rsidRDefault="00D14DF0" w:rsidP="006B48D7">
            <w:pPr>
              <w:pStyle w:val="121"/>
              <w:spacing w:line="320" w:lineRule="exact"/>
              <w:jc w:val="center"/>
              <w:rPr>
                <w:rFonts w:hAnsi="標楷體"/>
                <w:b/>
                <w:color w:val="000000" w:themeColor="text1"/>
              </w:rPr>
            </w:pPr>
            <w:proofErr w:type="gramStart"/>
            <w:r w:rsidRPr="004310C6">
              <w:rPr>
                <w:rFonts w:hAnsi="標楷體" w:hint="eastAsia"/>
                <w:b/>
                <w:color w:val="000000" w:themeColor="text1"/>
              </w:rPr>
              <w:t>群科</w:t>
            </w:r>
            <w:proofErr w:type="gramEnd"/>
          </w:p>
        </w:tc>
        <w:tc>
          <w:tcPr>
            <w:tcW w:w="307" w:type="pct"/>
            <w:shd w:val="clear" w:color="auto" w:fill="EEECE1" w:themeFill="background2"/>
            <w:vAlign w:val="center"/>
            <w:hideMark/>
          </w:tcPr>
          <w:p w14:paraId="37CF465A" w14:textId="77777777" w:rsidR="00D14DF0" w:rsidRPr="004310C6" w:rsidRDefault="00D14DF0" w:rsidP="006B48D7">
            <w:pPr>
              <w:pStyle w:val="121"/>
              <w:spacing w:line="320" w:lineRule="exact"/>
              <w:jc w:val="center"/>
              <w:rPr>
                <w:rFonts w:hAnsi="標楷體"/>
                <w:b/>
                <w:color w:val="000000" w:themeColor="text1"/>
              </w:rPr>
            </w:pPr>
            <w:r w:rsidRPr="004310C6">
              <w:rPr>
                <w:rFonts w:hAnsi="標楷體" w:hint="eastAsia"/>
                <w:b/>
                <w:color w:val="000000" w:themeColor="text1"/>
              </w:rPr>
              <w:t>綜合</w:t>
            </w:r>
          </w:p>
          <w:p w14:paraId="25CAB8EC" w14:textId="77777777" w:rsidR="00D14DF0" w:rsidRPr="004310C6" w:rsidRDefault="00D14DF0" w:rsidP="006B48D7">
            <w:pPr>
              <w:pStyle w:val="121"/>
              <w:spacing w:line="320" w:lineRule="exact"/>
              <w:jc w:val="center"/>
              <w:rPr>
                <w:rFonts w:hAnsi="標楷體"/>
                <w:b/>
                <w:color w:val="000000" w:themeColor="text1"/>
              </w:rPr>
            </w:pPr>
            <w:r w:rsidRPr="004310C6">
              <w:rPr>
                <w:rFonts w:hAnsi="標楷體" w:hint="eastAsia"/>
                <w:b/>
                <w:color w:val="000000" w:themeColor="text1"/>
              </w:rPr>
              <w:t>高中</w:t>
            </w:r>
          </w:p>
        </w:tc>
        <w:tc>
          <w:tcPr>
            <w:tcW w:w="307" w:type="pct"/>
            <w:shd w:val="clear" w:color="auto" w:fill="EEECE1" w:themeFill="background2"/>
            <w:vAlign w:val="center"/>
            <w:hideMark/>
          </w:tcPr>
          <w:p w14:paraId="6D25017C" w14:textId="77777777" w:rsidR="00D14DF0" w:rsidRPr="004310C6" w:rsidRDefault="00D14DF0" w:rsidP="006B48D7">
            <w:pPr>
              <w:pStyle w:val="121"/>
              <w:spacing w:line="320" w:lineRule="exact"/>
              <w:jc w:val="center"/>
              <w:rPr>
                <w:rFonts w:hAnsi="標楷體"/>
                <w:b/>
                <w:color w:val="000000" w:themeColor="text1"/>
              </w:rPr>
            </w:pPr>
            <w:r w:rsidRPr="004310C6">
              <w:rPr>
                <w:rFonts w:hAnsi="標楷體" w:hint="eastAsia"/>
                <w:b/>
                <w:color w:val="000000" w:themeColor="text1"/>
              </w:rPr>
              <w:t>實用</w:t>
            </w:r>
          </w:p>
          <w:p w14:paraId="3FB6E463" w14:textId="77777777" w:rsidR="00D14DF0" w:rsidRPr="004310C6" w:rsidRDefault="00D14DF0" w:rsidP="006B48D7">
            <w:pPr>
              <w:pStyle w:val="121"/>
              <w:spacing w:line="320" w:lineRule="exact"/>
              <w:jc w:val="center"/>
              <w:rPr>
                <w:rFonts w:hAnsi="標楷體"/>
                <w:b/>
                <w:color w:val="000000" w:themeColor="text1"/>
              </w:rPr>
            </w:pPr>
            <w:r w:rsidRPr="004310C6">
              <w:rPr>
                <w:rFonts w:hAnsi="標楷體" w:hint="eastAsia"/>
                <w:b/>
                <w:color w:val="000000" w:themeColor="text1"/>
              </w:rPr>
              <w:t>技能</w:t>
            </w:r>
          </w:p>
        </w:tc>
        <w:tc>
          <w:tcPr>
            <w:tcW w:w="310" w:type="pct"/>
            <w:shd w:val="clear" w:color="auto" w:fill="EEECE1" w:themeFill="background2"/>
            <w:vAlign w:val="center"/>
            <w:hideMark/>
          </w:tcPr>
          <w:p w14:paraId="66648AFF" w14:textId="77777777" w:rsidR="00D14DF0" w:rsidRPr="004310C6" w:rsidRDefault="00D14DF0" w:rsidP="006B48D7">
            <w:pPr>
              <w:pStyle w:val="121"/>
              <w:spacing w:line="320" w:lineRule="exact"/>
              <w:jc w:val="center"/>
              <w:rPr>
                <w:rFonts w:hAnsi="標楷體"/>
                <w:b/>
                <w:color w:val="000000" w:themeColor="text1"/>
              </w:rPr>
            </w:pPr>
            <w:r w:rsidRPr="004310C6">
              <w:rPr>
                <w:rFonts w:hAnsi="標楷體" w:hint="eastAsia"/>
                <w:b/>
                <w:color w:val="000000" w:themeColor="text1"/>
              </w:rPr>
              <w:t>進修部</w:t>
            </w:r>
          </w:p>
        </w:tc>
        <w:tc>
          <w:tcPr>
            <w:tcW w:w="307" w:type="pct"/>
            <w:shd w:val="clear" w:color="auto" w:fill="EEECE1" w:themeFill="background2"/>
            <w:vAlign w:val="center"/>
            <w:hideMark/>
          </w:tcPr>
          <w:p w14:paraId="3A353B18" w14:textId="77777777" w:rsidR="00D14DF0" w:rsidRPr="004310C6" w:rsidRDefault="00D14DF0" w:rsidP="006B48D7">
            <w:pPr>
              <w:pStyle w:val="121"/>
              <w:spacing w:line="320" w:lineRule="exact"/>
              <w:jc w:val="center"/>
              <w:rPr>
                <w:rFonts w:hAnsi="標楷體"/>
                <w:b/>
                <w:color w:val="000000" w:themeColor="text1"/>
              </w:rPr>
            </w:pPr>
            <w:r w:rsidRPr="004310C6">
              <w:rPr>
                <w:rFonts w:hAnsi="標楷體" w:hint="eastAsia"/>
                <w:b/>
                <w:color w:val="000000" w:themeColor="text1"/>
              </w:rPr>
              <w:t>總計</w:t>
            </w:r>
          </w:p>
        </w:tc>
        <w:tc>
          <w:tcPr>
            <w:tcW w:w="258" w:type="pct"/>
            <w:shd w:val="clear" w:color="auto" w:fill="EEECE1" w:themeFill="background2"/>
            <w:vAlign w:val="center"/>
            <w:hideMark/>
          </w:tcPr>
          <w:p w14:paraId="2728D51F" w14:textId="77777777" w:rsidR="00D14DF0" w:rsidRPr="004310C6" w:rsidRDefault="00D14DF0" w:rsidP="006B48D7">
            <w:pPr>
              <w:pStyle w:val="121"/>
              <w:spacing w:line="320" w:lineRule="exact"/>
              <w:jc w:val="center"/>
              <w:rPr>
                <w:rFonts w:hAnsi="標楷體"/>
                <w:b/>
                <w:color w:val="000000" w:themeColor="text1"/>
              </w:rPr>
            </w:pPr>
            <w:r w:rsidRPr="004310C6">
              <w:rPr>
                <w:rFonts w:hAnsi="標楷體" w:hint="eastAsia"/>
                <w:b/>
                <w:color w:val="000000" w:themeColor="text1"/>
              </w:rPr>
              <w:t>普通科</w:t>
            </w:r>
          </w:p>
        </w:tc>
        <w:tc>
          <w:tcPr>
            <w:tcW w:w="307" w:type="pct"/>
            <w:shd w:val="clear" w:color="auto" w:fill="EEECE1" w:themeFill="background2"/>
            <w:vAlign w:val="center"/>
            <w:hideMark/>
          </w:tcPr>
          <w:p w14:paraId="6484D216" w14:textId="77777777" w:rsidR="00D14DF0" w:rsidRPr="004310C6" w:rsidRDefault="00D14DF0" w:rsidP="006B48D7">
            <w:pPr>
              <w:pStyle w:val="121"/>
              <w:spacing w:line="320" w:lineRule="exact"/>
              <w:jc w:val="center"/>
              <w:rPr>
                <w:rFonts w:hAnsi="標楷體"/>
                <w:b/>
                <w:color w:val="000000" w:themeColor="text1"/>
              </w:rPr>
            </w:pPr>
            <w:r w:rsidRPr="004310C6">
              <w:rPr>
                <w:rFonts w:hAnsi="標楷體" w:hint="eastAsia"/>
                <w:b/>
                <w:color w:val="000000" w:themeColor="text1"/>
              </w:rPr>
              <w:t>專業</w:t>
            </w:r>
          </w:p>
          <w:p w14:paraId="567C8F4D" w14:textId="77777777" w:rsidR="00D14DF0" w:rsidRPr="004310C6" w:rsidRDefault="00D14DF0" w:rsidP="006B48D7">
            <w:pPr>
              <w:pStyle w:val="121"/>
              <w:spacing w:line="320" w:lineRule="exact"/>
              <w:jc w:val="center"/>
              <w:rPr>
                <w:rFonts w:hAnsi="標楷體"/>
                <w:b/>
                <w:color w:val="000000" w:themeColor="text1"/>
              </w:rPr>
            </w:pPr>
            <w:proofErr w:type="gramStart"/>
            <w:r w:rsidRPr="004310C6">
              <w:rPr>
                <w:rFonts w:hAnsi="標楷體" w:hint="eastAsia"/>
                <w:b/>
                <w:color w:val="000000" w:themeColor="text1"/>
              </w:rPr>
              <w:t>群科</w:t>
            </w:r>
            <w:proofErr w:type="gramEnd"/>
          </w:p>
        </w:tc>
        <w:tc>
          <w:tcPr>
            <w:tcW w:w="330" w:type="pct"/>
            <w:shd w:val="clear" w:color="auto" w:fill="EEECE1" w:themeFill="background2"/>
            <w:vAlign w:val="center"/>
            <w:hideMark/>
          </w:tcPr>
          <w:p w14:paraId="039259BD" w14:textId="77777777" w:rsidR="00D14DF0" w:rsidRPr="004310C6" w:rsidRDefault="00D14DF0" w:rsidP="006B48D7">
            <w:pPr>
              <w:pStyle w:val="121"/>
              <w:spacing w:line="320" w:lineRule="exact"/>
              <w:jc w:val="center"/>
              <w:rPr>
                <w:rFonts w:hAnsi="標楷體"/>
                <w:b/>
                <w:color w:val="000000" w:themeColor="text1"/>
              </w:rPr>
            </w:pPr>
            <w:r w:rsidRPr="004310C6">
              <w:rPr>
                <w:rFonts w:hAnsi="標楷體" w:hint="eastAsia"/>
                <w:b/>
                <w:color w:val="000000" w:themeColor="text1"/>
              </w:rPr>
              <w:t>綜合</w:t>
            </w:r>
          </w:p>
          <w:p w14:paraId="20895631" w14:textId="77777777" w:rsidR="00D14DF0" w:rsidRPr="004310C6" w:rsidRDefault="00D14DF0" w:rsidP="006B48D7">
            <w:pPr>
              <w:pStyle w:val="121"/>
              <w:spacing w:line="320" w:lineRule="exact"/>
              <w:jc w:val="center"/>
              <w:rPr>
                <w:rFonts w:hAnsi="標楷體"/>
                <w:b/>
                <w:color w:val="000000" w:themeColor="text1"/>
              </w:rPr>
            </w:pPr>
            <w:r w:rsidRPr="004310C6">
              <w:rPr>
                <w:rFonts w:hAnsi="標楷體" w:hint="eastAsia"/>
                <w:b/>
                <w:color w:val="000000" w:themeColor="text1"/>
              </w:rPr>
              <w:t>高中</w:t>
            </w:r>
          </w:p>
        </w:tc>
        <w:tc>
          <w:tcPr>
            <w:tcW w:w="341" w:type="pct"/>
            <w:shd w:val="clear" w:color="auto" w:fill="EEECE1" w:themeFill="background2"/>
            <w:vAlign w:val="center"/>
            <w:hideMark/>
          </w:tcPr>
          <w:p w14:paraId="4FBC67EC" w14:textId="77777777" w:rsidR="00D14DF0" w:rsidRPr="004310C6" w:rsidRDefault="00D14DF0" w:rsidP="006B48D7">
            <w:pPr>
              <w:pStyle w:val="121"/>
              <w:spacing w:line="320" w:lineRule="exact"/>
              <w:jc w:val="center"/>
              <w:rPr>
                <w:rFonts w:hAnsi="標楷體"/>
                <w:b/>
                <w:color w:val="000000" w:themeColor="text1"/>
              </w:rPr>
            </w:pPr>
            <w:r w:rsidRPr="004310C6">
              <w:rPr>
                <w:rFonts w:hAnsi="標楷體" w:hint="eastAsia"/>
                <w:b/>
                <w:color w:val="000000" w:themeColor="text1"/>
              </w:rPr>
              <w:t>實用</w:t>
            </w:r>
          </w:p>
          <w:p w14:paraId="09EBA593" w14:textId="77777777" w:rsidR="00D14DF0" w:rsidRPr="004310C6" w:rsidRDefault="00D14DF0" w:rsidP="006B48D7">
            <w:pPr>
              <w:pStyle w:val="121"/>
              <w:spacing w:line="320" w:lineRule="exact"/>
              <w:jc w:val="center"/>
              <w:rPr>
                <w:rFonts w:hAnsi="標楷體"/>
                <w:b/>
                <w:color w:val="000000" w:themeColor="text1"/>
              </w:rPr>
            </w:pPr>
            <w:r w:rsidRPr="004310C6">
              <w:rPr>
                <w:rFonts w:hAnsi="標楷體" w:hint="eastAsia"/>
                <w:b/>
                <w:color w:val="000000" w:themeColor="text1"/>
              </w:rPr>
              <w:t>技能</w:t>
            </w:r>
          </w:p>
        </w:tc>
        <w:tc>
          <w:tcPr>
            <w:tcW w:w="265" w:type="pct"/>
            <w:shd w:val="clear" w:color="auto" w:fill="EEECE1" w:themeFill="background2"/>
            <w:vAlign w:val="center"/>
            <w:hideMark/>
          </w:tcPr>
          <w:p w14:paraId="303BADE7" w14:textId="77777777" w:rsidR="00D14DF0" w:rsidRPr="004310C6" w:rsidRDefault="00D14DF0" w:rsidP="006B48D7">
            <w:pPr>
              <w:pStyle w:val="121"/>
              <w:spacing w:line="320" w:lineRule="exact"/>
              <w:jc w:val="center"/>
              <w:rPr>
                <w:rFonts w:hAnsi="標楷體"/>
                <w:b/>
                <w:color w:val="000000" w:themeColor="text1"/>
              </w:rPr>
            </w:pPr>
            <w:r w:rsidRPr="004310C6">
              <w:rPr>
                <w:rFonts w:hAnsi="標楷體" w:hint="eastAsia"/>
                <w:b/>
                <w:color w:val="000000" w:themeColor="text1"/>
              </w:rPr>
              <w:t>進修部</w:t>
            </w:r>
          </w:p>
        </w:tc>
        <w:tc>
          <w:tcPr>
            <w:tcW w:w="335" w:type="pct"/>
            <w:vMerge/>
            <w:shd w:val="clear" w:color="auto" w:fill="EEECE1" w:themeFill="background2"/>
            <w:hideMark/>
          </w:tcPr>
          <w:p w14:paraId="7C8B44EA" w14:textId="77777777" w:rsidR="00D14DF0" w:rsidRPr="004310C6" w:rsidRDefault="00D14DF0" w:rsidP="006B48D7">
            <w:pPr>
              <w:pStyle w:val="121"/>
              <w:spacing w:line="320" w:lineRule="exact"/>
              <w:jc w:val="center"/>
              <w:rPr>
                <w:rFonts w:hAnsi="標楷體"/>
                <w:color w:val="000000" w:themeColor="text1"/>
              </w:rPr>
            </w:pPr>
          </w:p>
        </w:tc>
        <w:tc>
          <w:tcPr>
            <w:tcW w:w="309" w:type="pct"/>
            <w:vMerge/>
            <w:hideMark/>
          </w:tcPr>
          <w:p w14:paraId="05DFC896" w14:textId="77777777" w:rsidR="00D14DF0" w:rsidRPr="004310C6" w:rsidRDefault="00D14DF0" w:rsidP="006B48D7">
            <w:pPr>
              <w:pStyle w:val="121"/>
              <w:spacing w:line="320" w:lineRule="exact"/>
              <w:rPr>
                <w:rFonts w:hAnsi="標楷體"/>
                <w:color w:val="000000" w:themeColor="text1"/>
              </w:rPr>
            </w:pPr>
          </w:p>
        </w:tc>
      </w:tr>
      <w:tr w:rsidR="004310C6" w:rsidRPr="004310C6" w14:paraId="68D5D8BC" w14:textId="77777777" w:rsidTr="00C63F31">
        <w:trPr>
          <w:trHeight w:val="20"/>
          <w:jc w:val="center"/>
        </w:trPr>
        <w:tc>
          <w:tcPr>
            <w:tcW w:w="252" w:type="pct"/>
            <w:shd w:val="clear" w:color="auto" w:fill="EEECE1" w:themeFill="background2"/>
            <w:hideMark/>
          </w:tcPr>
          <w:p w14:paraId="3AC9DF5A" w14:textId="77777777" w:rsidR="00D14DF0" w:rsidRPr="004310C6" w:rsidRDefault="00D14DF0" w:rsidP="006B48D7">
            <w:pPr>
              <w:pStyle w:val="121"/>
              <w:spacing w:line="320" w:lineRule="exact"/>
              <w:jc w:val="center"/>
              <w:rPr>
                <w:rFonts w:hAnsi="標楷體"/>
                <w:color w:val="000000" w:themeColor="text1"/>
              </w:rPr>
            </w:pPr>
            <w:r w:rsidRPr="004310C6">
              <w:rPr>
                <w:rFonts w:hAnsi="標楷體"/>
                <w:color w:val="000000" w:themeColor="text1"/>
              </w:rPr>
              <w:t>99</w:t>
            </w:r>
          </w:p>
        </w:tc>
        <w:tc>
          <w:tcPr>
            <w:tcW w:w="450" w:type="pct"/>
            <w:hideMark/>
          </w:tcPr>
          <w:p w14:paraId="6D8A5EED"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282,605</w:t>
            </w:r>
          </w:p>
        </w:tc>
        <w:tc>
          <w:tcPr>
            <w:tcW w:w="306" w:type="pct"/>
            <w:hideMark/>
          </w:tcPr>
          <w:p w14:paraId="7068A521"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86.4</w:t>
            </w:r>
          </w:p>
        </w:tc>
        <w:tc>
          <w:tcPr>
            <w:tcW w:w="307" w:type="pct"/>
            <w:hideMark/>
          </w:tcPr>
          <w:p w14:paraId="7993C6B7"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95.5</w:t>
            </w:r>
          </w:p>
        </w:tc>
        <w:tc>
          <w:tcPr>
            <w:tcW w:w="307" w:type="pct"/>
            <w:shd w:val="clear" w:color="auto" w:fill="FFFF00"/>
            <w:hideMark/>
          </w:tcPr>
          <w:p w14:paraId="353B51B1"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81.9</w:t>
            </w:r>
          </w:p>
        </w:tc>
        <w:tc>
          <w:tcPr>
            <w:tcW w:w="307" w:type="pct"/>
            <w:hideMark/>
          </w:tcPr>
          <w:p w14:paraId="3FB9CCD7"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92.0</w:t>
            </w:r>
          </w:p>
        </w:tc>
        <w:tc>
          <w:tcPr>
            <w:tcW w:w="307" w:type="pct"/>
            <w:hideMark/>
          </w:tcPr>
          <w:p w14:paraId="55F43044"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49.3</w:t>
            </w:r>
          </w:p>
        </w:tc>
        <w:tc>
          <w:tcPr>
            <w:tcW w:w="310" w:type="pct"/>
            <w:hideMark/>
          </w:tcPr>
          <w:p w14:paraId="13EC8A94"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w:t>
            </w:r>
          </w:p>
        </w:tc>
        <w:tc>
          <w:tcPr>
            <w:tcW w:w="307" w:type="pct"/>
            <w:hideMark/>
          </w:tcPr>
          <w:p w14:paraId="748D1C7D"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8.1</w:t>
            </w:r>
          </w:p>
        </w:tc>
        <w:tc>
          <w:tcPr>
            <w:tcW w:w="258" w:type="pct"/>
            <w:hideMark/>
          </w:tcPr>
          <w:p w14:paraId="648AE79C"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0.4</w:t>
            </w:r>
          </w:p>
        </w:tc>
        <w:tc>
          <w:tcPr>
            <w:tcW w:w="307" w:type="pct"/>
            <w:hideMark/>
          </w:tcPr>
          <w:p w14:paraId="3FE443C8"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12.2</w:t>
            </w:r>
          </w:p>
        </w:tc>
        <w:tc>
          <w:tcPr>
            <w:tcW w:w="330" w:type="pct"/>
            <w:hideMark/>
          </w:tcPr>
          <w:p w14:paraId="33093004"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3.8</w:t>
            </w:r>
          </w:p>
        </w:tc>
        <w:tc>
          <w:tcPr>
            <w:tcW w:w="341" w:type="pct"/>
            <w:hideMark/>
          </w:tcPr>
          <w:p w14:paraId="0283D390"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36.6</w:t>
            </w:r>
          </w:p>
        </w:tc>
        <w:tc>
          <w:tcPr>
            <w:tcW w:w="265" w:type="pct"/>
            <w:hideMark/>
          </w:tcPr>
          <w:p w14:paraId="1657E114"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w:t>
            </w:r>
          </w:p>
        </w:tc>
        <w:tc>
          <w:tcPr>
            <w:tcW w:w="335" w:type="pct"/>
            <w:hideMark/>
          </w:tcPr>
          <w:p w14:paraId="446284B9"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4.9</w:t>
            </w:r>
          </w:p>
        </w:tc>
        <w:tc>
          <w:tcPr>
            <w:tcW w:w="309" w:type="pct"/>
            <w:hideMark/>
          </w:tcPr>
          <w:p w14:paraId="128A907D"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0.6</w:t>
            </w:r>
          </w:p>
        </w:tc>
      </w:tr>
      <w:tr w:rsidR="004310C6" w:rsidRPr="004310C6" w14:paraId="1AED7AA9" w14:textId="77777777" w:rsidTr="00C63F31">
        <w:trPr>
          <w:trHeight w:val="20"/>
          <w:jc w:val="center"/>
        </w:trPr>
        <w:tc>
          <w:tcPr>
            <w:tcW w:w="252" w:type="pct"/>
            <w:shd w:val="clear" w:color="auto" w:fill="EEECE1" w:themeFill="background2"/>
            <w:hideMark/>
          </w:tcPr>
          <w:p w14:paraId="6EE88F84" w14:textId="77777777" w:rsidR="00D14DF0" w:rsidRPr="004310C6" w:rsidRDefault="00D14DF0" w:rsidP="006B48D7">
            <w:pPr>
              <w:pStyle w:val="121"/>
              <w:spacing w:line="320" w:lineRule="exact"/>
              <w:jc w:val="center"/>
              <w:rPr>
                <w:rFonts w:hAnsi="標楷體"/>
                <w:color w:val="000000" w:themeColor="text1"/>
              </w:rPr>
            </w:pPr>
            <w:r w:rsidRPr="004310C6">
              <w:rPr>
                <w:rFonts w:hAnsi="標楷體"/>
                <w:color w:val="000000" w:themeColor="text1"/>
              </w:rPr>
              <w:t>100</w:t>
            </w:r>
          </w:p>
        </w:tc>
        <w:tc>
          <w:tcPr>
            <w:tcW w:w="450" w:type="pct"/>
            <w:hideMark/>
          </w:tcPr>
          <w:p w14:paraId="6AD6B861"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279,381</w:t>
            </w:r>
          </w:p>
        </w:tc>
        <w:tc>
          <w:tcPr>
            <w:tcW w:w="306" w:type="pct"/>
            <w:hideMark/>
          </w:tcPr>
          <w:p w14:paraId="4A6C6423"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87.1</w:t>
            </w:r>
          </w:p>
        </w:tc>
        <w:tc>
          <w:tcPr>
            <w:tcW w:w="307" w:type="pct"/>
            <w:hideMark/>
          </w:tcPr>
          <w:p w14:paraId="3B4A7924"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95.3</w:t>
            </w:r>
          </w:p>
        </w:tc>
        <w:tc>
          <w:tcPr>
            <w:tcW w:w="307" w:type="pct"/>
            <w:shd w:val="clear" w:color="auto" w:fill="FFFF00"/>
            <w:hideMark/>
          </w:tcPr>
          <w:p w14:paraId="33163F88"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83.5</w:t>
            </w:r>
          </w:p>
        </w:tc>
        <w:tc>
          <w:tcPr>
            <w:tcW w:w="307" w:type="pct"/>
            <w:hideMark/>
          </w:tcPr>
          <w:p w14:paraId="77901BFF"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92.7</w:t>
            </w:r>
          </w:p>
        </w:tc>
        <w:tc>
          <w:tcPr>
            <w:tcW w:w="307" w:type="pct"/>
            <w:hideMark/>
          </w:tcPr>
          <w:p w14:paraId="6E8EEC70"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49.2</w:t>
            </w:r>
          </w:p>
        </w:tc>
        <w:tc>
          <w:tcPr>
            <w:tcW w:w="310" w:type="pct"/>
            <w:hideMark/>
          </w:tcPr>
          <w:p w14:paraId="7C11669E"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w:t>
            </w:r>
          </w:p>
        </w:tc>
        <w:tc>
          <w:tcPr>
            <w:tcW w:w="307" w:type="pct"/>
            <w:hideMark/>
          </w:tcPr>
          <w:p w14:paraId="429AA4D3"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7.7</w:t>
            </w:r>
          </w:p>
        </w:tc>
        <w:tc>
          <w:tcPr>
            <w:tcW w:w="258" w:type="pct"/>
            <w:hideMark/>
          </w:tcPr>
          <w:p w14:paraId="41B1FC02"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0.5</w:t>
            </w:r>
          </w:p>
        </w:tc>
        <w:tc>
          <w:tcPr>
            <w:tcW w:w="307" w:type="pct"/>
            <w:hideMark/>
          </w:tcPr>
          <w:p w14:paraId="641DABE5"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11.0</w:t>
            </w:r>
          </w:p>
        </w:tc>
        <w:tc>
          <w:tcPr>
            <w:tcW w:w="330" w:type="pct"/>
            <w:hideMark/>
          </w:tcPr>
          <w:p w14:paraId="615861DB"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3.6</w:t>
            </w:r>
          </w:p>
        </w:tc>
        <w:tc>
          <w:tcPr>
            <w:tcW w:w="341" w:type="pct"/>
            <w:hideMark/>
          </w:tcPr>
          <w:p w14:paraId="16AEFD75"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38.6</w:t>
            </w:r>
          </w:p>
        </w:tc>
        <w:tc>
          <w:tcPr>
            <w:tcW w:w="265" w:type="pct"/>
            <w:hideMark/>
          </w:tcPr>
          <w:p w14:paraId="523E1E63"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w:t>
            </w:r>
          </w:p>
        </w:tc>
        <w:tc>
          <w:tcPr>
            <w:tcW w:w="335" w:type="pct"/>
            <w:hideMark/>
          </w:tcPr>
          <w:p w14:paraId="34208E3D"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4.7</w:t>
            </w:r>
          </w:p>
        </w:tc>
        <w:tc>
          <w:tcPr>
            <w:tcW w:w="309" w:type="pct"/>
            <w:hideMark/>
          </w:tcPr>
          <w:p w14:paraId="5FFD7E91"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0.5</w:t>
            </w:r>
          </w:p>
        </w:tc>
      </w:tr>
      <w:tr w:rsidR="004310C6" w:rsidRPr="004310C6" w14:paraId="5AEDE670" w14:textId="77777777" w:rsidTr="00C63F31">
        <w:trPr>
          <w:trHeight w:val="20"/>
          <w:jc w:val="center"/>
        </w:trPr>
        <w:tc>
          <w:tcPr>
            <w:tcW w:w="252" w:type="pct"/>
            <w:shd w:val="clear" w:color="auto" w:fill="EEECE1" w:themeFill="background2"/>
            <w:hideMark/>
          </w:tcPr>
          <w:p w14:paraId="23877425" w14:textId="77777777" w:rsidR="00D14DF0" w:rsidRPr="004310C6" w:rsidRDefault="00D14DF0" w:rsidP="006B48D7">
            <w:pPr>
              <w:pStyle w:val="121"/>
              <w:spacing w:line="320" w:lineRule="exact"/>
              <w:jc w:val="center"/>
              <w:rPr>
                <w:rFonts w:hAnsi="標楷體"/>
                <w:color w:val="000000" w:themeColor="text1"/>
              </w:rPr>
            </w:pPr>
            <w:r w:rsidRPr="004310C6">
              <w:rPr>
                <w:rFonts w:hAnsi="標楷體"/>
                <w:color w:val="000000" w:themeColor="text1"/>
              </w:rPr>
              <w:t>101</w:t>
            </w:r>
          </w:p>
        </w:tc>
        <w:tc>
          <w:tcPr>
            <w:tcW w:w="450" w:type="pct"/>
            <w:hideMark/>
          </w:tcPr>
          <w:p w14:paraId="1E7F859C"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277,910</w:t>
            </w:r>
          </w:p>
        </w:tc>
        <w:tc>
          <w:tcPr>
            <w:tcW w:w="306" w:type="pct"/>
            <w:hideMark/>
          </w:tcPr>
          <w:p w14:paraId="1D35872B"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86.6</w:t>
            </w:r>
          </w:p>
        </w:tc>
        <w:tc>
          <w:tcPr>
            <w:tcW w:w="307" w:type="pct"/>
            <w:hideMark/>
          </w:tcPr>
          <w:p w14:paraId="298F39C4"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96.3</w:t>
            </w:r>
          </w:p>
        </w:tc>
        <w:tc>
          <w:tcPr>
            <w:tcW w:w="307" w:type="pct"/>
            <w:shd w:val="clear" w:color="auto" w:fill="FFFF00"/>
            <w:hideMark/>
          </w:tcPr>
          <w:p w14:paraId="76A7D011"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81.1</w:t>
            </w:r>
          </w:p>
        </w:tc>
        <w:tc>
          <w:tcPr>
            <w:tcW w:w="307" w:type="pct"/>
            <w:hideMark/>
          </w:tcPr>
          <w:p w14:paraId="1EE62167"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92.4</w:t>
            </w:r>
          </w:p>
        </w:tc>
        <w:tc>
          <w:tcPr>
            <w:tcW w:w="307" w:type="pct"/>
            <w:hideMark/>
          </w:tcPr>
          <w:p w14:paraId="7D9C1E64"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48.7</w:t>
            </w:r>
          </w:p>
        </w:tc>
        <w:tc>
          <w:tcPr>
            <w:tcW w:w="310" w:type="pct"/>
            <w:hideMark/>
          </w:tcPr>
          <w:p w14:paraId="6946E873"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w:t>
            </w:r>
          </w:p>
        </w:tc>
        <w:tc>
          <w:tcPr>
            <w:tcW w:w="307" w:type="pct"/>
            <w:hideMark/>
          </w:tcPr>
          <w:p w14:paraId="60506302"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8.3</w:t>
            </w:r>
          </w:p>
        </w:tc>
        <w:tc>
          <w:tcPr>
            <w:tcW w:w="258" w:type="pct"/>
            <w:hideMark/>
          </w:tcPr>
          <w:p w14:paraId="06F33EC3"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0.6</w:t>
            </w:r>
          </w:p>
        </w:tc>
        <w:tc>
          <w:tcPr>
            <w:tcW w:w="307" w:type="pct"/>
            <w:hideMark/>
          </w:tcPr>
          <w:p w14:paraId="3CBB7C0F"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12.5</w:t>
            </w:r>
          </w:p>
        </w:tc>
        <w:tc>
          <w:tcPr>
            <w:tcW w:w="330" w:type="pct"/>
            <w:hideMark/>
          </w:tcPr>
          <w:p w14:paraId="7F930E48"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4.1</w:t>
            </w:r>
          </w:p>
        </w:tc>
        <w:tc>
          <w:tcPr>
            <w:tcW w:w="341" w:type="pct"/>
            <w:hideMark/>
          </w:tcPr>
          <w:p w14:paraId="4797E142"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38.4</w:t>
            </w:r>
          </w:p>
        </w:tc>
        <w:tc>
          <w:tcPr>
            <w:tcW w:w="265" w:type="pct"/>
            <w:hideMark/>
          </w:tcPr>
          <w:p w14:paraId="28A9799E"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w:t>
            </w:r>
          </w:p>
        </w:tc>
        <w:tc>
          <w:tcPr>
            <w:tcW w:w="335" w:type="pct"/>
            <w:hideMark/>
          </w:tcPr>
          <w:p w14:paraId="08AB77AC"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4.6</w:t>
            </w:r>
          </w:p>
        </w:tc>
        <w:tc>
          <w:tcPr>
            <w:tcW w:w="309" w:type="pct"/>
            <w:hideMark/>
          </w:tcPr>
          <w:p w14:paraId="351AA9B9"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0.5</w:t>
            </w:r>
          </w:p>
        </w:tc>
      </w:tr>
      <w:tr w:rsidR="004310C6" w:rsidRPr="004310C6" w14:paraId="568194AC" w14:textId="77777777" w:rsidTr="00C63F31">
        <w:trPr>
          <w:trHeight w:val="20"/>
          <w:jc w:val="center"/>
        </w:trPr>
        <w:tc>
          <w:tcPr>
            <w:tcW w:w="252" w:type="pct"/>
            <w:shd w:val="clear" w:color="auto" w:fill="EEECE1" w:themeFill="background2"/>
            <w:hideMark/>
          </w:tcPr>
          <w:p w14:paraId="73AE346C" w14:textId="77777777" w:rsidR="00D14DF0" w:rsidRPr="004310C6" w:rsidRDefault="00D14DF0" w:rsidP="006B48D7">
            <w:pPr>
              <w:pStyle w:val="121"/>
              <w:spacing w:line="320" w:lineRule="exact"/>
              <w:jc w:val="center"/>
              <w:rPr>
                <w:rFonts w:hAnsi="標楷體"/>
                <w:color w:val="000000" w:themeColor="text1"/>
              </w:rPr>
            </w:pPr>
            <w:r w:rsidRPr="004310C6">
              <w:rPr>
                <w:rFonts w:hAnsi="標楷體"/>
                <w:color w:val="000000" w:themeColor="text1"/>
              </w:rPr>
              <w:t>102</w:t>
            </w:r>
          </w:p>
        </w:tc>
        <w:tc>
          <w:tcPr>
            <w:tcW w:w="450" w:type="pct"/>
            <w:hideMark/>
          </w:tcPr>
          <w:p w14:paraId="7D1DF5FD"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277,047</w:t>
            </w:r>
          </w:p>
        </w:tc>
        <w:tc>
          <w:tcPr>
            <w:tcW w:w="306" w:type="pct"/>
            <w:hideMark/>
          </w:tcPr>
          <w:p w14:paraId="0172D457"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86.8</w:t>
            </w:r>
          </w:p>
        </w:tc>
        <w:tc>
          <w:tcPr>
            <w:tcW w:w="307" w:type="pct"/>
            <w:hideMark/>
          </w:tcPr>
          <w:p w14:paraId="2D48B099"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96.5</w:t>
            </w:r>
          </w:p>
        </w:tc>
        <w:tc>
          <w:tcPr>
            <w:tcW w:w="307" w:type="pct"/>
            <w:shd w:val="clear" w:color="auto" w:fill="FFFF00"/>
            <w:hideMark/>
          </w:tcPr>
          <w:p w14:paraId="58ABB0C1"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81.0</w:t>
            </w:r>
          </w:p>
        </w:tc>
        <w:tc>
          <w:tcPr>
            <w:tcW w:w="307" w:type="pct"/>
            <w:hideMark/>
          </w:tcPr>
          <w:p w14:paraId="4DA8B2EB"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92.3</w:t>
            </w:r>
          </w:p>
        </w:tc>
        <w:tc>
          <w:tcPr>
            <w:tcW w:w="307" w:type="pct"/>
            <w:hideMark/>
          </w:tcPr>
          <w:p w14:paraId="5BE4B896"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47.2</w:t>
            </w:r>
          </w:p>
        </w:tc>
        <w:tc>
          <w:tcPr>
            <w:tcW w:w="310" w:type="pct"/>
            <w:hideMark/>
          </w:tcPr>
          <w:p w14:paraId="708A3CD0"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w:t>
            </w:r>
          </w:p>
        </w:tc>
        <w:tc>
          <w:tcPr>
            <w:tcW w:w="307" w:type="pct"/>
            <w:hideMark/>
          </w:tcPr>
          <w:p w14:paraId="024BEE1A"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8.2</w:t>
            </w:r>
          </w:p>
        </w:tc>
        <w:tc>
          <w:tcPr>
            <w:tcW w:w="258" w:type="pct"/>
            <w:hideMark/>
          </w:tcPr>
          <w:p w14:paraId="35FA1CB5"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0.6</w:t>
            </w:r>
          </w:p>
        </w:tc>
        <w:tc>
          <w:tcPr>
            <w:tcW w:w="307" w:type="pct"/>
            <w:hideMark/>
          </w:tcPr>
          <w:p w14:paraId="572C2D9D"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12.6</w:t>
            </w:r>
          </w:p>
        </w:tc>
        <w:tc>
          <w:tcPr>
            <w:tcW w:w="330" w:type="pct"/>
            <w:hideMark/>
          </w:tcPr>
          <w:p w14:paraId="54DEB30E"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4.2</w:t>
            </w:r>
          </w:p>
        </w:tc>
        <w:tc>
          <w:tcPr>
            <w:tcW w:w="341" w:type="pct"/>
            <w:hideMark/>
          </w:tcPr>
          <w:p w14:paraId="7E8803D0"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38.6</w:t>
            </w:r>
          </w:p>
        </w:tc>
        <w:tc>
          <w:tcPr>
            <w:tcW w:w="265" w:type="pct"/>
            <w:hideMark/>
          </w:tcPr>
          <w:p w14:paraId="430739B3"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w:t>
            </w:r>
          </w:p>
        </w:tc>
        <w:tc>
          <w:tcPr>
            <w:tcW w:w="335" w:type="pct"/>
            <w:hideMark/>
          </w:tcPr>
          <w:p w14:paraId="073D5AAD"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4.6</w:t>
            </w:r>
          </w:p>
        </w:tc>
        <w:tc>
          <w:tcPr>
            <w:tcW w:w="309" w:type="pct"/>
            <w:hideMark/>
          </w:tcPr>
          <w:p w14:paraId="57CC5FBC"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0.5</w:t>
            </w:r>
          </w:p>
        </w:tc>
      </w:tr>
      <w:tr w:rsidR="004310C6" w:rsidRPr="004310C6" w14:paraId="41E14A5B" w14:textId="77777777" w:rsidTr="00C63F31">
        <w:trPr>
          <w:trHeight w:val="20"/>
          <w:jc w:val="center"/>
        </w:trPr>
        <w:tc>
          <w:tcPr>
            <w:tcW w:w="252" w:type="pct"/>
            <w:shd w:val="clear" w:color="auto" w:fill="EEECE1" w:themeFill="background2"/>
            <w:hideMark/>
          </w:tcPr>
          <w:p w14:paraId="44318178" w14:textId="77777777" w:rsidR="00D14DF0" w:rsidRPr="004310C6" w:rsidRDefault="00D14DF0" w:rsidP="006B48D7">
            <w:pPr>
              <w:pStyle w:val="121"/>
              <w:spacing w:line="320" w:lineRule="exact"/>
              <w:jc w:val="center"/>
              <w:rPr>
                <w:rFonts w:hAnsi="標楷體"/>
                <w:color w:val="000000" w:themeColor="text1"/>
              </w:rPr>
            </w:pPr>
            <w:r w:rsidRPr="004310C6">
              <w:rPr>
                <w:rFonts w:hAnsi="標楷體"/>
                <w:color w:val="000000" w:themeColor="text1"/>
              </w:rPr>
              <w:t>103</w:t>
            </w:r>
          </w:p>
        </w:tc>
        <w:tc>
          <w:tcPr>
            <w:tcW w:w="450" w:type="pct"/>
            <w:hideMark/>
          </w:tcPr>
          <w:p w14:paraId="3A40C384"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272,662</w:t>
            </w:r>
          </w:p>
        </w:tc>
        <w:tc>
          <w:tcPr>
            <w:tcW w:w="306" w:type="pct"/>
            <w:hideMark/>
          </w:tcPr>
          <w:p w14:paraId="61998082"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82.7</w:t>
            </w:r>
          </w:p>
        </w:tc>
        <w:tc>
          <w:tcPr>
            <w:tcW w:w="307" w:type="pct"/>
            <w:hideMark/>
          </w:tcPr>
          <w:p w14:paraId="58E3E819"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96.3</w:t>
            </w:r>
          </w:p>
        </w:tc>
        <w:tc>
          <w:tcPr>
            <w:tcW w:w="307" w:type="pct"/>
            <w:shd w:val="clear" w:color="auto" w:fill="FFFF00"/>
            <w:hideMark/>
          </w:tcPr>
          <w:p w14:paraId="3A4BDE00"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80.1</w:t>
            </w:r>
          </w:p>
        </w:tc>
        <w:tc>
          <w:tcPr>
            <w:tcW w:w="307" w:type="pct"/>
            <w:hideMark/>
          </w:tcPr>
          <w:p w14:paraId="0B907474"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92.0</w:t>
            </w:r>
          </w:p>
        </w:tc>
        <w:tc>
          <w:tcPr>
            <w:tcW w:w="307" w:type="pct"/>
            <w:hideMark/>
          </w:tcPr>
          <w:p w14:paraId="3FD0406F"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52.2</w:t>
            </w:r>
          </w:p>
        </w:tc>
        <w:tc>
          <w:tcPr>
            <w:tcW w:w="310" w:type="pct"/>
            <w:hideMark/>
          </w:tcPr>
          <w:p w14:paraId="3344C84D"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31.7</w:t>
            </w:r>
          </w:p>
        </w:tc>
        <w:tc>
          <w:tcPr>
            <w:tcW w:w="307" w:type="pct"/>
            <w:hideMark/>
          </w:tcPr>
          <w:p w14:paraId="70C513FA"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11.4</w:t>
            </w:r>
          </w:p>
        </w:tc>
        <w:tc>
          <w:tcPr>
            <w:tcW w:w="258" w:type="pct"/>
            <w:hideMark/>
          </w:tcPr>
          <w:p w14:paraId="539C4E23"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0.8</w:t>
            </w:r>
          </w:p>
        </w:tc>
        <w:tc>
          <w:tcPr>
            <w:tcW w:w="307" w:type="pct"/>
            <w:hideMark/>
          </w:tcPr>
          <w:p w14:paraId="2E6E7958"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13.1</w:t>
            </w:r>
          </w:p>
        </w:tc>
        <w:tc>
          <w:tcPr>
            <w:tcW w:w="330" w:type="pct"/>
            <w:hideMark/>
          </w:tcPr>
          <w:p w14:paraId="5F31FCA2"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4.1</w:t>
            </w:r>
          </w:p>
        </w:tc>
        <w:tc>
          <w:tcPr>
            <w:tcW w:w="341" w:type="pct"/>
            <w:hideMark/>
          </w:tcPr>
          <w:p w14:paraId="1BB5C0A0"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35.5</w:t>
            </w:r>
          </w:p>
        </w:tc>
        <w:tc>
          <w:tcPr>
            <w:tcW w:w="265" w:type="pct"/>
            <w:hideMark/>
          </w:tcPr>
          <w:p w14:paraId="26AB7193"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52.8</w:t>
            </w:r>
          </w:p>
        </w:tc>
        <w:tc>
          <w:tcPr>
            <w:tcW w:w="335" w:type="pct"/>
            <w:hideMark/>
          </w:tcPr>
          <w:p w14:paraId="1A30D7C4"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5.3</w:t>
            </w:r>
          </w:p>
        </w:tc>
        <w:tc>
          <w:tcPr>
            <w:tcW w:w="309" w:type="pct"/>
            <w:hideMark/>
          </w:tcPr>
          <w:p w14:paraId="5ED238FE"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0.7</w:t>
            </w:r>
          </w:p>
        </w:tc>
      </w:tr>
      <w:tr w:rsidR="004310C6" w:rsidRPr="004310C6" w14:paraId="25D47191" w14:textId="77777777" w:rsidTr="00C63F31">
        <w:trPr>
          <w:trHeight w:val="20"/>
          <w:jc w:val="center"/>
        </w:trPr>
        <w:tc>
          <w:tcPr>
            <w:tcW w:w="252" w:type="pct"/>
            <w:shd w:val="clear" w:color="auto" w:fill="EEECE1" w:themeFill="background2"/>
            <w:hideMark/>
          </w:tcPr>
          <w:p w14:paraId="7AEE55FA" w14:textId="77777777" w:rsidR="00D14DF0" w:rsidRPr="004310C6" w:rsidRDefault="00D14DF0" w:rsidP="006B48D7">
            <w:pPr>
              <w:pStyle w:val="121"/>
              <w:spacing w:line="320" w:lineRule="exact"/>
              <w:jc w:val="center"/>
              <w:rPr>
                <w:rFonts w:hAnsi="標楷體"/>
                <w:color w:val="000000" w:themeColor="text1"/>
              </w:rPr>
            </w:pPr>
            <w:r w:rsidRPr="004310C6">
              <w:rPr>
                <w:rFonts w:hAnsi="標楷體"/>
                <w:color w:val="000000" w:themeColor="text1"/>
              </w:rPr>
              <w:t>104</w:t>
            </w:r>
          </w:p>
        </w:tc>
        <w:tc>
          <w:tcPr>
            <w:tcW w:w="450" w:type="pct"/>
            <w:hideMark/>
          </w:tcPr>
          <w:p w14:paraId="24655E9E"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250,172</w:t>
            </w:r>
          </w:p>
        </w:tc>
        <w:tc>
          <w:tcPr>
            <w:tcW w:w="306" w:type="pct"/>
            <w:hideMark/>
          </w:tcPr>
          <w:p w14:paraId="5FEBA48B"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82.5</w:t>
            </w:r>
          </w:p>
        </w:tc>
        <w:tc>
          <w:tcPr>
            <w:tcW w:w="307" w:type="pct"/>
            <w:hideMark/>
          </w:tcPr>
          <w:p w14:paraId="6E145DD5"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96.6</w:t>
            </w:r>
          </w:p>
        </w:tc>
        <w:tc>
          <w:tcPr>
            <w:tcW w:w="307" w:type="pct"/>
            <w:shd w:val="clear" w:color="auto" w:fill="FFFF00"/>
            <w:hideMark/>
          </w:tcPr>
          <w:p w14:paraId="1E609F74"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79.3</w:t>
            </w:r>
          </w:p>
        </w:tc>
        <w:tc>
          <w:tcPr>
            <w:tcW w:w="307" w:type="pct"/>
            <w:hideMark/>
          </w:tcPr>
          <w:p w14:paraId="7BD1EE58"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91.8</w:t>
            </w:r>
          </w:p>
        </w:tc>
        <w:tc>
          <w:tcPr>
            <w:tcW w:w="307" w:type="pct"/>
            <w:hideMark/>
          </w:tcPr>
          <w:p w14:paraId="3FB19191"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47.0</w:t>
            </w:r>
          </w:p>
        </w:tc>
        <w:tc>
          <w:tcPr>
            <w:tcW w:w="310" w:type="pct"/>
            <w:hideMark/>
          </w:tcPr>
          <w:p w14:paraId="1A2A3B39"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30.8</w:t>
            </w:r>
          </w:p>
        </w:tc>
        <w:tc>
          <w:tcPr>
            <w:tcW w:w="307" w:type="pct"/>
            <w:hideMark/>
          </w:tcPr>
          <w:p w14:paraId="612EC17D"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11.6</w:t>
            </w:r>
          </w:p>
        </w:tc>
        <w:tc>
          <w:tcPr>
            <w:tcW w:w="258" w:type="pct"/>
            <w:hideMark/>
          </w:tcPr>
          <w:p w14:paraId="59C1B2B3"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0.7</w:t>
            </w:r>
          </w:p>
        </w:tc>
        <w:tc>
          <w:tcPr>
            <w:tcW w:w="307" w:type="pct"/>
            <w:hideMark/>
          </w:tcPr>
          <w:p w14:paraId="76F15225"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13.6</w:t>
            </w:r>
          </w:p>
        </w:tc>
        <w:tc>
          <w:tcPr>
            <w:tcW w:w="330" w:type="pct"/>
            <w:hideMark/>
          </w:tcPr>
          <w:p w14:paraId="22E93C78"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4.7</w:t>
            </w:r>
          </w:p>
        </w:tc>
        <w:tc>
          <w:tcPr>
            <w:tcW w:w="341" w:type="pct"/>
            <w:hideMark/>
          </w:tcPr>
          <w:p w14:paraId="68C19824"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38.8</w:t>
            </w:r>
          </w:p>
        </w:tc>
        <w:tc>
          <w:tcPr>
            <w:tcW w:w="265" w:type="pct"/>
            <w:hideMark/>
          </w:tcPr>
          <w:p w14:paraId="65F68108"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53.8</w:t>
            </w:r>
          </w:p>
        </w:tc>
        <w:tc>
          <w:tcPr>
            <w:tcW w:w="335" w:type="pct"/>
            <w:hideMark/>
          </w:tcPr>
          <w:p w14:paraId="3CC0F596"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5.2</w:t>
            </w:r>
          </w:p>
        </w:tc>
        <w:tc>
          <w:tcPr>
            <w:tcW w:w="309" w:type="pct"/>
            <w:hideMark/>
          </w:tcPr>
          <w:p w14:paraId="519A41A0"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0.7</w:t>
            </w:r>
          </w:p>
        </w:tc>
      </w:tr>
      <w:tr w:rsidR="004310C6" w:rsidRPr="004310C6" w14:paraId="4E03DDB1" w14:textId="77777777" w:rsidTr="00C63F31">
        <w:trPr>
          <w:trHeight w:val="20"/>
          <w:jc w:val="center"/>
        </w:trPr>
        <w:tc>
          <w:tcPr>
            <w:tcW w:w="252" w:type="pct"/>
            <w:shd w:val="clear" w:color="auto" w:fill="EEECE1" w:themeFill="background2"/>
            <w:hideMark/>
          </w:tcPr>
          <w:p w14:paraId="6215845E" w14:textId="77777777" w:rsidR="00D14DF0" w:rsidRPr="004310C6" w:rsidRDefault="00D14DF0" w:rsidP="006B48D7">
            <w:pPr>
              <w:pStyle w:val="121"/>
              <w:spacing w:line="320" w:lineRule="exact"/>
              <w:jc w:val="center"/>
              <w:rPr>
                <w:rFonts w:hAnsi="標楷體"/>
                <w:color w:val="000000" w:themeColor="text1"/>
              </w:rPr>
            </w:pPr>
            <w:r w:rsidRPr="004310C6">
              <w:rPr>
                <w:rFonts w:hAnsi="標楷體"/>
                <w:color w:val="000000" w:themeColor="text1"/>
              </w:rPr>
              <w:t>105</w:t>
            </w:r>
          </w:p>
        </w:tc>
        <w:tc>
          <w:tcPr>
            <w:tcW w:w="450" w:type="pct"/>
            <w:hideMark/>
          </w:tcPr>
          <w:p w14:paraId="6E83E8EE"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233,642</w:t>
            </w:r>
          </w:p>
        </w:tc>
        <w:tc>
          <w:tcPr>
            <w:tcW w:w="306" w:type="pct"/>
            <w:hideMark/>
          </w:tcPr>
          <w:p w14:paraId="558BEA0C"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82.8</w:t>
            </w:r>
          </w:p>
        </w:tc>
        <w:tc>
          <w:tcPr>
            <w:tcW w:w="307" w:type="pct"/>
            <w:hideMark/>
          </w:tcPr>
          <w:p w14:paraId="739EA44D"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96.8</w:t>
            </w:r>
          </w:p>
        </w:tc>
        <w:tc>
          <w:tcPr>
            <w:tcW w:w="307" w:type="pct"/>
            <w:shd w:val="clear" w:color="auto" w:fill="FFFF00"/>
            <w:hideMark/>
          </w:tcPr>
          <w:p w14:paraId="281204ED"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79.3</w:t>
            </w:r>
          </w:p>
        </w:tc>
        <w:tc>
          <w:tcPr>
            <w:tcW w:w="307" w:type="pct"/>
            <w:hideMark/>
          </w:tcPr>
          <w:p w14:paraId="5653C1C0"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91.4</w:t>
            </w:r>
          </w:p>
        </w:tc>
        <w:tc>
          <w:tcPr>
            <w:tcW w:w="307" w:type="pct"/>
            <w:hideMark/>
          </w:tcPr>
          <w:p w14:paraId="663CD1CB"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48.3</w:t>
            </w:r>
          </w:p>
        </w:tc>
        <w:tc>
          <w:tcPr>
            <w:tcW w:w="310" w:type="pct"/>
            <w:hideMark/>
          </w:tcPr>
          <w:p w14:paraId="464939EE"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29.6</w:t>
            </w:r>
          </w:p>
        </w:tc>
        <w:tc>
          <w:tcPr>
            <w:tcW w:w="307" w:type="pct"/>
            <w:hideMark/>
          </w:tcPr>
          <w:p w14:paraId="0240297F"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11.7</w:t>
            </w:r>
          </w:p>
        </w:tc>
        <w:tc>
          <w:tcPr>
            <w:tcW w:w="258" w:type="pct"/>
            <w:hideMark/>
          </w:tcPr>
          <w:p w14:paraId="72848BEE"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0.7</w:t>
            </w:r>
          </w:p>
        </w:tc>
        <w:tc>
          <w:tcPr>
            <w:tcW w:w="307" w:type="pct"/>
            <w:hideMark/>
          </w:tcPr>
          <w:p w14:paraId="61F91C67"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14.1</w:t>
            </w:r>
          </w:p>
        </w:tc>
        <w:tc>
          <w:tcPr>
            <w:tcW w:w="330" w:type="pct"/>
            <w:hideMark/>
          </w:tcPr>
          <w:p w14:paraId="2CC37E66"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5.0</w:t>
            </w:r>
          </w:p>
        </w:tc>
        <w:tc>
          <w:tcPr>
            <w:tcW w:w="341" w:type="pct"/>
            <w:hideMark/>
          </w:tcPr>
          <w:p w14:paraId="62D4E6DE"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38.5</w:t>
            </w:r>
          </w:p>
        </w:tc>
        <w:tc>
          <w:tcPr>
            <w:tcW w:w="265" w:type="pct"/>
            <w:hideMark/>
          </w:tcPr>
          <w:p w14:paraId="1CA9CE5C"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55.8</w:t>
            </w:r>
          </w:p>
        </w:tc>
        <w:tc>
          <w:tcPr>
            <w:tcW w:w="335" w:type="pct"/>
            <w:hideMark/>
          </w:tcPr>
          <w:p w14:paraId="395E4EA1"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4.9</w:t>
            </w:r>
          </w:p>
        </w:tc>
        <w:tc>
          <w:tcPr>
            <w:tcW w:w="309" w:type="pct"/>
            <w:hideMark/>
          </w:tcPr>
          <w:p w14:paraId="71FB3A98"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0.7</w:t>
            </w:r>
          </w:p>
        </w:tc>
      </w:tr>
      <w:tr w:rsidR="004310C6" w:rsidRPr="004310C6" w14:paraId="37585BC6" w14:textId="77777777" w:rsidTr="00C63F31">
        <w:trPr>
          <w:trHeight w:val="20"/>
          <w:jc w:val="center"/>
        </w:trPr>
        <w:tc>
          <w:tcPr>
            <w:tcW w:w="252" w:type="pct"/>
            <w:shd w:val="clear" w:color="auto" w:fill="EEECE1" w:themeFill="background2"/>
            <w:hideMark/>
          </w:tcPr>
          <w:p w14:paraId="055CAE8A" w14:textId="77777777" w:rsidR="00D14DF0" w:rsidRPr="004310C6" w:rsidRDefault="00D14DF0" w:rsidP="006B48D7">
            <w:pPr>
              <w:pStyle w:val="121"/>
              <w:spacing w:line="320" w:lineRule="exact"/>
              <w:jc w:val="center"/>
              <w:rPr>
                <w:rFonts w:hAnsi="標楷體"/>
                <w:color w:val="000000" w:themeColor="text1"/>
              </w:rPr>
            </w:pPr>
            <w:r w:rsidRPr="004310C6">
              <w:rPr>
                <w:rFonts w:hAnsi="標楷體"/>
                <w:color w:val="000000" w:themeColor="text1"/>
              </w:rPr>
              <w:t>106</w:t>
            </w:r>
          </w:p>
        </w:tc>
        <w:tc>
          <w:tcPr>
            <w:tcW w:w="450" w:type="pct"/>
            <w:hideMark/>
          </w:tcPr>
          <w:p w14:paraId="4FA09270"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241,288</w:t>
            </w:r>
          </w:p>
        </w:tc>
        <w:tc>
          <w:tcPr>
            <w:tcW w:w="306" w:type="pct"/>
            <w:hideMark/>
          </w:tcPr>
          <w:p w14:paraId="5E1EB644"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82.6</w:t>
            </w:r>
          </w:p>
        </w:tc>
        <w:tc>
          <w:tcPr>
            <w:tcW w:w="307" w:type="pct"/>
            <w:hideMark/>
          </w:tcPr>
          <w:p w14:paraId="5B4337E7"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94.9</w:t>
            </w:r>
          </w:p>
        </w:tc>
        <w:tc>
          <w:tcPr>
            <w:tcW w:w="307" w:type="pct"/>
            <w:shd w:val="clear" w:color="auto" w:fill="FFFF00"/>
            <w:hideMark/>
          </w:tcPr>
          <w:p w14:paraId="3CC473A8"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79.4</w:t>
            </w:r>
          </w:p>
        </w:tc>
        <w:tc>
          <w:tcPr>
            <w:tcW w:w="307" w:type="pct"/>
            <w:hideMark/>
          </w:tcPr>
          <w:p w14:paraId="5795CC98"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90.2</w:t>
            </w:r>
          </w:p>
        </w:tc>
        <w:tc>
          <w:tcPr>
            <w:tcW w:w="307" w:type="pct"/>
            <w:hideMark/>
          </w:tcPr>
          <w:p w14:paraId="28D6D7E2"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49.1</w:t>
            </w:r>
          </w:p>
        </w:tc>
        <w:tc>
          <w:tcPr>
            <w:tcW w:w="310" w:type="pct"/>
            <w:hideMark/>
          </w:tcPr>
          <w:p w14:paraId="5524CBD2"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30.6</w:t>
            </w:r>
          </w:p>
        </w:tc>
        <w:tc>
          <w:tcPr>
            <w:tcW w:w="307" w:type="pct"/>
            <w:hideMark/>
          </w:tcPr>
          <w:p w14:paraId="7FAC2581"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11.6</w:t>
            </w:r>
          </w:p>
        </w:tc>
        <w:tc>
          <w:tcPr>
            <w:tcW w:w="258" w:type="pct"/>
            <w:hideMark/>
          </w:tcPr>
          <w:p w14:paraId="0A27CD7D"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1.0</w:t>
            </w:r>
          </w:p>
        </w:tc>
        <w:tc>
          <w:tcPr>
            <w:tcW w:w="307" w:type="pct"/>
            <w:hideMark/>
          </w:tcPr>
          <w:p w14:paraId="3402DF32"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14.5</w:t>
            </w:r>
          </w:p>
        </w:tc>
        <w:tc>
          <w:tcPr>
            <w:tcW w:w="330" w:type="pct"/>
            <w:hideMark/>
          </w:tcPr>
          <w:p w14:paraId="6D395023"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5.7</w:t>
            </w:r>
          </w:p>
        </w:tc>
        <w:tc>
          <w:tcPr>
            <w:tcW w:w="341" w:type="pct"/>
            <w:hideMark/>
          </w:tcPr>
          <w:p w14:paraId="4AC439C9"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39.6</w:t>
            </w:r>
          </w:p>
        </w:tc>
        <w:tc>
          <w:tcPr>
            <w:tcW w:w="265" w:type="pct"/>
            <w:hideMark/>
          </w:tcPr>
          <w:p w14:paraId="64E9C396"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55.4</w:t>
            </w:r>
          </w:p>
        </w:tc>
        <w:tc>
          <w:tcPr>
            <w:tcW w:w="335" w:type="pct"/>
            <w:hideMark/>
          </w:tcPr>
          <w:p w14:paraId="77013D16"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5.2</w:t>
            </w:r>
          </w:p>
        </w:tc>
        <w:tc>
          <w:tcPr>
            <w:tcW w:w="309" w:type="pct"/>
            <w:hideMark/>
          </w:tcPr>
          <w:p w14:paraId="05916EE8"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0.6</w:t>
            </w:r>
          </w:p>
        </w:tc>
      </w:tr>
      <w:tr w:rsidR="004310C6" w:rsidRPr="004310C6" w14:paraId="11582CD8" w14:textId="77777777" w:rsidTr="00C63F31">
        <w:trPr>
          <w:trHeight w:val="20"/>
          <w:jc w:val="center"/>
        </w:trPr>
        <w:tc>
          <w:tcPr>
            <w:tcW w:w="252" w:type="pct"/>
            <w:shd w:val="clear" w:color="auto" w:fill="EEECE1" w:themeFill="background2"/>
            <w:hideMark/>
          </w:tcPr>
          <w:p w14:paraId="53C59C30" w14:textId="77777777" w:rsidR="00D14DF0" w:rsidRPr="004310C6" w:rsidRDefault="00D14DF0" w:rsidP="006B48D7">
            <w:pPr>
              <w:pStyle w:val="121"/>
              <w:spacing w:line="320" w:lineRule="exact"/>
              <w:jc w:val="center"/>
              <w:rPr>
                <w:rFonts w:hAnsi="標楷體"/>
                <w:color w:val="000000" w:themeColor="text1"/>
              </w:rPr>
            </w:pPr>
            <w:r w:rsidRPr="004310C6">
              <w:rPr>
                <w:rFonts w:hAnsi="標楷體"/>
                <w:color w:val="000000" w:themeColor="text1"/>
              </w:rPr>
              <w:lastRenderedPageBreak/>
              <w:t>107</w:t>
            </w:r>
          </w:p>
        </w:tc>
        <w:tc>
          <w:tcPr>
            <w:tcW w:w="450" w:type="pct"/>
            <w:hideMark/>
          </w:tcPr>
          <w:p w14:paraId="5F05AE6F"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231,022</w:t>
            </w:r>
          </w:p>
        </w:tc>
        <w:tc>
          <w:tcPr>
            <w:tcW w:w="306" w:type="pct"/>
            <w:hideMark/>
          </w:tcPr>
          <w:p w14:paraId="7801BFB9"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82.4</w:t>
            </w:r>
          </w:p>
        </w:tc>
        <w:tc>
          <w:tcPr>
            <w:tcW w:w="307" w:type="pct"/>
            <w:hideMark/>
          </w:tcPr>
          <w:p w14:paraId="76250F85"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93.5</w:t>
            </w:r>
          </w:p>
        </w:tc>
        <w:tc>
          <w:tcPr>
            <w:tcW w:w="307" w:type="pct"/>
            <w:shd w:val="clear" w:color="auto" w:fill="FFFF00"/>
            <w:hideMark/>
          </w:tcPr>
          <w:p w14:paraId="06D15024"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79.5</w:t>
            </w:r>
          </w:p>
        </w:tc>
        <w:tc>
          <w:tcPr>
            <w:tcW w:w="307" w:type="pct"/>
            <w:hideMark/>
          </w:tcPr>
          <w:p w14:paraId="26FC1B12"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89.8</w:t>
            </w:r>
          </w:p>
        </w:tc>
        <w:tc>
          <w:tcPr>
            <w:tcW w:w="307" w:type="pct"/>
            <w:hideMark/>
          </w:tcPr>
          <w:p w14:paraId="30A7388A"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49.5</w:t>
            </w:r>
          </w:p>
        </w:tc>
        <w:tc>
          <w:tcPr>
            <w:tcW w:w="310" w:type="pct"/>
            <w:hideMark/>
          </w:tcPr>
          <w:p w14:paraId="1A30C60D"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32.0</w:t>
            </w:r>
          </w:p>
        </w:tc>
        <w:tc>
          <w:tcPr>
            <w:tcW w:w="307" w:type="pct"/>
            <w:hideMark/>
          </w:tcPr>
          <w:p w14:paraId="5C2A91E0"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11.2</w:t>
            </w:r>
          </w:p>
        </w:tc>
        <w:tc>
          <w:tcPr>
            <w:tcW w:w="258" w:type="pct"/>
            <w:hideMark/>
          </w:tcPr>
          <w:p w14:paraId="682B1E35"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1.0</w:t>
            </w:r>
          </w:p>
        </w:tc>
        <w:tc>
          <w:tcPr>
            <w:tcW w:w="307" w:type="pct"/>
            <w:hideMark/>
          </w:tcPr>
          <w:p w14:paraId="5932BD4E"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14.5</w:t>
            </w:r>
          </w:p>
        </w:tc>
        <w:tc>
          <w:tcPr>
            <w:tcW w:w="330" w:type="pct"/>
            <w:hideMark/>
          </w:tcPr>
          <w:p w14:paraId="0A954250"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5.8</w:t>
            </w:r>
          </w:p>
        </w:tc>
        <w:tc>
          <w:tcPr>
            <w:tcW w:w="341" w:type="pct"/>
            <w:hideMark/>
          </w:tcPr>
          <w:p w14:paraId="1B1DBCE6"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37.6</w:t>
            </w:r>
          </w:p>
        </w:tc>
        <w:tc>
          <w:tcPr>
            <w:tcW w:w="265" w:type="pct"/>
            <w:hideMark/>
          </w:tcPr>
          <w:p w14:paraId="5EE4821E"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52.5</w:t>
            </w:r>
          </w:p>
        </w:tc>
        <w:tc>
          <w:tcPr>
            <w:tcW w:w="335" w:type="pct"/>
            <w:hideMark/>
          </w:tcPr>
          <w:p w14:paraId="7F60AC6F"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5.7</w:t>
            </w:r>
          </w:p>
        </w:tc>
        <w:tc>
          <w:tcPr>
            <w:tcW w:w="309" w:type="pct"/>
            <w:hideMark/>
          </w:tcPr>
          <w:p w14:paraId="3AC421F9"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0.7</w:t>
            </w:r>
          </w:p>
        </w:tc>
      </w:tr>
      <w:tr w:rsidR="004310C6" w:rsidRPr="004310C6" w14:paraId="76E2F2C9" w14:textId="77777777" w:rsidTr="00C63F31">
        <w:trPr>
          <w:trHeight w:val="20"/>
          <w:jc w:val="center"/>
        </w:trPr>
        <w:tc>
          <w:tcPr>
            <w:tcW w:w="252" w:type="pct"/>
            <w:shd w:val="clear" w:color="auto" w:fill="EEECE1" w:themeFill="background2"/>
            <w:hideMark/>
          </w:tcPr>
          <w:p w14:paraId="7EBD16B5" w14:textId="77777777" w:rsidR="00D14DF0" w:rsidRPr="004310C6" w:rsidRDefault="00D14DF0" w:rsidP="006B48D7">
            <w:pPr>
              <w:pStyle w:val="121"/>
              <w:spacing w:line="320" w:lineRule="exact"/>
              <w:jc w:val="center"/>
              <w:rPr>
                <w:rFonts w:hAnsi="標楷體"/>
                <w:color w:val="000000" w:themeColor="text1"/>
              </w:rPr>
            </w:pPr>
            <w:r w:rsidRPr="004310C6">
              <w:rPr>
                <w:rFonts w:hAnsi="標楷體"/>
                <w:color w:val="000000" w:themeColor="text1"/>
              </w:rPr>
              <w:t>108</w:t>
            </w:r>
          </w:p>
        </w:tc>
        <w:tc>
          <w:tcPr>
            <w:tcW w:w="450" w:type="pct"/>
            <w:hideMark/>
          </w:tcPr>
          <w:p w14:paraId="371D1F75"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202,221</w:t>
            </w:r>
          </w:p>
        </w:tc>
        <w:tc>
          <w:tcPr>
            <w:tcW w:w="306" w:type="pct"/>
            <w:hideMark/>
          </w:tcPr>
          <w:p w14:paraId="734C8F29"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84.2</w:t>
            </w:r>
          </w:p>
        </w:tc>
        <w:tc>
          <w:tcPr>
            <w:tcW w:w="307" w:type="pct"/>
            <w:hideMark/>
          </w:tcPr>
          <w:p w14:paraId="5B1D18EB"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95.4</w:t>
            </w:r>
          </w:p>
        </w:tc>
        <w:tc>
          <w:tcPr>
            <w:tcW w:w="307" w:type="pct"/>
            <w:shd w:val="clear" w:color="auto" w:fill="FFFF00"/>
            <w:hideMark/>
          </w:tcPr>
          <w:p w14:paraId="0651E77C"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80.6</w:t>
            </w:r>
          </w:p>
        </w:tc>
        <w:tc>
          <w:tcPr>
            <w:tcW w:w="307" w:type="pct"/>
            <w:hideMark/>
          </w:tcPr>
          <w:p w14:paraId="0F2A3A0B"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91.1</w:t>
            </w:r>
          </w:p>
        </w:tc>
        <w:tc>
          <w:tcPr>
            <w:tcW w:w="307" w:type="pct"/>
            <w:hideMark/>
          </w:tcPr>
          <w:p w14:paraId="62018219"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52.3</w:t>
            </w:r>
          </w:p>
        </w:tc>
        <w:tc>
          <w:tcPr>
            <w:tcW w:w="310" w:type="pct"/>
            <w:hideMark/>
          </w:tcPr>
          <w:p w14:paraId="6EE8EB92"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29.7</w:t>
            </w:r>
          </w:p>
        </w:tc>
        <w:tc>
          <w:tcPr>
            <w:tcW w:w="307" w:type="pct"/>
            <w:hideMark/>
          </w:tcPr>
          <w:p w14:paraId="78A22EDB"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10.5</w:t>
            </w:r>
          </w:p>
        </w:tc>
        <w:tc>
          <w:tcPr>
            <w:tcW w:w="258" w:type="pct"/>
            <w:hideMark/>
          </w:tcPr>
          <w:p w14:paraId="00EC7A47"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0.9</w:t>
            </w:r>
          </w:p>
        </w:tc>
        <w:tc>
          <w:tcPr>
            <w:tcW w:w="307" w:type="pct"/>
            <w:hideMark/>
          </w:tcPr>
          <w:p w14:paraId="0B1BACDE"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13.9</w:t>
            </w:r>
          </w:p>
        </w:tc>
        <w:tc>
          <w:tcPr>
            <w:tcW w:w="330" w:type="pct"/>
            <w:hideMark/>
          </w:tcPr>
          <w:p w14:paraId="3FC38788"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5.4</w:t>
            </w:r>
          </w:p>
        </w:tc>
        <w:tc>
          <w:tcPr>
            <w:tcW w:w="341" w:type="pct"/>
            <w:hideMark/>
          </w:tcPr>
          <w:p w14:paraId="4B334B4D"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36.2</w:t>
            </w:r>
          </w:p>
        </w:tc>
        <w:tc>
          <w:tcPr>
            <w:tcW w:w="265" w:type="pct"/>
            <w:hideMark/>
          </w:tcPr>
          <w:p w14:paraId="09DCB7DF"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55.2</w:t>
            </w:r>
          </w:p>
        </w:tc>
        <w:tc>
          <w:tcPr>
            <w:tcW w:w="335" w:type="pct"/>
            <w:hideMark/>
          </w:tcPr>
          <w:p w14:paraId="738692E4"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4.6</w:t>
            </w:r>
          </w:p>
        </w:tc>
        <w:tc>
          <w:tcPr>
            <w:tcW w:w="309" w:type="pct"/>
            <w:hideMark/>
          </w:tcPr>
          <w:p w14:paraId="0CBE2D77" w14:textId="77777777" w:rsidR="00D14DF0" w:rsidRPr="004310C6" w:rsidRDefault="00D14DF0" w:rsidP="006B48D7">
            <w:pPr>
              <w:pStyle w:val="121"/>
              <w:spacing w:line="320" w:lineRule="exact"/>
              <w:jc w:val="right"/>
              <w:rPr>
                <w:rFonts w:hAnsi="標楷體"/>
                <w:color w:val="000000" w:themeColor="text1"/>
              </w:rPr>
            </w:pPr>
            <w:r w:rsidRPr="004310C6">
              <w:rPr>
                <w:rFonts w:hAnsi="標楷體"/>
                <w:color w:val="000000" w:themeColor="text1"/>
              </w:rPr>
              <w:t>0.6</w:t>
            </w:r>
          </w:p>
        </w:tc>
      </w:tr>
      <w:tr w:rsidR="004310C6" w:rsidRPr="004310C6" w14:paraId="30C9CD5A" w14:textId="77777777" w:rsidTr="00C63F31">
        <w:trPr>
          <w:trHeight w:val="20"/>
          <w:jc w:val="center"/>
        </w:trPr>
        <w:tc>
          <w:tcPr>
            <w:tcW w:w="252" w:type="pct"/>
            <w:shd w:val="clear" w:color="auto" w:fill="EEECE1" w:themeFill="background2"/>
          </w:tcPr>
          <w:p w14:paraId="7B8910F0" w14:textId="77777777" w:rsidR="00D14DF0" w:rsidRPr="004310C6" w:rsidRDefault="00D14DF0" w:rsidP="006B48D7">
            <w:pPr>
              <w:pStyle w:val="121"/>
              <w:spacing w:line="320" w:lineRule="exact"/>
              <w:jc w:val="center"/>
              <w:rPr>
                <w:rFonts w:hAnsi="標楷體"/>
                <w:b/>
                <w:color w:val="000000" w:themeColor="text1"/>
              </w:rPr>
            </w:pPr>
            <w:r w:rsidRPr="004310C6">
              <w:rPr>
                <w:rFonts w:hAnsi="標楷體" w:hint="eastAsia"/>
                <w:b/>
                <w:color w:val="000000" w:themeColor="text1"/>
              </w:rPr>
              <w:t>109</w:t>
            </w:r>
          </w:p>
        </w:tc>
        <w:tc>
          <w:tcPr>
            <w:tcW w:w="450" w:type="pct"/>
          </w:tcPr>
          <w:p w14:paraId="545BB435" w14:textId="77777777" w:rsidR="00D14DF0" w:rsidRPr="004310C6" w:rsidRDefault="00D14DF0" w:rsidP="006B48D7">
            <w:pPr>
              <w:pStyle w:val="121"/>
              <w:spacing w:line="320" w:lineRule="exact"/>
              <w:jc w:val="right"/>
              <w:rPr>
                <w:rFonts w:hAnsi="標楷體"/>
                <w:b/>
                <w:color w:val="000000" w:themeColor="text1"/>
              </w:rPr>
            </w:pPr>
            <w:r w:rsidRPr="004310C6">
              <w:rPr>
                <w:rFonts w:hAnsi="標楷體"/>
                <w:color w:val="000000" w:themeColor="text1"/>
              </w:rPr>
              <w:t>191,909</w:t>
            </w:r>
          </w:p>
        </w:tc>
        <w:tc>
          <w:tcPr>
            <w:tcW w:w="306" w:type="pct"/>
          </w:tcPr>
          <w:p w14:paraId="5D1D3A2E" w14:textId="77777777" w:rsidR="00D14DF0" w:rsidRPr="004310C6" w:rsidRDefault="00D14DF0" w:rsidP="006B48D7">
            <w:pPr>
              <w:pStyle w:val="121"/>
              <w:spacing w:line="320" w:lineRule="exact"/>
              <w:jc w:val="right"/>
              <w:rPr>
                <w:rFonts w:hAnsi="標楷體"/>
                <w:b/>
                <w:color w:val="000000" w:themeColor="text1"/>
              </w:rPr>
            </w:pPr>
            <w:r w:rsidRPr="004310C6">
              <w:rPr>
                <w:rFonts w:hAnsi="標楷體"/>
                <w:color w:val="000000" w:themeColor="text1"/>
              </w:rPr>
              <w:t>86.2</w:t>
            </w:r>
          </w:p>
        </w:tc>
        <w:tc>
          <w:tcPr>
            <w:tcW w:w="307" w:type="pct"/>
          </w:tcPr>
          <w:p w14:paraId="454DEA40" w14:textId="77777777" w:rsidR="00D14DF0" w:rsidRPr="004310C6" w:rsidRDefault="00D14DF0" w:rsidP="006B48D7">
            <w:pPr>
              <w:pStyle w:val="121"/>
              <w:spacing w:line="320" w:lineRule="exact"/>
              <w:jc w:val="right"/>
              <w:rPr>
                <w:rFonts w:hAnsi="標楷體"/>
                <w:b/>
                <w:color w:val="000000" w:themeColor="text1"/>
              </w:rPr>
            </w:pPr>
            <w:r w:rsidRPr="004310C6">
              <w:rPr>
                <w:rFonts w:hAnsi="標楷體" w:hint="eastAsia"/>
                <w:b/>
                <w:color w:val="000000" w:themeColor="text1"/>
              </w:rPr>
              <w:t>97.0</w:t>
            </w:r>
          </w:p>
        </w:tc>
        <w:tc>
          <w:tcPr>
            <w:tcW w:w="307" w:type="pct"/>
            <w:shd w:val="clear" w:color="auto" w:fill="FFFF00"/>
          </w:tcPr>
          <w:p w14:paraId="59207689" w14:textId="77777777" w:rsidR="00D14DF0" w:rsidRPr="004310C6" w:rsidRDefault="00D14DF0" w:rsidP="006B48D7">
            <w:pPr>
              <w:pStyle w:val="121"/>
              <w:spacing w:line="320" w:lineRule="exact"/>
              <w:jc w:val="right"/>
              <w:rPr>
                <w:rFonts w:hAnsi="標楷體"/>
                <w:b/>
                <w:color w:val="000000" w:themeColor="text1"/>
              </w:rPr>
            </w:pPr>
            <w:r w:rsidRPr="004310C6">
              <w:rPr>
                <w:rFonts w:hAnsi="標楷體" w:hint="eastAsia"/>
                <w:b/>
                <w:color w:val="000000" w:themeColor="text1"/>
              </w:rPr>
              <w:t>82.4</w:t>
            </w:r>
          </w:p>
        </w:tc>
        <w:tc>
          <w:tcPr>
            <w:tcW w:w="307" w:type="pct"/>
          </w:tcPr>
          <w:p w14:paraId="4D704514" w14:textId="77777777" w:rsidR="00D14DF0" w:rsidRPr="004310C6" w:rsidRDefault="00D14DF0" w:rsidP="006B48D7">
            <w:pPr>
              <w:pStyle w:val="121"/>
              <w:spacing w:line="320" w:lineRule="exact"/>
              <w:jc w:val="right"/>
              <w:rPr>
                <w:rFonts w:hAnsi="標楷體"/>
                <w:b/>
                <w:color w:val="000000" w:themeColor="text1"/>
              </w:rPr>
            </w:pPr>
            <w:r w:rsidRPr="004310C6">
              <w:rPr>
                <w:rFonts w:hAnsi="標楷體" w:hint="eastAsia"/>
                <w:b/>
                <w:color w:val="000000" w:themeColor="text1"/>
              </w:rPr>
              <w:t>93.3</w:t>
            </w:r>
          </w:p>
        </w:tc>
        <w:tc>
          <w:tcPr>
            <w:tcW w:w="307" w:type="pct"/>
          </w:tcPr>
          <w:p w14:paraId="6716EBE7" w14:textId="77777777" w:rsidR="00D14DF0" w:rsidRPr="004310C6" w:rsidRDefault="00D14DF0" w:rsidP="006B48D7">
            <w:pPr>
              <w:pStyle w:val="121"/>
              <w:spacing w:line="320" w:lineRule="exact"/>
              <w:jc w:val="right"/>
              <w:rPr>
                <w:rFonts w:hAnsi="標楷體"/>
                <w:b/>
                <w:color w:val="000000" w:themeColor="text1"/>
              </w:rPr>
            </w:pPr>
            <w:r w:rsidRPr="004310C6">
              <w:rPr>
                <w:rFonts w:hAnsi="標楷體" w:hint="eastAsia"/>
                <w:b/>
                <w:color w:val="000000" w:themeColor="text1"/>
              </w:rPr>
              <w:t>53.1</w:t>
            </w:r>
          </w:p>
        </w:tc>
        <w:tc>
          <w:tcPr>
            <w:tcW w:w="310" w:type="pct"/>
          </w:tcPr>
          <w:p w14:paraId="7564DC60" w14:textId="77777777" w:rsidR="00D14DF0" w:rsidRPr="004310C6" w:rsidRDefault="00D14DF0" w:rsidP="006B48D7">
            <w:pPr>
              <w:pStyle w:val="121"/>
              <w:spacing w:line="320" w:lineRule="exact"/>
              <w:jc w:val="right"/>
              <w:rPr>
                <w:rFonts w:hAnsi="標楷體"/>
                <w:b/>
                <w:color w:val="000000" w:themeColor="text1"/>
              </w:rPr>
            </w:pPr>
            <w:r w:rsidRPr="004310C6">
              <w:rPr>
                <w:rFonts w:hAnsi="標楷體" w:hint="eastAsia"/>
                <w:b/>
                <w:color w:val="000000" w:themeColor="text1"/>
              </w:rPr>
              <w:t>28.9</w:t>
            </w:r>
          </w:p>
        </w:tc>
        <w:tc>
          <w:tcPr>
            <w:tcW w:w="307" w:type="pct"/>
          </w:tcPr>
          <w:p w14:paraId="39673873" w14:textId="77777777" w:rsidR="00D14DF0" w:rsidRPr="004310C6" w:rsidRDefault="00D14DF0" w:rsidP="006B48D7">
            <w:pPr>
              <w:pStyle w:val="121"/>
              <w:spacing w:line="320" w:lineRule="exact"/>
              <w:jc w:val="right"/>
              <w:rPr>
                <w:rFonts w:hAnsi="標楷體"/>
                <w:b/>
                <w:color w:val="000000" w:themeColor="text1"/>
              </w:rPr>
            </w:pPr>
            <w:r w:rsidRPr="004310C6">
              <w:rPr>
                <w:rFonts w:hAnsi="標楷體" w:hint="eastAsia"/>
                <w:b/>
                <w:color w:val="000000" w:themeColor="text1"/>
              </w:rPr>
              <w:t>9.4</w:t>
            </w:r>
          </w:p>
        </w:tc>
        <w:tc>
          <w:tcPr>
            <w:tcW w:w="258" w:type="pct"/>
          </w:tcPr>
          <w:p w14:paraId="47ED6B12" w14:textId="77777777" w:rsidR="00D14DF0" w:rsidRPr="004310C6" w:rsidRDefault="00D14DF0" w:rsidP="006B48D7">
            <w:pPr>
              <w:pStyle w:val="121"/>
              <w:spacing w:line="320" w:lineRule="exact"/>
              <w:jc w:val="right"/>
              <w:rPr>
                <w:rFonts w:hAnsi="標楷體"/>
                <w:b/>
                <w:color w:val="000000" w:themeColor="text1"/>
              </w:rPr>
            </w:pPr>
            <w:r w:rsidRPr="004310C6">
              <w:rPr>
                <w:rFonts w:hAnsi="標楷體" w:hint="eastAsia"/>
                <w:b/>
                <w:color w:val="000000" w:themeColor="text1"/>
              </w:rPr>
              <w:t>0.9</w:t>
            </w:r>
          </w:p>
        </w:tc>
        <w:tc>
          <w:tcPr>
            <w:tcW w:w="307" w:type="pct"/>
          </w:tcPr>
          <w:p w14:paraId="7A315C77" w14:textId="77777777" w:rsidR="00D14DF0" w:rsidRPr="004310C6" w:rsidRDefault="00D14DF0" w:rsidP="006B48D7">
            <w:pPr>
              <w:pStyle w:val="121"/>
              <w:spacing w:line="320" w:lineRule="exact"/>
              <w:jc w:val="right"/>
              <w:rPr>
                <w:rFonts w:hAnsi="標楷體"/>
                <w:b/>
                <w:color w:val="000000" w:themeColor="text1"/>
              </w:rPr>
            </w:pPr>
            <w:r w:rsidRPr="004310C6">
              <w:rPr>
                <w:rFonts w:hAnsi="標楷體" w:hint="eastAsia"/>
                <w:b/>
                <w:color w:val="000000" w:themeColor="text1"/>
              </w:rPr>
              <w:t>12.2</w:t>
            </w:r>
          </w:p>
        </w:tc>
        <w:tc>
          <w:tcPr>
            <w:tcW w:w="330" w:type="pct"/>
          </w:tcPr>
          <w:p w14:paraId="52B533A5" w14:textId="77777777" w:rsidR="00D14DF0" w:rsidRPr="004310C6" w:rsidRDefault="00D14DF0" w:rsidP="006B48D7">
            <w:pPr>
              <w:pStyle w:val="121"/>
              <w:spacing w:line="320" w:lineRule="exact"/>
              <w:jc w:val="right"/>
              <w:rPr>
                <w:rFonts w:hAnsi="標楷體"/>
                <w:b/>
                <w:color w:val="000000" w:themeColor="text1"/>
              </w:rPr>
            </w:pPr>
            <w:r w:rsidRPr="004310C6">
              <w:rPr>
                <w:rFonts w:hAnsi="標楷體" w:hint="eastAsia"/>
                <w:b/>
                <w:color w:val="000000" w:themeColor="text1"/>
              </w:rPr>
              <w:t>4.3</w:t>
            </w:r>
          </w:p>
        </w:tc>
        <w:tc>
          <w:tcPr>
            <w:tcW w:w="341" w:type="pct"/>
          </w:tcPr>
          <w:p w14:paraId="0C8B28DF" w14:textId="77777777" w:rsidR="00D14DF0" w:rsidRPr="004310C6" w:rsidRDefault="00D14DF0" w:rsidP="006B48D7">
            <w:pPr>
              <w:pStyle w:val="121"/>
              <w:spacing w:line="320" w:lineRule="exact"/>
              <w:jc w:val="right"/>
              <w:rPr>
                <w:rFonts w:hAnsi="標楷體"/>
                <w:b/>
                <w:color w:val="000000" w:themeColor="text1"/>
              </w:rPr>
            </w:pPr>
            <w:r w:rsidRPr="004310C6">
              <w:rPr>
                <w:rFonts w:hAnsi="標楷體" w:hint="eastAsia"/>
                <w:b/>
                <w:color w:val="000000" w:themeColor="text1"/>
              </w:rPr>
              <w:t>35.2</w:t>
            </w:r>
          </w:p>
        </w:tc>
        <w:tc>
          <w:tcPr>
            <w:tcW w:w="265" w:type="pct"/>
          </w:tcPr>
          <w:p w14:paraId="51ABA404" w14:textId="77777777" w:rsidR="00D14DF0" w:rsidRPr="004310C6" w:rsidRDefault="00D14DF0" w:rsidP="006B48D7">
            <w:pPr>
              <w:pStyle w:val="121"/>
              <w:spacing w:line="320" w:lineRule="exact"/>
              <w:jc w:val="right"/>
              <w:rPr>
                <w:rFonts w:hAnsi="標楷體"/>
                <w:b/>
                <w:color w:val="000000" w:themeColor="text1"/>
              </w:rPr>
            </w:pPr>
            <w:r w:rsidRPr="004310C6">
              <w:rPr>
                <w:rFonts w:hAnsi="標楷體" w:hint="eastAsia"/>
                <w:b/>
                <w:color w:val="000000" w:themeColor="text1"/>
              </w:rPr>
              <w:t>55.0</w:t>
            </w:r>
          </w:p>
        </w:tc>
        <w:tc>
          <w:tcPr>
            <w:tcW w:w="335" w:type="pct"/>
          </w:tcPr>
          <w:p w14:paraId="40BFFF5A" w14:textId="77777777" w:rsidR="00D14DF0" w:rsidRPr="004310C6" w:rsidRDefault="00D14DF0" w:rsidP="006B48D7">
            <w:pPr>
              <w:pStyle w:val="121"/>
              <w:spacing w:line="320" w:lineRule="exact"/>
              <w:jc w:val="right"/>
              <w:rPr>
                <w:rFonts w:hAnsi="標楷體"/>
                <w:b/>
                <w:color w:val="000000" w:themeColor="text1"/>
              </w:rPr>
            </w:pPr>
            <w:r w:rsidRPr="004310C6">
              <w:rPr>
                <w:rFonts w:hAnsi="標楷體" w:hint="eastAsia"/>
                <w:b/>
                <w:color w:val="000000" w:themeColor="text1"/>
              </w:rPr>
              <w:t>3.8</w:t>
            </w:r>
          </w:p>
        </w:tc>
        <w:tc>
          <w:tcPr>
            <w:tcW w:w="309" w:type="pct"/>
          </w:tcPr>
          <w:p w14:paraId="20B3E7A1" w14:textId="77777777" w:rsidR="00D14DF0" w:rsidRPr="004310C6" w:rsidRDefault="00D14DF0" w:rsidP="006B48D7">
            <w:pPr>
              <w:pStyle w:val="121"/>
              <w:spacing w:line="320" w:lineRule="exact"/>
              <w:jc w:val="right"/>
              <w:rPr>
                <w:rFonts w:hAnsi="標楷體"/>
                <w:b/>
                <w:color w:val="000000" w:themeColor="text1"/>
              </w:rPr>
            </w:pPr>
            <w:r w:rsidRPr="004310C6">
              <w:rPr>
                <w:rFonts w:hAnsi="標楷體" w:hint="eastAsia"/>
                <w:b/>
                <w:color w:val="000000" w:themeColor="text1"/>
              </w:rPr>
              <w:t>0.6</w:t>
            </w:r>
          </w:p>
        </w:tc>
      </w:tr>
    </w:tbl>
    <w:p w14:paraId="48D7C292" w14:textId="77777777" w:rsidR="00D14DF0" w:rsidRPr="004310C6" w:rsidRDefault="00D14DF0" w:rsidP="00D14DF0">
      <w:pPr>
        <w:pStyle w:val="af9"/>
        <w:spacing w:after="40"/>
        <w:rPr>
          <w:rFonts w:hAnsi="標楷體"/>
          <w:snapToGrid w:val="0"/>
          <w:color w:val="000000" w:themeColor="text1"/>
          <w:spacing w:val="-14"/>
          <w:sz w:val="24"/>
          <w:szCs w:val="24"/>
          <w:lang w:eastAsia="zh-HK"/>
        </w:rPr>
      </w:pPr>
      <w:r w:rsidRPr="004310C6">
        <w:rPr>
          <w:rFonts w:hAnsi="標楷體" w:hint="eastAsia"/>
          <w:snapToGrid w:val="0"/>
          <w:color w:val="000000" w:themeColor="text1"/>
          <w:spacing w:val="-14"/>
          <w:sz w:val="24"/>
          <w:szCs w:val="24"/>
          <w:lang w:eastAsia="zh-HK"/>
        </w:rPr>
        <w:t>說明：1.103學年起「高級中等學校應屆畢業生升學就業概況調查」調查</w:t>
      </w:r>
      <w:proofErr w:type="gramStart"/>
      <w:r w:rsidRPr="004310C6">
        <w:rPr>
          <w:rFonts w:hAnsi="標楷體" w:hint="eastAsia"/>
          <w:snapToGrid w:val="0"/>
          <w:color w:val="000000" w:themeColor="text1"/>
          <w:spacing w:val="-14"/>
          <w:sz w:val="24"/>
          <w:szCs w:val="24"/>
          <w:lang w:eastAsia="zh-HK"/>
        </w:rPr>
        <w:t>對象始增納</w:t>
      </w:r>
      <w:proofErr w:type="gramEnd"/>
      <w:r w:rsidRPr="004310C6">
        <w:rPr>
          <w:rFonts w:hAnsi="標楷體" w:hint="eastAsia"/>
          <w:snapToGrid w:val="0"/>
          <w:color w:val="000000" w:themeColor="text1"/>
          <w:spacing w:val="-14"/>
          <w:sz w:val="24"/>
          <w:szCs w:val="24"/>
          <w:lang w:eastAsia="zh-HK"/>
        </w:rPr>
        <w:t>進修部，故102學年以前各流向比率不含進修部；2.其他情況係指遷居國外、死亡及無法聯繫或不詳。</w:t>
      </w:r>
      <w:r w:rsidRPr="004310C6">
        <w:rPr>
          <w:rFonts w:hAnsi="標楷體"/>
          <w:snapToGrid w:val="0"/>
          <w:color w:val="000000" w:themeColor="text1"/>
          <w:spacing w:val="-14"/>
          <w:sz w:val="24"/>
          <w:szCs w:val="24"/>
          <w:lang w:eastAsia="zh-HK"/>
        </w:rPr>
        <w:cr/>
      </w:r>
      <w:r w:rsidRPr="004310C6">
        <w:rPr>
          <w:rFonts w:hAnsi="標楷體" w:hint="eastAsia"/>
          <w:snapToGrid w:val="0"/>
          <w:color w:val="000000" w:themeColor="text1"/>
          <w:spacing w:val="-14"/>
          <w:sz w:val="24"/>
          <w:szCs w:val="24"/>
          <w:lang w:eastAsia="zh-HK"/>
        </w:rPr>
        <w:t>資料來源：教育部1</w:t>
      </w:r>
      <w:r w:rsidRPr="004310C6">
        <w:rPr>
          <w:rFonts w:hAnsi="標楷體"/>
          <w:snapToGrid w:val="0"/>
          <w:color w:val="000000" w:themeColor="text1"/>
          <w:spacing w:val="-14"/>
          <w:sz w:val="24"/>
          <w:szCs w:val="24"/>
          <w:lang w:eastAsia="zh-HK"/>
        </w:rPr>
        <w:t>1</w:t>
      </w:r>
      <w:r w:rsidRPr="004310C6">
        <w:rPr>
          <w:rFonts w:hAnsi="標楷體" w:hint="eastAsia"/>
          <w:snapToGrid w:val="0"/>
          <w:color w:val="000000" w:themeColor="text1"/>
          <w:spacing w:val="-14"/>
          <w:sz w:val="24"/>
          <w:szCs w:val="24"/>
        </w:rPr>
        <w:t>1</w:t>
      </w:r>
      <w:r w:rsidRPr="004310C6">
        <w:rPr>
          <w:rFonts w:hAnsi="標楷體" w:hint="eastAsia"/>
          <w:snapToGrid w:val="0"/>
          <w:color w:val="000000" w:themeColor="text1"/>
          <w:spacing w:val="-14"/>
          <w:sz w:val="24"/>
          <w:szCs w:val="24"/>
          <w:lang w:eastAsia="zh-HK"/>
        </w:rPr>
        <w:t>年</w:t>
      </w:r>
      <w:r w:rsidRPr="004310C6">
        <w:rPr>
          <w:rFonts w:hAnsi="標楷體" w:hint="eastAsia"/>
          <w:snapToGrid w:val="0"/>
          <w:color w:val="000000" w:themeColor="text1"/>
          <w:spacing w:val="-14"/>
          <w:sz w:val="24"/>
          <w:szCs w:val="24"/>
        </w:rPr>
        <w:t>5</w:t>
      </w:r>
      <w:r w:rsidRPr="004310C6">
        <w:rPr>
          <w:rFonts w:hAnsi="標楷體" w:hint="eastAsia"/>
          <w:snapToGrid w:val="0"/>
          <w:color w:val="000000" w:themeColor="text1"/>
          <w:spacing w:val="-14"/>
          <w:sz w:val="24"/>
          <w:szCs w:val="24"/>
          <w:lang w:eastAsia="zh-HK"/>
        </w:rPr>
        <w:t>月「</w:t>
      </w:r>
      <w:r w:rsidRPr="004310C6">
        <w:rPr>
          <w:rFonts w:hAnsi="標楷體"/>
          <w:snapToGrid w:val="0"/>
          <w:color w:val="000000" w:themeColor="text1"/>
          <w:spacing w:val="-14"/>
          <w:sz w:val="24"/>
          <w:szCs w:val="24"/>
          <w:lang w:eastAsia="zh-HK"/>
        </w:rPr>
        <w:t>10</w:t>
      </w:r>
      <w:r w:rsidRPr="004310C6">
        <w:rPr>
          <w:rFonts w:hAnsi="標楷體" w:hint="eastAsia"/>
          <w:snapToGrid w:val="0"/>
          <w:color w:val="000000" w:themeColor="text1"/>
          <w:spacing w:val="-14"/>
          <w:sz w:val="24"/>
          <w:szCs w:val="24"/>
        </w:rPr>
        <w:t>9</w:t>
      </w:r>
      <w:r w:rsidRPr="004310C6">
        <w:rPr>
          <w:rFonts w:hAnsi="標楷體"/>
          <w:snapToGrid w:val="0"/>
          <w:color w:val="000000" w:themeColor="text1"/>
          <w:spacing w:val="-14"/>
          <w:sz w:val="24"/>
          <w:szCs w:val="24"/>
          <w:lang w:eastAsia="zh-HK"/>
        </w:rPr>
        <w:t>學年度高級中等學校應屆畢業生升學就業概況調查</w:t>
      </w:r>
      <w:r w:rsidRPr="004310C6">
        <w:rPr>
          <w:rFonts w:hAnsi="標楷體" w:hint="eastAsia"/>
          <w:snapToGrid w:val="0"/>
          <w:color w:val="000000" w:themeColor="text1"/>
          <w:spacing w:val="-14"/>
          <w:sz w:val="24"/>
          <w:szCs w:val="24"/>
          <w:lang w:eastAsia="zh-HK"/>
        </w:rPr>
        <w:t>報告」。</w:t>
      </w:r>
    </w:p>
    <w:p w14:paraId="185042D1" w14:textId="77777777" w:rsidR="00D14DF0" w:rsidRPr="004310C6" w:rsidRDefault="00D14DF0" w:rsidP="00D14DF0">
      <w:pPr>
        <w:rPr>
          <w:rFonts w:hAnsi="標楷體"/>
          <w:color w:val="000000" w:themeColor="text1"/>
        </w:rPr>
      </w:pPr>
    </w:p>
    <w:p w14:paraId="5A20155B" w14:textId="77777777" w:rsidR="00D14DF0" w:rsidRPr="004310C6" w:rsidRDefault="00D14DF0" w:rsidP="00D14DF0">
      <w:pPr>
        <w:pStyle w:val="3"/>
        <w:numPr>
          <w:ilvl w:val="2"/>
          <w:numId w:val="30"/>
        </w:numPr>
        <w:overflowPunct/>
        <w:autoSpaceDE/>
        <w:autoSpaceDN/>
        <w:ind w:left="1360" w:hanging="680"/>
        <w:rPr>
          <w:color w:val="000000" w:themeColor="text1"/>
        </w:rPr>
      </w:pPr>
      <w:bookmarkStart w:id="33" w:name="_Toc106296207"/>
      <w:bookmarkStart w:id="34" w:name="_Toc106637201"/>
      <w:r w:rsidRPr="004310C6">
        <w:rPr>
          <w:rFonts w:hint="eastAsia"/>
          <w:color w:val="000000" w:themeColor="text1"/>
        </w:rPr>
        <w:t>且針對高中畢業生生之未</w:t>
      </w:r>
      <w:r w:rsidRPr="004310C6">
        <w:rPr>
          <w:color w:val="000000" w:themeColor="text1"/>
        </w:rPr>
        <w:t>升學</w:t>
      </w:r>
      <w:r w:rsidRPr="004310C6">
        <w:rPr>
          <w:rFonts w:hint="eastAsia"/>
          <w:color w:val="000000" w:themeColor="text1"/>
        </w:rPr>
        <w:t>未</w:t>
      </w:r>
      <w:r w:rsidRPr="004310C6">
        <w:rPr>
          <w:color w:val="000000" w:themeColor="text1"/>
        </w:rPr>
        <w:t>就業概況</w:t>
      </w:r>
      <w:r w:rsidRPr="004310C6">
        <w:rPr>
          <w:rFonts w:hint="eastAsia"/>
          <w:color w:val="000000" w:themeColor="text1"/>
        </w:rPr>
        <w:t>，再細究教育部公布最新高中應屆畢業生進路（科別區分）調查顯示</w:t>
      </w:r>
      <w:r w:rsidRPr="004310C6">
        <w:rPr>
          <w:rStyle w:val="aff2"/>
          <w:rFonts w:hAnsi="標楷體"/>
          <w:color w:val="000000" w:themeColor="text1"/>
        </w:rPr>
        <w:footnoteReference w:id="32"/>
      </w:r>
      <w:r w:rsidRPr="004310C6">
        <w:rPr>
          <w:rFonts w:hint="eastAsia"/>
          <w:color w:val="000000" w:themeColor="text1"/>
        </w:rPr>
        <w:t>，109學年度未升學未就業之高中畢業生，人數部分以</w:t>
      </w:r>
      <w:proofErr w:type="gramStart"/>
      <w:r w:rsidRPr="004310C6">
        <w:rPr>
          <w:rFonts w:hint="eastAsia"/>
          <w:color w:val="000000" w:themeColor="text1"/>
        </w:rPr>
        <w:t>專業群科之</w:t>
      </w:r>
      <w:proofErr w:type="gramEnd"/>
      <w:r w:rsidRPr="004310C6">
        <w:rPr>
          <w:color w:val="000000" w:themeColor="text1"/>
        </w:rPr>
        <w:t>3,629</w:t>
      </w:r>
      <w:r w:rsidRPr="004310C6">
        <w:rPr>
          <w:rFonts w:hint="eastAsia"/>
          <w:color w:val="000000" w:themeColor="text1"/>
        </w:rPr>
        <w:t>人最多</w:t>
      </w:r>
      <w:proofErr w:type="gramStart"/>
      <w:r w:rsidRPr="004310C6">
        <w:rPr>
          <w:rFonts w:hint="eastAsia"/>
          <w:color w:val="000000" w:themeColor="text1"/>
        </w:rPr>
        <w:t>（</w:t>
      </w:r>
      <w:proofErr w:type="gramEnd"/>
      <w:r w:rsidRPr="004310C6">
        <w:rPr>
          <w:rFonts w:hint="eastAsia"/>
          <w:color w:val="000000" w:themeColor="text1"/>
        </w:rPr>
        <w:t>占比：4.80</w:t>
      </w:r>
      <w:r w:rsidRPr="004310C6">
        <w:rPr>
          <w:color w:val="000000" w:themeColor="text1"/>
        </w:rPr>
        <w:t>%</w:t>
      </w:r>
      <w:proofErr w:type="gramStart"/>
      <w:r w:rsidRPr="004310C6">
        <w:rPr>
          <w:rFonts w:hint="eastAsia"/>
          <w:color w:val="000000" w:themeColor="text1"/>
        </w:rPr>
        <w:t>）</w:t>
      </w:r>
      <w:proofErr w:type="gramEnd"/>
      <w:r w:rsidRPr="004310C6">
        <w:rPr>
          <w:rFonts w:hint="eastAsia"/>
          <w:color w:val="000000" w:themeColor="text1"/>
        </w:rPr>
        <w:t>，個別比率上則以進修部最高</w:t>
      </w:r>
      <w:proofErr w:type="gramStart"/>
      <w:r w:rsidRPr="004310C6">
        <w:rPr>
          <w:rFonts w:hint="eastAsia"/>
          <w:color w:val="000000" w:themeColor="text1"/>
        </w:rPr>
        <w:t>（</w:t>
      </w:r>
      <w:proofErr w:type="gramEnd"/>
      <w:r w:rsidRPr="004310C6">
        <w:rPr>
          <w:rFonts w:hint="eastAsia"/>
          <w:color w:val="000000" w:themeColor="text1"/>
        </w:rPr>
        <w:t>占比：12.6%</w:t>
      </w:r>
      <w:proofErr w:type="gramStart"/>
      <w:r w:rsidRPr="004310C6">
        <w:rPr>
          <w:rFonts w:hint="eastAsia"/>
          <w:color w:val="000000" w:themeColor="text1"/>
        </w:rPr>
        <w:t>）</w:t>
      </w:r>
      <w:proofErr w:type="gramEnd"/>
      <w:r w:rsidRPr="004310C6">
        <w:rPr>
          <w:rFonts w:hint="eastAsia"/>
          <w:color w:val="000000" w:themeColor="text1"/>
        </w:rPr>
        <w:t>。</w:t>
      </w:r>
      <w:bookmarkEnd w:id="33"/>
      <w:bookmarkEnd w:id="34"/>
    </w:p>
    <w:p w14:paraId="1BE01E33" w14:textId="77777777" w:rsidR="00D14DF0" w:rsidRPr="004310C6" w:rsidRDefault="00D14DF0" w:rsidP="00D14DF0">
      <w:pPr>
        <w:pStyle w:val="af8"/>
        <w:numPr>
          <w:ilvl w:val="0"/>
          <w:numId w:val="3"/>
        </w:numPr>
        <w:ind w:left="697" w:hanging="697"/>
        <w:jc w:val="both"/>
        <w:rPr>
          <w:rFonts w:hAnsi="標楷體"/>
          <w:b/>
          <w:color w:val="000000" w:themeColor="text1"/>
        </w:rPr>
      </w:pPr>
      <w:r w:rsidRPr="004310C6">
        <w:rPr>
          <w:rFonts w:hAnsi="標楷體"/>
          <w:b/>
          <w:color w:val="000000" w:themeColor="text1"/>
        </w:rPr>
        <w:t>高級中等學校應屆畢業生未升學未就業人數及比率</w:t>
      </w:r>
    </w:p>
    <w:p w14:paraId="7FF351B5" w14:textId="77777777" w:rsidR="00D14DF0" w:rsidRPr="004310C6" w:rsidRDefault="00D14DF0" w:rsidP="00D14DF0">
      <w:pPr>
        <w:jc w:val="right"/>
        <w:rPr>
          <w:rFonts w:hAnsi="標楷體"/>
          <w:color w:val="000000" w:themeColor="text1"/>
          <w:sz w:val="24"/>
          <w:szCs w:val="24"/>
        </w:rPr>
      </w:pPr>
      <w:r w:rsidRPr="004310C6">
        <w:rPr>
          <w:rFonts w:hAnsi="標楷體"/>
          <w:color w:val="000000" w:themeColor="text1"/>
          <w:sz w:val="24"/>
          <w:szCs w:val="24"/>
        </w:rPr>
        <w:t>單位：人；%</w:t>
      </w:r>
    </w:p>
    <w:tbl>
      <w:tblPr>
        <w:tblStyle w:val="afb"/>
        <w:tblW w:w="0" w:type="auto"/>
        <w:jc w:val="center"/>
        <w:tblLook w:val="04A0" w:firstRow="1" w:lastRow="0" w:firstColumn="1" w:lastColumn="0" w:noHBand="0" w:noVBand="1"/>
      </w:tblPr>
      <w:tblGrid>
        <w:gridCol w:w="1823"/>
        <w:gridCol w:w="1402"/>
        <w:gridCol w:w="1402"/>
        <w:gridCol w:w="1402"/>
        <w:gridCol w:w="1402"/>
        <w:gridCol w:w="1403"/>
      </w:tblGrid>
      <w:tr w:rsidR="004310C6" w:rsidRPr="004310C6" w14:paraId="78077C2B" w14:textId="77777777" w:rsidTr="006B48D7">
        <w:trPr>
          <w:tblHeader/>
          <w:jc w:val="center"/>
        </w:trPr>
        <w:tc>
          <w:tcPr>
            <w:tcW w:w="1823" w:type="dxa"/>
            <w:shd w:val="clear" w:color="auto" w:fill="FDE9D9" w:themeFill="accent6" w:themeFillTint="33"/>
          </w:tcPr>
          <w:p w14:paraId="34927C06" w14:textId="77777777" w:rsidR="00D14DF0" w:rsidRPr="004310C6" w:rsidRDefault="00D14DF0" w:rsidP="006B48D7">
            <w:pPr>
              <w:jc w:val="center"/>
              <w:rPr>
                <w:rFonts w:hAnsi="標楷體"/>
                <w:b/>
                <w:color w:val="000000" w:themeColor="text1"/>
                <w:sz w:val="26"/>
                <w:szCs w:val="26"/>
              </w:rPr>
            </w:pPr>
            <w:r w:rsidRPr="004310C6">
              <w:rPr>
                <w:rFonts w:hAnsi="標楷體" w:hint="eastAsia"/>
                <w:b/>
                <w:color w:val="000000" w:themeColor="text1"/>
                <w:sz w:val="26"/>
                <w:szCs w:val="26"/>
              </w:rPr>
              <w:t>項目別\學年</w:t>
            </w:r>
          </w:p>
        </w:tc>
        <w:tc>
          <w:tcPr>
            <w:tcW w:w="1402" w:type="dxa"/>
            <w:shd w:val="clear" w:color="auto" w:fill="FDE9D9" w:themeFill="accent6" w:themeFillTint="33"/>
          </w:tcPr>
          <w:p w14:paraId="72ACC1FA" w14:textId="77777777" w:rsidR="00D14DF0" w:rsidRPr="004310C6" w:rsidRDefault="00D14DF0" w:rsidP="006B48D7">
            <w:pPr>
              <w:jc w:val="center"/>
              <w:rPr>
                <w:rFonts w:hAnsi="標楷體"/>
                <w:b/>
                <w:color w:val="000000" w:themeColor="text1"/>
                <w:sz w:val="26"/>
                <w:szCs w:val="26"/>
              </w:rPr>
            </w:pPr>
            <w:r w:rsidRPr="004310C6">
              <w:rPr>
                <w:rFonts w:hAnsi="標楷體" w:hint="eastAsia"/>
                <w:b/>
                <w:color w:val="000000" w:themeColor="text1"/>
                <w:sz w:val="26"/>
                <w:szCs w:val="26"/>
              </w:rPr>
              <w:t>105</w:t>
            </w:r>
          </w:p>
        </w:tc>
        <w:tc>
          <w:tcPr>
            <w:tcW w:w="1402" w:type="dxa"/>
            <w:shd w:val="clear" w:color="auto" w:fill="FDE9D9" w:themeFill="accent6" w:themeFillTint="33"/>
          </w:tcPr>
          <w:p w14:paraId="689A7ED1" w14:textId="77777777" w:rsidR="00D14DF0" w:rsidRPr="004310C6" w:rsidRDefault="00D14DF0" w:rsidP="006B48D7">
            <w:pPr>
              <w:jc w:val="center"/>
              <w:rPr>
                <w:rFonts w:hAnsi="標楷體"/>
                <w:b/>
                <w:color w:val="000000" w:themeColor="text1"/>
                <w:sz w:val="26"/>
                <w:szCs w:val="26"/>
              </w:rPr>
            </w:pPr>
            <w:r w:rsidRPr="004310C6">
              <w:rPr>
                <w:rFonts w:hAnsi="標楷體" w:hint="eastAsia"/>
                <w:b/>
                <w:color w:val="000000" w:themeColor="text1"/>
                <w:sz w:val="26"/>
                <w:szCs w:val="26"/>
              </w:rPr>
              <w:t>106</w:t>
            </w:r>
          </w:p>
        </w:tc>
        <w:tc>
          <w:tcPr>
            <w:tcW w:w="1402" w:type="dxa"/>
            <w:shd w:val="clear" w:color="auto" w:fill="FDE9D9" w:themeFill="accent6" w:themeFillTint="33"/>
          </w:tcPr>
          <w:p w14:paraId="0A000074" w14:textId="77777777" w:rsidR="00D14DF0" w:rsidRPr="004310C6" w:rsidRDefault="00D14DF0" w:rsidP="006B48D7">
            <w:pPr>
              <w:jc w:val="center"/>
              <w:rPr>
                <w:rFonts w:hAnsi="標楷體"/>
                <w:b/>
                <w:color w:val="000000" w:themeColor="text1"/>
                <w:sz w:val="26"/>
                <w:szCs w:val="26"/>
              </w:rPr>
            </w:pPr>
            <w:r w:rsidRPr="004310C6">
              <w:rPr>
                <w:rFonts w:hAnsi="標楷體" w:hint="eastAsia"/>
                <w:b/>
                <w:color w:val="000000" w:themeColor="text1"/>
                <w:sz w:val="26"/>
                <w:szCs w:val="26"/>
              </w:rPr>
              <w:t>107</w:t>
            </w:r>
          </w:p>
        </w:tc>
        <w:tc>
          <w:tcPr>
            <w:tcW w:w="1402" w:type="dxa"/>
            <w:shd w:val="clear" w:color="auto" w:fill="FDE9D9" w:themeFill="accent6" w:themeFillTint="33"/>
          </w:tcPr>
          <w:p w14:paraId="3D1E2487" w14:textId="77777777" w:rsidR="00D14DF0" w:rsidRPr="004310C6" w:rsidRDefault="00D14DF0" w:rsidP="006B48D7">
            <w:pPr>
              <w:jc w:val="center"/>
              <w:rPr>
                <w:rFonts w:hAnsi="標楷體"/>
                <w:b/>
                <w:color w:val="000000" w:themeColor="text1"/>
                <w:sz w:val="26"/>
                <w:szCs w:val="26"/>
              </w:rPr>
            </w:pPr>
            <w:r w:rsidRPr="004310C6">
              <w:rPr>
                <w:rFonts w:hAnsi="標楷體" w:hint="eastAsia"/>
                <w:b/>
                <w:color w:val="000000" w:themeColor="text1"/>
                <w:sz w:val="26"/>
                <w:szCs w:val="26"/>
              </w:rPr>
              <w:t>108</w:t>
            </w:r>
          </w:p>
        </w:tc>
        <w:tc>
          <w:tcPr>
            <w:tcW w:w="1403" w:type="dxa"/>
            <w:shd w:val="clear" w:color="auto" w:fill="FDE9D9" w:themeFill="accent6" w:themeFillTint="33"/>
          </w:tcPr>
          <w:p w14:paraId="486C2656" w14:textId="77777777" w:rsidR="00D14DF0" w:rsidRPr="004310C6" w:rsidRDefault="00D14DF0" w:rsidP="006B48D7">
            <w:pPr>
              <w:jc w:val="center"/>
              <w:rPr>
                <w:rFonts w:hAnsi="標楷體"/>
                <w:b/>
                <w:color w:val="000000" w:themeColor="text1"/>
                <w:sz w:val="26"/>
                <w:szCs w:val="26"/>
              </w:rPr>
            </w:pPr>
            <w:r w:rsidRPr="004310C6">
              <w:rPr>
                <w:rFonts w:hAnsi="標楷體" w:hint="eastAsia"/>
                <w:b/>
                <w:color w:val="000000" w:themeColor="text1"/>
                <w:sz w:val="26"/>
                <w:szCs w:val="26"/>
              </w:rPr>
              <w:t>109</w:t>
            </w:r>
          </w:p>
        </w:tc>
      </w:tr>
      <w:tr w:rsidR="004310C6" w:rsidRPr="004310C6" w14:paraId="1A5DF133" w14:textId="77777777" w:rsidTr="006B48D7">
        <w:trPr>
          <w:jc w:val="center"/>
        </w:trPr>
        <w:tc>
          <w:tcPr>
            <w:tcW w:w="8834" w:type="dxa"/>
            <w:gridSpan w:val="6"/>
          </w:tcPr>
          <w:p w14:paraId="52337009" w14:textId="77777777" w:rsidR="00D14DF0" w:rsidRPr="004310C6" w:rsidRDefault="00D14DF0" w:rsidP="006B48D7">
            <w:pPr>
              <w:jc w:val="left"/>
              <w:rPr>
                <w:rFonts w:hAnsi="標楷體"/>
                <w:color w:val="000000" w:themeColor="text1"/>
                <w:sz w:val="26"/>
                <w:szCs w:val="26"/>
              </w:rPr>
            </w:pPr>
            <w:r w:rsidRPr="004310C6">
              <w:rPr>
                <w:rFonts w:hAnsi="標楷體" w:hint="eastAsia"/>
                <w:b/>
                <w:color w:val="000000" w:themeColor="text1"/>
                <w:sz w:val="26"/>
                <w:szCs w:val="26"/>
              </w:rPr>
              <w:t>總計</w:t>
            </w:r>
          </w:p>
        </w:tc>
      </w:tr>
      <w:tr w:rsidR="004310C6" w:rsidRPr="004310C6" w14:paraId="263C703F" w14:textId="77777777" w:rsidTr="006B48D7">
        <w:trPr>
          <w:jc w:val="center"/>
        </w:trPr>
        <w:tc>
          <w:tcPr>
            <w:tcW w:w="1823" w:type="dxa"/>
          </w:tcPr>
          <w:p w14:paraId="20FAE288"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人數</w:t>
            </w:r>
          </w:p>
        </w:tc>
        <w:tc>
          <w:tcPr>
            <w:tcW w:w="1402" w:type="dxa"/>
          </w:tcPr>
          <w:p w14:paraId="53D14D4D"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1</w:t>
            </w:r>
            <w:r w:rsidRPr="004310C6">
              <w:rPr>
                <w:rFonts w:hAnsi="標楷體"/>
                <w:color w:val="000000" w:themeColor="text1"/>
                <w:sz w:val="26"/>
                <w:szCs w:val="26"/>
              </w:rPr>
              <w:t>1,408</w:t>
            </w:r>
          </w:p>
        </w:tc>
        <w:tc>
          <w:tcPr>
            <w:tcW w:w="1402" w:type="dxa"/>
          </w:tcPr>
          <w:p w14:paraId="1F8F7145"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1</w:t>
            </w:r>
            <w:r w:rsidRPr="004310C6">
              <w:rPr>
                <w:rFonts w:hAnsi="標楷體"/>
                <w:color w:val="000000" w:themeColor="text1"/>
                <w:sz w:val="26"/>
                <w:szCs w:val="26"/>
              </w:rPr>
              <w:t>2,438</w:t>
            </w:r>
          </w:p>
        </w:tc>
        <w:tc>
          <w:tcPr>
            <w:tcW w:w="1402" w:type="dxa"/>
          </w:tcPr>
          <w:p w14:paraId="5CF925ED"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1</w:t>
            </w:r>
            <w:r w:rsidRPr="004310C6">
              <w:rPr>
                <w:rFonts w:hAnsi="標楷體"/>
                <w:color w:val="000000" w:themeColor="text1"/>
                <w:sz w:val="26"/>
                <w:szCs w:val="26"/>
              </w:rPr>
              <w:t>3,197</w:t>
            </w:r>
          </w:p>
        </w:tc>
        <w:tc>
          <w:tcPr>
            <w:tcW w:w="1402" w:type="dxa"/>
          </w:tcPr>
          <w:p w14:paraId="5D30E856"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9</w:t>
            </w:r>
            <w:r w:rsidRPr="004310C6">
              <w:rPr>
                <w:rFonts w:hAnsi="標楷體"/>
                <w:color w:val="000000" w:themeColor="text1"/>
                <w:sz w:val="26"/>
                <w:szCs w:val="26"/>
              </w:rPr>
              <w:t>,400</w:t>
            </w:r>
          </w:p>
        </w:tc>
        <w:tc>
          <w:tcPr>
            <w:tcW w:w="1403" w:type="dxa"/>
          </w:tcPr>
          <w:p w14:paraId="384E1305" w14:textId="77777777" w:rsidR="00D14DF0" w:rsidRPr="004310C6" w:rsidRDefault="00D14DF0" w:rsidP="006B48D7">
            <w:pPr>
              <w:jc w:val="right"/>
              <w:rPr>
                <w:rFonts w:hAnsi="標楷體"/>
                <w:color w:val="000000" w:themeColor="text1"/>
                <w:sz w:val="26"/>
                <w:szCs w:val="26"/>
              </w:rPr>
            </w:pPr>
            <w:r w:rsidRPr="004310C6">
              <w:rPr>
                <w:rFonts w:hAnsi="標楷體"/>
                <w:color w:val="000000" w:themeColor="text1"/>
                <w:sz w:val="26"/>
                <w:szCs w:val="26"/>
              </w:rPr>
              <w:t>7,352</w:t>
            </w:r>
          </w:p>
        </w:tc>
      </w:tr>
      <w:tr w:rsidR="004310C6" w:rsidRPr="004310C6" w14:paraId="2D060DDC" w14:textId="77777777" w:rsidTr="006B48D7">
        <w:trPr>
          <w:jc w:val="center"/>
        </w:trPr>
        <w:tc>
          <w:tcPr>
            <w:tcW w:w="1823" w:type="dxa"/>
          </w:tcPr>
          <w:p w14:paraId="77AAFB06"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比率</w:t>
            </w:r>
          </w:p>
        </w:tc>
        <w:tc>
          <w:tcPr>
            <w:tcW w:w="1402" w:type="dxa"/>
          </w:tcPr>
          <w:p w14:paraId="756D02B9"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4.9</w:t>
            </w:r>
          </w:p>
        </w:tc>
        <w:tc>
          <w:tcPr>
            <w:tcW w:w="1402" w:type="dxa"/>
          </w:tcPr>
          <w:p w14:paraId="720E629F"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5.2</w:t>
            </w:r>
          </w:p>
        </w:tc>
        <w:tc>
          <w:tcPr>
            <w:tcW w:w="1402" w:type="dxa"/>
          </w:tcPr>
          <w:p w14:paraId="2CEA71DD"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5.7</w:t>
            </w:r>
          </w:p>
        </w:tc>
        <w:tc>
          <w:tcPr>
            <w:tcW w:w="1402" w:type="dxa"/>
          </w:tcPr>
          <w:p w14:paraId="391EE7C1"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4.6</w:t>
            </w:r>
          </w:p>
        </w:tc>
        <w:tc>
          <w:tcPr>
            <w:tcW w:w="1403" w:type="dxa"/>
          </w:tcPr>
          <w:p w14:paraId="71ADA0FD"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3.8</w:t>
            </w:r>
          </w:p>
        </w:tc>
      </w:tr>
      <w:tr w:rsidR="004310C6" w:rsidRPr="004310C6" w14:paraId="4B70750C" w14:textId="77777777" w:rsidTr="006B48D7">
        <w:trPr>
          <w:jc w:val="center"/>
        </w:trPr>
        <w:tc>
          <w:tcPr>
            <w:tcW w:w="8834" w:type="dxa"/>
            <w:gridSpan w:val="6"/>
          </w:tcPr>
          <w:p w14:paraId="5C4E85D0" w14:textId="77777777" w:rsidR="00D14DF0" w:rsidRPr="004310C6" w:rsidRDefault="00D14DF0" w:rsidP="006B48D7">
            <w:pPr>
              <w:jc w:val="left"/>
              <w:rPr>
                <w:rFonts w:hAnsi="標楷體"/>
                <w:color w:val="000000" w:themeColor="text1"/>
                <w:sz w:val="26"/>
                <w:szCs w:val="26"/>
              </w:rPr>
            </w:pPr>
            <w:r w:rsidRPr="004310C6">
              <w:rPr>
                <w:rFonts w:hAnsi="標楷體" w:hint="eastAsia"/>
                <w:b/>
                <w:color w:val="000000" w:themeColor="text1"/>
                <w:sz w:val="26"/>
                <w:szCs w:val="26"/>
              </w:rPr>
              <w:t>普通科</w:t>
            </w:r>
          </w:p>
        </w:tc>
      </w:tr>
      <w:tr w:rsidR="004310C6" w:rsidRPr="004310C6" w14:paraId="535C5267" w14:textId="77777777" w:rsidTr="006B48D7">
        <w:trPr>
          <w:jc w:val="center"/>
        </w:trPr>
        <w:tc>
          <w:tcPr>
            <w:tcW w:w="1823" w:type="dxa"/>
          </w:tcPr>
          <w:p w14:paraId="34472A32"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人數</w:t>
            </w:r>
          </w:p>
        </w:tc>
        <w:tc>
          <w:tcPr>
            <w:tcW w:w="1402" w:type="dxa"/>
          </w:tcPr>
          <w:p w14:paraId="292A9C07" w14:textId="77777777" w:rsidR="00D14DF0" w:rsidRPr="004310C6" w:rsidRDefault="00D14DF0" w:rsidP="006B48D7">
            <w:pPr>
              <w:jc w:val="right"/>
              <w:rPr>
                <w:rFonts w:hAnsi="標楷體"/>
                <w:color w:val="000000" w:themeColor="text1"/>
                <w:sz w:val="26"/>
                <w:szCs w:val="26"/>
              </w:rPr>
            </w:pPr>
            <w:r w:rsidRPr="004310C6">
              <w:rPr>
                <w:rFonts w:hAnsi="標楷體"/>
                <w:color w:val="000000" w:themeColor="text1"/>
                <w:sz w:val="26"/>
                <w:szCs w:val="26"/>
              </w:rPr>
              <w:t>2,021</w:t>
            </w:r>
          </w:p>
        </w:tc>
        <w:tc>
          <w:tcPr>
            <w:tcW w:w="1402" w:type="dxa"/>
          </w:tcPr>
          <w:p w14:paraId="62B0868B" w14:textId="77777777" w:rsidR="00D14DF0" w:rsidRPr="004310C6" w:rsidRDefault="00D14DF0" w:rsidP="006B48D7">
            <w:pPr>
              <w:jc w:val="right"/>
              <w:rPr>
                <w:rFonts w:hAnsi="標楷體"/>
                <w:color w:val="000000" w:themeColor="text1"/>
                <w:sz w:val="26"/>
                <w:szCs w:val="26"/>
              </w:rPr>
            </w:pPr>
            <w:r w:rsidRPr="004310C6">
              <w:rPr>
                <w:rFonts w:hAnsi="標楷體"/>
                <w:color w:val="000000" w:themeColor="text1"/>
                <w:sz w:val="26"/>
                <w:szCs w:val="26"/>
              </w:rPr>
              <w:t>3,843</w:t>
            </w:r>
          </w:p>
        </w:tc>
        <w:tc>
          <w:tcPr>
            <w:tcW w:w="1402" w:type="dxa"/>
          </w:tcPr>
          <w:p w14:paraId="29265FB5" w14:textId="77777777" w:rsidR="00D14DF0" w:rsidRPr="004310C6" w:rsidRDefault="00D14DF0" w:rsidP="006B48D7">
            <w:pPr>
              <w:jc w:val="right"/>
              <w:rPr>
                <w:rFonts w:hAnsi="標楷體"/>
                <w:color w:val="000000" w:themeColor="text1"/>
                <w:sz w:val="26"/>
                <w:szCs w:val="26"/>
              </w:rPr>
            </w:pPr>
            <w:r w:rsidRPr="004310C6">
              <w:rPr>
                <w:rFonts w:hAnsi="標楷體"/>
                <w:color w:val="000000" w:themeColor="text1"/>
                <w:sz w:val="26"/>
                <w:szCs w:val="26"/>
              </w:rPr>
              <w:t>5,048</w:t>
            </w:r>
          </w:p>
        </w:tc>
        <w:tc>
          <w:tcPr>
            <w:tcW w:w="1402" w:type="dxa"/>
          </w:tcPr>
          <w:p w14:paraId="40327B18" w14:textId="77777777" w:rsidR="00D14DF0" w:rsidRPr="004310C6" w:rsidRDefault="00D14DF0" w:rsidP="006B48D7">
            <w:pPr>
              <w:jc w:val="right"/>
              <w:rPr>
                <w:rFonts w:hAnsi="標楷體"/>
                <w:color w:val="000000" w:themeColor="text1"/>
                <w:sz w:val="26"/>
                <w:szCs w:val="26"/>
              </w:rPr>
            </w:pPr>
            <w:r w:rsidRPr="004310C6">
              <w:rPr>
                <w:rFonts w:hAnsi="標楷體"/>
                <w:color w:val="000000" w:themeColor="text1"/>
                <w:sz w:val="26"/>
                <w:szCs w:val="26"/>
              </w:rPr>
              <w:t>3,234</w:t>
            </w:r>
          </w:p>
        </w:tc>
        <w:tc>
          <w:tcPr>
            <w:tcW w:w="1403" w:type="dxa"/>
          </w:tcPr>
          <w:p w14:paraId="6BA9277A" w14:textId="77777777" w:rsidR="00D14DF0" w:rsidRPr="004310C6" w:rsidRDefault="00D14DF0" w:rsidP="006B48D7">
            <w:pPr>
              <w:jc w:val="right"/>
              <w:rPr>
                <w:rFonts w:hAnsi="標楷體"/>
                <w:color w:val="000000" w:themeColor="text1"/>
                <w:sz w:val="26"/>
                <w:szCs w:val="26"/>
              </w:rPr>
            </w:pPr>
            <w:r w:rsidRPr="004310C6">
              <w:rPr>
                <w:rFonts w:hAnsi="標楷體"/>
                <w:color w:val="000000" w:themeColor="text1"/>
                <w:sz w:val="26"/>
                <w:szCs w:val="26"/>
              </w:rPr>
              <w:t>1,646</w:t>
            </w:r>
          </w:p>
        </w:tc>
      </w:tr>
      <w:tr w:rsidR="004310C6" w:rsidRPr="004310C6" w14:paraId="44C2EBC9" w14:textId="77777777" w:rsidTr="006B48D7">
        <w:trPr>
          <w:jc w:val="center"/>
        </w:trPr>
        <w:tc>
          <w:tcPr>
            <w:tcW w:w="1823" w:type="dxa"/>
          </w:tcPr>
          <w:p w14:paraId="17D22697"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比率</w:t>
            </w:r>
          </w:p>
        </w:tc>
        <w:tc>
          <w:tcPr>
            <w:tcW w:w="1402" w:type="dxa"/>
          </w:tcPr>
          <w:p w14:paraId="741F3B48"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2.1</w:t>
            </w:r>
          </w:p>
        </w:tc>
        <w:tc>
          <w:tcPr>
            <w:tcW w:w="1402" w:type="dxa"/>
          </w:tcPr>
          <w:p w14:paraId="6D321D7C"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3.8</w:t>
            </w:r>
          </w:p>
        </w:tc>
        <w:tc>
          <w:tcPr>
            <w:tcW w:w="1402" w:type="dxa"/>
          </w:tcPr>
          <w:p w14:paraId="36A20047"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5.1</w:t>
            </w:r>
          </w:p>
        </w:tc>
        <w:tc>
          <w:tcPr>
            <w:tcW w:w="1402" w:type="dxa"/>
          </w:tcPr>
          <w:p w14:paraId="7FF182B9"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3.5</w:t>
            </w:r>
          </w:p>
        </w:tc>
        <w:tc>
          <w:tcPr>
            <w:tcW w:w="1403" w:type="dxa"/>
          </w:tcPr>
          <w:p w14:paraId="6F30F8BA"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1.8</w:t>
            </w:r>
          </w:p>
        </w:tc>
      </w:tr>
      <w:tr w:rsidR="004310C6" w:rsidRPr="004310C6" w14:paraId="1290F6B4" w14:textId="77777777" w:rsidTr="006B48D7">
        <w:trPr>
          <w:jc w:val="center"/>
        </w:trPr>
        <w:tc>
          <w:tcPr>
            <w:tcW w:w="8834" w:type="dxa"/>
            <w:gridSpan w:val="6"/>
          </w:tcPr>
          <w:p w14:paraId="04DC4D5F" w14:textId="77777777" w:rsidR="00D14DF0" w:rsidRPr="004310C6" w:rsidRDefault="00D14DF0" w:rsidP="006B48D7">
            <w:pPr>
              <w:jc w:val="left"/>
              <w:rPr>
                <w:rFonts w:hAnsi="標楷體"/>
                <w:color w:val="000000" w:themeColor="text1"/>
                <w:sz w:val="26"/>
                <w:szCs w:val="26"/>
              </w:rPr>
            </w:pPr>
            <w:proofErr w:type="gramStart"/>
            <w:r w:rsidRPr="004310C6">
              <w:rPr>
                <w:rFonts w:hAnsi="標楷體" w:hint="eastAsia"/>
                <w:b/>
                <w:color w:val="000000" w:themeColor="text1"/>
                <w:sz w:val="26"/>
                <w:szCs w:val="26"/>
              </w:rPr>
              <w:t>專業群科</w:t>
            </w:r>
            <w:proofErr w:type="gramEnd"/>
          </w:p>
        </w:tc>
      </w:tr>
      <w:tr w:rsidR="004310C6" w:rsidRPr="004310C6" w14:paraId="46BA4A4A" w14:textId="77777777" w:rsidTr="006B48D7">
        <w:trPr>
          <w:jc w:val="center"/>
        </w:trPr>
        <w:tc>
          <w:tcPr>
            <w:tcW w:w="1823" w:type="dxa"/>
          </w:tcPr>
          <w:p w14:paraId="5E550BEA"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人數</w:t>
            </w:r>
          </w:p>
        </w:tc>
        <w:tc>
          <w:tcPr>
            <w:tcW w:w="1402" w:type="dxa"/>
          </w:tcPr>
          <w:p w14:paraId="7FB6F682" w14:textId="77777777" w:rsidR="00D14DF0" w:rsidRPr="004310C6" w:rsidRDefault="00D14DF0" w:rsidP="006B48D7">
            <w:pPr>
              <w:jc w:val="right"/>
              <w:rPr>
                <w:rFonts w:hAnsi="標楷體"/>
                <w:color w:val="000000" w:themeColor="text1"/>
                <w:sz w:val="26"/>
                <w:szCs w:val="26"/>
              </w:rPr>
            </w:pPr>
            <w:r w:rsidRPr="004310C6">
              <w:rPr>
                <w:rFonts w:hAnsi="標楷體"/>
                <w:color w:val="000000" w:themeColor="text1"/>
                <w:sz w:val="26"/>
                <w:szCs w:val="26"/>
              </w:rPr>
              <w:t>5,989</w:t>
            </w:r>
          </w:p>
        </w:tc>
        <w:tc>
          <w:tcPr>
            <w:tcW w:w="1402" w:type="dxa"/>
          </w:tcPr>
          <w:p w14:paraId="291BC5A6" w14:textId="77777777" w:rsidR="00D14DF0" w:rsidRPr="004310C6" w:rsidRDefault="00D14DF0" w:rsidP="006B48D7">
            <w:pPr>
              <w:jc w:val="right"/>
              <w:rPr>
                <w:rFonts w:hAnsi="標楷體"/>
                <w:color w:val="000000" w:themeColor="text1"/>
                <w:sz w:val="26"/>
                <w:szCs w:val="26"/>
              </w:rPr>
            </w:pPr>
            <w:r w:rsidRPr="004310C6">
              <w:rPr>
                <w:rFonts w:hAnsi="標楷體"/>
                <w:color w:val="000000" w:themeColor="text1"/>
                <w:sz w:val="26"/>
                <w:szCs w:val="26"/>
              </w:rPr>
              <w:t>5,474</w:t>
            </w:r>
          </w:p>
        </w:tc>
        <w:tc>
          <w:tcPr>
            <w:tcW w:w="1402" w:type="dxa"/>
          </w:tcPr>
          <w:p w14:paraId="297A44DA" w14:textId="77777777" w:rsidR="00D14DF0" w:rsidRPr="004310C6" w:rsidRDefault="00D14DF0" w:rsidP="006B48D7">
            <w:pPr>
              <w:jc w:val="right"/>
              <w:rPr>
                <w:rFonts w:hAnsi="標楷體"/>
                <w:color w:val="000000" w:themeColor="text1"/>
                <w:sz w:val="26"/>
                <w:szCs w:val="26"/>
              </w:rPr>
            </w:pPr>
            <w:r w:rsidRPr="004310C6">
              <w:rPr>
                <w:rFonts w:hAnsi="標楷體"/>
                <w:color w:val="000000" w:themeColor="text1"/>
                <w:sz w:val="26"/>
                <w:szCs w:val="26"/>
              </w:rPr>
              <w:t>5,115</w:t>
            </w:r>
          </w:p>
        </w:tc>
        <w:tc>
          <w:tcPr>
            <w:tcW w:w="1402" w:type="dxa"/>
          </w:tcPr>
          <w:p w14:paraId="52B026FA" w14:textId="77777777" w:rsidR="00D14DF0" w:rsidRPr="004310C6" w:rsidRDefault="00D14DF0" w:rsidP="006B48D7">
            <w:pPr>
              <w:jc w:val="right"/>
              <w:rPr>
                <w:rFonts w:hAnsi="標楷體"/>
                <w:color w:val="000000" w:themeColor="text1"/>
                <w:sz w:val="26"/>
                <w:szCs w:val="26"/>
              </w:rPr>
            </w:pPr>
            <w:r w:rsidRPr="004310C6">
              <w:rPr>
                <w:rFonts w:hAnsi="標楷體"/>
                <w:color w:val="000000" w:themeColor="text1"/>
                <w:sz w:val="26"/>
                <w:szCs w:val="26"/>
              </w:rPr>
              <w:t>3,948</w:t>
            </w:r>
          </w:p>
        </w:tc>
        <w:tc>
          <w:tcPr>
            <w:tcW w:w="1403" w:type="dxa"/>
          </w:tcPr>
          <w:p w14:paraId="4AD41F1C" w14:textId="77777777" w:rsidR="00D14DF0" w:rsidRPr="004310C6" w:rsidRDefault="00D14DF0" w:rsidP="006B48D7">
            <w:pPr>
              <w:jc w:val="right"/>
              <w:rPr>
                <w:rFonts w:hAnsi="標楷體"/>
                <w:color w:val="000000" w:themeColor="text1"/>
                <w:sz w:val="26"/>
                <w:szCs w:val="26"/>
              </w:rPr>
            </w:pPr>
            <w:r w:rsidRPr="004310C6">
              <w:rPr>
                <w:rFonts w:hAnsi="標楷體"/>
                <w:color w:val="000000" w:themeColor="text1"/>
                <w:sz w:val="26"/>
                <w:szCs w:val="26"/>
              </w:rPr>
              <w:t>3,629</w:t>
            </w:r>
          </w:p>
        </w:tc>
      </w:tr>
      <w:tr w:rsidR="004310C6" w:rsidRPr="004310C6" w14:paraId="3680B63C" w14:textId="77777777" w:rsidTr="006B48D7">
        <w:trPr>
          <w:jc w:val="center"/>
        </w:trPr>
        <w:tc>
          <w:tcPr>
            <w:tcW w:w="1823" w:type="dxa"/>
          </w:tcPr>
          <w:p w14:paraId="73C0DFE8"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比率</w:t>
            </w:r>
          </w:p>
        </w:tc>
        <w:tc>
          <w:tcPr>
            <w:tcW w:w="1402" w:type="dxa"/>
          </w:tcPr>
          <w:p w14:paraId="495ABE1E"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6.1</w:t>
            </w:r>
          </w:p>
        </w:tc>
        <w:tc>
          <w:tcPr>
            <w:tcW w:w="1402" w:type="dxa"/>
          </w:tcPr>
          <w:p w14:paraId="393C6209"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5.4</w:t>
            </w:r>
          </w:p>
        </w:tc>
        <w:tc>
          <w:tcPr>
            <w:tcW w:w="1402" w:type="dxa"/>
          </w:tcPr>
          <w:p w14:paraId="5C89C4A4"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5.3</w:t>
            </w:r>
          </w:p>
        </w:tc>
        <w:tc>
          <w:tcPr>
            <w:tcW w:w="1402" w:type="dxa"/>
          </w:tcPr>
          <w:p w14:paraId="2C49AB76"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4.8</w:t>
            </w:r>
          </w:p>
        </w:tc>
        <w:tc>
          <w:tcPr>
            <w:tcW w:w="1403" w:type="dxa"/>
          </w:tcPr>
          <w:p w14:paraId="21438637"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4.8</w:t>
            </w:r>
          </w:p>
        </w:tc>
      </w:tr>
      <w:tr w:rsidR="004310C6" w:rsidRPr="004310C6" w14:paraId="4B73DF80" w14:textId="77777777" w:rsidTr="006B48D7">
        <w:trPr>
          <w:jc w:val="center"/>
        </w:trPr>
        <w:tc>
          <w:tcPr>
            <w:tcW w:w="8834" w:type="dxa"/>
            <w:gridSpan w:val="6"/>
          </w:tcPr>
          <w:p w14:paraId="02DBF5DD" w14:textId="77777777" w:rsidR="00D14DF0" w:rsidRPr="004310C6" w:rsidRDefault="00D14DF0" w:rsidP="006B48D7">
            <w:pPr>
              <w:jc w:val="left"/>
              <w:rPr>
                <w:rFonts w:hAnsi="標楷體"/>
                <w:color w:val="000000" w:themeColor="text1"/>
                <w:sz w:val="26"/>
                <w:szCs w:val="26"/>
              </w:rPr>
            </w:pPr>
            <w:r w:rsidRPr="004310C6">
              <w:rPr>
                <w:rFonts w:hAnsi="標楷體" w:hint="eastAsia"/>
                <w:b/>
                <w:color w:val="000000" w:themeColor="text1"/>
                <w:sz w:val="26"/>
                <w:szCs w:val="26"/>
              </w:rPr>
              <w:t>綜合高中</w:t>
            </w:r>
          </w:p>
        </w:tc>
      </w:tr>
      <w:tr w:rsidR="004310C6" w:rsidRPr="004310C6" w14:paraId="1008957B" w14:textId="77777777" w:rsidTr="006B48D7">
        <w:trPr>
          <w:jc w:val="center"/>
        </w:trPr>
        <w:tc>
          <w:tcPr>
            <w:tcW w:w="1823" w:type="dxa"/>
          </w:tcPr>
          <w:p w14:paraId="3751FE88"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人數</w:t>
            </w:r>
          </w:p>
        </w:tc>
        <w:tc>
          <w:tcPr>
            <w:tcW w:w="1402" w:type="dxa"/>
          </w:tcPr>
          <w:p w14:paraId="5F9E6765"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529</w:t>
            </w:r>
          </w:p>
        </w:tc>
        <w:tc>
          <w:tcPr>
            <w:tcW w:w="1402" w:type="dxa"/>
          </w:tcPr>
          <w:p w14:paraId="5AF16C2D"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560</w:t>
            </w:r>
          </w:p>
        </w:tc>
        <w:tc>
          <w:tcPr>
            <w:tcW w:w="1402" w:type="dxa"/>
          </w:tcPr>
          <w:p w14:paraId="7ACFD60E"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540</w:t>
            </w:r>
          </w:p>
        </w:tc>
        <w:tc>
          <w:tcPr>
            <w:tcW w:w="1402" w:type="dxa"/>
          </w:tcPr>
          <w:p w14:paraId="1253E3E1"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328</w:t>
            </w:r>
          </w:p>
        </w:tc>
        <w:tc>
          <w:tcPr>
            <w:tcW w:w="1403" w:type="dxa"/>
          </w:tcPr>
          <w:p w14:paraId="3759EDE7"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175</w:t>
            </w:r>
          </w:p>
        </w:tc>
      </w:tr>
      <w:tr w:rsidR="004310C6" w:rsidRPr="004310C6" w14:paraId="3B2E596C" w14:textId="77777777" w:rsidTr="006B48D7">
        <w:trPr>
          <w:jc w:val="center"/>
        </w:trPr>
        <w:tc>
          <w:tcPr>
            <w:tcW w:w="1823" w:type="dxa"/>
          </w:tcPr>
          <w:p w14:paraId="345B4C00"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比率</w:t>
            </w:r>
          </w:p>
        </w:tc>
        <w:tc>
          <w:tcPr>
            <w:tcW w:w="1402" w:type="dxa"/>
          </w:tcPr>
          <w:p w14:paraId="2D7F7E4F"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3.2</w:t>
            </w:r>
          </w:p>
        </w:tc>
        <w:tc>
          <w:tcPr>
            <w:tcW w:w="1402" w:type="dxa"/>
          </w:tcPr>
          <w:p w14:paraId="0F1D5C2B"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3.5</w:t>
            </w:r>
          </w:p>
        </w:tc>
        <w:tc>
          <w:tcPr>
            <w:tcW w:w="1402" w:type="dxa"/>
          </w:tcPr>
          <w:p w14:paraId="74658B53"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3.9</w:t>
            </w:r>
          </w:p>
        </w:tc>
        <w:tc>
          <w:tcPr>
            <w:tcW w:w="1402" w:type="dxa"/>
          </w:tcPr>
          <w:p w14:paraId="769EE7B5"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3.1</w:t>
            </w:r>
          </w:p>
        </w:tc>
        <w:tc>
          <w:tcPr>
            <w:tcW w:w="1403" w:type="dxa"/>
          </w:tcPr>
          <w:p w14:paraId="492C14FF"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1.9</w:t>
            </w:r>
          </w:p>
        </w:tc>
      </w:tr>
      <w:tr w:rsidR="004310C6" w:rsidRPr="004310C6" w14:paraId="58C03F72" w14:textId="77777777" w:rsidTr="006B48D7">
        <w:trPr>
          <w:trHeight w:val="60"/>
          <w:jc w:val="center"/>
        </w:trPr>
        <w:tc>
          <w:tcPr>
            <w:tcW w:w="8834" w:type="dxa"/>
            <w:gridSpan w:val="6"/>
          </w:tcPr>
          <w:p w14:paraId="7C295574" w14:textId="77777777" w:rsidR="00D14DF0" w:rsidRPr="004310C6" w:rsidRDefault="00D14DF0" w:rsidP="006B48D7">
            <w:pPr>
              <w:jc w:val="left"/>
              <w:rPr>
                <w:rFonts w:hAnsi="標楷體"/>
                <w:color w:val="000000" w:themeColor="text1"/>
                <w:sz w:val="26"/>
                <w:szCs w:val="26"/>
              </w:rPr>
            </w:pPr>
            <w:r w:rsidRPr="004310C6">
              <w:rPr>
                <w:rFonts w:hAnsi="標楷體" w:hint="eastAsia"/>
                <w:b/>
                <w:color w:val="000000" w:themeColor="text1"/>
                <w:sz w:val="26"/>
                <w:szCs w:val="26"/>
              </w:rPr>
              <w:t>實用技能學程</w:t>
            </w:r>
          </w:p>
        </w:tc>
      </w:tr>
      <w:tr w:rsidR="004310C6" w:rsidRPr="004310C6" w14:paraId="76665BA5" w14:textId="77777777" w:rsidTr="006B48D7">
        <w:trPr>
          <w:jc w:val="center"/>
        </w:trPr>
        <w:tc>
          <w:tcPr>
            <w:tcW w:w="1823" w:type="dxa"/>
          </w:tcPr>
          <w:p w14:paraId="624EDF70"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人數</w:t>
            </w:r>
          </w:p>
        </w:tc>
        <w:tc>
          <w:tcPr>
            <w:tcW w:w="1402" w:type="dxa"/>
          </w:tcPr>
          <w:p w14:paraId="06DEC287"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1</w:t>
            </w:r>
            <w:r w:rsidRPr="004310C6">
              <w:rPr>
                <w:rFonts w:hAnsi="標楷體"/>
                <w:color w:val="000000" w:themeColor="text1"/>
                <w:sz w:val="26"/>
                <w:szCs w:val="26"/>
              </w:rPr>
              <w:t>,146</w:t>
            </w:r>
          </w:p>
        </w:tc>
        <w:tc>
          <w:tcPr>
            <w:tcW w:w="1402" w:type="dxa"/>
          </w:tcPr>
          <w:p w14:paraId="2AD96BAB"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9</w:t>
            </w:r>
            <w:r w:rsidRPr="004310C6">
              <w:rPr>
                <w:rFonts w:hAnsi="標楷體"/>
                <w:color w:val="000000" w:themeColor="text1"/>
                <w:sz w:val="26"/>
                <w:szCs w:val="26"/>
              </w:rPr>
              <w:t>77</w:t>
            </w:r>
          </w:p>
        </w:tc>
        <w:tc>
          <w:tcPr>
            <w:tcW w:w="1402" w:type="dxa"/>
          </w:tcPr>
          <w:p w14:paraId="7204428E"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1</w:t>
            </w:r>
            <w:r w:rsidRPr="004310C6">
              <w:rPr>
                <w:rFonts w:hAnsi="標楷體"/>
                <w:color w:val="000000" w:themeColor="text1"/>
                <w:sz w:val="26"/>
                <w:szCs w:val="26"/>
              </w:rPr>
              <w:t>,125</w:t>
            </w:r>
          </w:p>
        </w:tc>
        <w:tc>
          <w:tcPr>
            <w:tcW w:w="1402" w:type="dxa"/>
          </w:tcPr>
          <w:p w14:paraId="287A2DB6"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8</w:t>
            </w:r>
            <w:r w:rsidRPr="004310C6">
              <w:rPr>
                <w:rFonts w:hAnsi="標楷體"/>
                <w:color w:val="000000" w:themeColor="text1"/>
                <w:sz w:val="26"/>
                <w:szCs w:val="26"/>
              </w:rPr>
              <w:t>13</w:t>
            </w:r>
          </w:p>
        </w:tc>
        <w:tc>
          <w:tcPr>
            <w:tcW w:w="1403" w:type="dxa"/>
          </w:tcPr>
          <w:p w14:paraId="723856C9"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8</w:t>
            </w:r>
            <w:r w:rsidRPr="004310C6">
              <w:rPr>
                <w:rFonts w:hAnsi="標楷體"/>
                <w:color w:val="000000" w:themeColor="text1"/>
                <w:sz w:val="26"/>
                <w:szCs w:val="26"/>
              </w:rPr>
              <w:t>00</w:t>
            </w:r>
          </w:p>
        </w:tc>
      </w:tr>
      <w:tr w:rsidR="004310C6" w:rsidRPr="004310C6" w14:paraId="017F5E10" w14:textId="77777777" w:rsidTr="006B48D7">
        <w:trPr>
          <w:jc w:val="center"/>
        </w:trPr>
        <w:tc>
          <w:tcPr>
            <w:tcW w:w="1823" w:type="dxa"/>
          </w:tcPr>
          <w:p w14:paraId="4FD6C83E"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比率</w:t>
            </w:r>
          </w:p>
        </w:tc>
        <w:tc>
          <w:tcPr>
            <w:tcW w:w="1402" w:type="dxa"/>
          </w:tcPr>
          <w:p w14:paraId="7DCCE3BD"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1</w:t>
            </w:r>
            <w:r w:rsidRPr="004310C6">
              <w:rPr>
                <w:rFonts w:hAnsi="標楷體"/>
                <w:color w:val="000000" w:themeColor="text1"/>
                <w:sz w:val="26"/>
                <w:szCs w:val="26"/>
              </w:rPr>
              <w:t>1.6</w:t>
            </w:r>
          </w:p>
        </w:tc>
        <w:tc>
          <w:tcPr>
            <w:tcW w:w="1402" w:type="dxa"/>
          </w:tcPr>
          <w:p w14:paraId="3849B51C"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9</w:t>
            </w:r>
            <w:r w:rsidRPr="004310C6">
              <w:rPr>
                <w:rFonts w:hAnsi="標楷體"/>
                <w:color w:val="000000" w:themeColor="text1"/>
                <w:sz w:val="26"/>
                <w:szCs w:val="26"/>
              </w:rPr>
              <w:t>.8</w:t>
            </w:r>
          </w:p>
        </w:tc>
        <w:tc>
          <w:tcPr>
            <w:tcW w:w="1402" w:type="dxa"/>
          </w:tcPr>
          <w:p w14:paraId="7EB5B8ED"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1</w:t>
            </w:r>
            <w:r w:rsidRPr="004310C6">
              <w:rPr>
                <w:rFonts w:hAnsi="標楷體"/>
                <w:color w:val="000000" w:themeColor="text1"/>
                <w:sz w:val="26"/>
                <w:szCs w:val="26"/>
              </w:rPr>
              <w:t>1.5</w:t>
            </w:r>
          </w:p>
        </w:tc>
        <w:tc>
          <w:tcPr>
            <w:tcW w:w="1402" w:type="dxa"/>
          </w:tcPr>
          <w:p w14:paraId="1C84606C"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9</w:t>
            </w:r>
            <w:r w:rsidRPr="004310C6">
              <w:rPr>
                <w:rFonts w:hAnsi="標楷體"/>
                <w:color w:val="000000" w:themeColor="text1"/>
                <w:sz w:val="26"/>
                <w:szCs w:val="26"/>
              </w:rPr>
              <w:t>.7</w:t>
            </w:r>
          </w:p>
        </w:tc>
        <w:tc>
          <w:tcPr>
            <w:tcW w:w="1403" w:type="dxa"/>
          </w:tcPr>
          <w:p w14:paraId="1D73E0AF"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1</w:t>
            </w:r>
            <w:r w:rsidRPr="004310C6">
              <w:rPr>
                <w:rFonts w:hAnsi="標楷體"/>
                <w:color w:val="000000" w:themeColor="text1"/>
                <w:sz w:val="26"/>
                <w:szCs w:val="26"/>
              </w:rPr>
              <w:t>0.1</w:t>
            </w:r>
          </w:p>
        </w:tc>
      </w:tr>
      <w:tr w:rsidR="004310C6" w:rsidRPr="004310C6" w14:paraId="04CD8A44" w14:textId="77777777" w:rsidTr="006B48D7">
        <w:trPr>
          <w:jc w:val="center"/>
        </w:trPr>
        <w:tc>
          <w:tcPr>
            <w:tcW w:w="8834" w:type="dxa"/>
            <w:gridSpan w:val="6"/>
          </w:tcPr>
          <w:p w14:paraId="0E48400A" w14:textId="77777777" w:rsidR="00D14DF0" w:rsidRPr="004310C6" w:rsidRDefault="00D14DF0" w:rsidP="006B48D7">
            <w:pPr>
              <w:jc w:val="left"/>
              <w:rPr>
                <w:rFonts w:hAnsi="標楷體"/>
                <w:color w:val="000000" w:themeColor="text1"/>
                <w:sz w:val="26"/>
                <w:szCs w:val="26"/>
              </w:rPr>
            </w:pPr>
            <w:r w:rsidRPr="004310C6">
              <w:rPr>
                <w:rFonts w:hAnsi="標楷體" w:hint="eastAsia"/>
                <w:b/>
                <w:color w:val="000000" w:themeColor="text1"/>
                <w:sz w:val="26"/>
                <w:szCs w:val="26"/>
              </w:rPr>
              <w:lastRenderedPageBreak/>
              <w:t>進修部</w:t>
            </w:r>
          </w:p>
        </w:tc>
      </w:tr>
      <w:tr w:rsidR="004310C6" w:rsidRPr="004310C6" w14:paraId="12DCD379" w14:textId="77777777" w:rsidTr="006B48D7">
        <w:trPr>
          <w:jc w:val="center"/>
        </w:trPr>
        <w:tc>
          <w:tcPr>
            <w:tcW w:w="1823" w:type="dxa"/>
          </w:tcPr>
          <w:p w14:paraId="5C3E0E62"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人數</w:t>
            </w:r>
          </w:p>
        </w:tc>
        <w:tc>
          <w:tcPr>
            <w:tcW w:w="1402" w:type="dxa"/>
          </w:tcPr>
          <w:p w14:paraId="53BAA639"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1</w:t>
            </w:r>
            <w:r w:rsidRPr="004310C6">
              <w:rPr>
                <w:rFonts w:hAnsi="標楷體"/>
                <w:color w:val="000000" w:themeColor="text1"/>
                <w:sz w:val="26"/>
                <w:szCs w:val="26"/>
              </w:rPr>
              <w:t>,723</w:t>
            </w:r>
          </w:p>
        </w:tc>
        <w:tc>
          <w:tcPr>
            <w:tcW w:w="1402" w:type="dxa"/>
          </w:tcPr>
          <w:p w14:paraId="3A87A7FB"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1</w:t>
            </w:r>
            <w:r w:rsidRPr="004310C6">
              <w:rPr>
                <w:rFonts w:hAnsi="標楷體"/>
                <w:color w:val="000000" w:themeColor="text1"/>
                <w:sz w:val="26"/>
                <w:szCs w:val="26"/>
              </w:rPr>
              <w:t>,584</w:t>
            </w:r>
          </w:p>
        </w:tc>
        <w:tc>
          <w:tcPr>
            <w:tcW w:w="1402" w:type="dxa"/>
          </w:tcPr>
          <w:p w14:paraId="014428C5"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1</w:t>
            </w:r>
            <w:r w:rsidRPr="004310C6">
              <w:rPr>
                <w:rFonts w:hAnsi="標楷體"/>
                <w:color w:val="000000" w:themeColor="text1"/>
                <w:sz w:val="26"/>
                <w:szCs w:val="26"/>
              </w:rPr>
              <w:t>,369</w:t>
            </w:r>
          </w:p>
        </w:tc>
        <w:tc>
          <w:tcPr>
            <w:tcW w:w="1402" w:type="dxa"/>
          </w:tcPr>
          <w:p w14:paraId="2EDCC637"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1</w:t>
            </w:r>
            <w:r w:rsidRPr="004310C6">
              <w:rPr>
                <w:rFonts w:hAnsi="標楷體"/>
                <w:color w:val="000000" w:themeColor="text1"/>
                <w:sz w:val="26"/>
                <w:szCs w:val="26"/>
              </w:rPr>
              <w:t>,077</w:t>
            </w:r>
          </w:p>
        </w:tc>
        <w:tc>
          <w:tcPr>
            <w:tcW w:w="1403" w:type="dxa"/>
          </w:tcPr>
          <w:p w14:paraId="66ACEBBE"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1</w:t>
            </w:r>
            <w:r w:rsidRPr="004310C6">
              <w:rPr>
                <w:rFonts w:hAnsi="標楷體"/>
                <w:color w:val="000000" w:themeColor="text1"/>
                <w:sz w:val="26"/>
                <w:szCs w:val="26"/>
              </w:rPr>
              <w:t>,102</w:t>
            </w:r>
          </w:p>
        </w:tc>
      </w:tr>
      <w:tr w:rsidR="004310C6" w:rsidRPr="004310C6" w14:paraId="57DA0B78" w14:textId="77777777" w:rsidTr="006B48D7">
        <w:trPr>
          <w:jc w:val="center"/>
        </w:trPr>
        <w:tc>
          <w:tcPr>
            <w:tcW w:w="1823" w:type="dxa"/>
          </w:tcPr>
          <w:p w14:paraId="3CA972EB"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比率</w:t>
            </w:r>
          </w:p>
        </w:tc>
        <w:tc>
          <w:tcPr>
            <w:tcW w:w="1402" w:type="dxa"/>
          </w:tcPr>
          <w:p w14:paraId="4BAA706C"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1</w:t>
            </w:r>
            <w:r w:rsidRPr="004310C6">
              <w:rPr>
                <w:rFonts w:hAnsi="標楷體"/>
                <w:color w:val="000000" w:themeColor="text1"/>
                <w:sz w:val="26"/>
                <w:szCs w:val="26"/>
              </w:rPr>
              <w:t>1.8</w:t>
            </w:r>
          </w:p>
        </w:tc>
        <w:tc>
          <w:tcPr>
            <w:tcW w:w="1402" w:type="dxa"/>
          </w:tcPr>
          <w:p w14:paraId="64A7AAE9"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1</w:t>
            </w:r>
            <w:r w:rsidRPr="004310C6">
              <w:rPr>
                <w:rFonts w:hAnsi="標楷體"/>
                <w:color w:val="000000" w:themeColor="text1"/>
                <w:sz w:val="26"/>
                <w:szCs w:val="26"/>
              </w:rPr>
              <w:t>1.8</w:t>
            </w:r>
          </w:p>
        </w:tc>
        <w:tc>
          <w:tcPr>
            <w:tcW w:w="1402" w:type="dxa"/>
          </w:tcPr>
          <w:p w14:paraId="0F549805"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1</w:t>
            </w:r>
            <w:r w:rsidRPr="004310C6">
              <w:rPr>
                <w:rFonts w:hAnsi="標楷體"/>
                <w:color w:val="000000" w:themeColor="text1"/>
                <w:sz w:val="26"/>
                <w:szCs w:val="26"/>
              </w:rPr>
              <w:t>1.6</w:t>
            </w:r>
          </w:p>
        </w:tc>
        <w:tc>
          <w:tcPr>
            <w:tcW w:w="1402" w:type="dxa"/>
          </w:tcPr>
          <w:p w14:paraId="3B58B675"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1</w:t>
            </w:r>
            <w:r w:rsidRPr="004310C6">
              <w:rPr>
                <w:rFonts w:hAnsi="標楷體"/>
                <w:color w:val="000000" w:themeColor="text1"/>
                <w:sz w:val="26"/>
                <w:szCs w:val="26"/>
              </w:rPr>
              <w:t>0.8</w:t>
            </w:r>
          </w:p>
        </w:tc>
        <w:tc>
          <w:tcPr>
            <w:tcW w:w="1403" w:type="dxa"/>
          </w:tcPr>
          <w:p w14:paraId="555C7AA6" w14:textId="77777777" w:rsidR="00D14DF0" w:rsidRPr="004310C6" w:rsidRDefault="00D14DF0" w:rsidP="006B48D7">
            <w:pPr>
              <w:jc w:val="right"/>
              <w:rPr>
                <w:rFonts w:hAnsi="標楷體"/>
                <w:color w:val="000000" w:themeColor="text1"/>
                <w:sz w:val="26"/>
                <w:szCs w:val="26"/>
              </w:rPr>
            </w:pPr>
            <w:r w:rsidRPr="004310C6">
              <w:rPr>
                <w:rFonts w:hAnsi="標楷體" w:hint="eastAsia"/>
                <w:color w:val="000000" w:themeColor="text1"/>
                <w:sz w:val="26"/>
                <w:szCs w:val="26"/>
              </w:rPr>
              <w:t>1</w:t>
            </w:r>
            <w:r w:rsidRPr="004310C6">
              <w:rPr>
                <w:rFonts w:hAnsi="標楷體"/>
                <w:color w:val="000000" w:themeColor="text1"/>
                <w:sz w:val="26"/>
                <w:szCs w:val="26"/>
              </w:rPr>
              <w:t>2.6</w:t>
            </w:r>
          </w:p>
        </w:tc>
      </w:tr>
    </w:tbl>
    <w:p w14:paraId="62F6DA46" w14:textId="77777777" w:rsidR="00D14DF0" w:rsidRPr="004310C6" w:rsidRDefault="00D14DF0" w:rsidP="00285459">
      <w:pPr>
        <w:spacing w:after="240"/>
        <w:jc w:val="left"/>
        <w:rPr>
          <w:rFonts w:hAnsi="標楷體"/>
          <w:snapToGrid w:val="0"/>
          <w:color w:val="000000" w:themeColor="text1"/>
          <w:spacing w:val="-14"/>
          <w:sz w:val="24"/>
          <w:szCs w:val="24"/>
          <w:lang w:eastAsia="zh-HK"/>
        </w:rPr>
      </w:pPr>
      <w:r w:rsidRPr="004310C6">
        <w:rPr>
          <w:rFonts w:hAnsi="標楷體" w:hint="eastAsia"/>
          <w:color w:val="000000" w:themeColor="text1"/>
          <w:sz w:val="24"/>
          <w:szCs w:val="24"/>
        </w:rPr>
        <w:t>資料來源：</w:t>
      </w:r>
      <w:r w:rsidRPr="004310C6">
        <w:rPr>
          <w:rFonts w:hAnsi="標楷體" w:hint="eastAsia"/>
          <w:snapToGrid w:val="0"/>
          <w:color w:val="000000" w:themeColor="text1"/>
          <w:spacing w:val="-14"/>
          <w:sz w:val="24"/>
          <w:szCs w:val="24"/>
          <w:lang w:eastAsia="zh-HK"/>
        </w:rPr>
        <w:t>教育部1</w:t>
      </w:r>
      <w:r w:rsidRPr="004310C6">
        <w:rPr>
          <w:rFonts w:hAnsi="標楷體"/>
          <w:snapToGrid w:val="0"/>
          <w:color w:val="000000" w:themeColor="text1"/>
          <w:spacing w:val="-14"/>
          <w:sz w:val="24"/>
          <w:szCs w:val="24"/>
          <w:lang w:eastAsia="zh-HK"/>
        </w:rPr>
        <w:t>1</w:t>
      </w:r>
      <w:r w:rsidRPr="004310C6">
        <w:rPr>
          <w:rFonts w:hAnsi="標楷體" w:hint="eastAsia"/>
          <w:snapToGrid w:val="0"/>
          <w:color w:val="000000" w:themeColor="text1"/>
          <w:spacing w:val="-14"/>
          <w:sz w:val="24"/>
          <w:szCs w:val="24"/>
        </w:rPr>
        <w:t>1</w:t>
      </w:r>
      <w:r w:rsidRPr="004310C6">
        <w:rPr>
          <w:rFonts w:hAnsi="標楷體" w:hint="eastAsia"/>
          <w:snapToGrid w:val="0"/>
          <w:color w:val="000000" w:themeColor="text1"/>
          <w:spacing w:val="-14"/>
          <w:sz w:val="24"/>
          <w:szCs w:val="24"/>
          <w:lang w:eastAsia="zh-HK"/>
        </w:rPr>
        <w:t>年</w:t>
      </w:r>
      <w:r w:rsidRPr="004310C6">
        <w:rPr>
          <w:rFonts w:hAnsi="標楷體" w:hint="eastAsia"/>
          <w:snapToGrid w:val="0"/>
          <w:color w:val="000000" w:themeColor="text1"/>
          <w:spacing w:val="-14"/>
          <w:sz w:val="24"/>
          <w:szCs w:val="24"/>
        </w:rPr>
        <w:t>5</w:t>
      </w:r>
      <w:r w:rsidRPr="004310C6">
        <w:rPr>
          <w:rFonts w:hAnsi="標楷體" w:hint="eastAsia"/>
          <w:snapToGrid w:val="0"/>
          <w:color w:val="000000" w:themeColor="text1"/>
          <w:spacing w:val="-14"/>
          <w:sz w:val="24"/>
          <w:szCs w:val="24"/>
          <w:lang w:eastAsia="zh-HK"/>
        </w:rPr>
        <w:t>月「</w:t>
      </w:r>
      <w:r w:rsidRPr="004310C6">
        <w:rPr>
          <w:rFonts w:hAnsi="標楷體"/>
          <w:snapToGrid w:val="0"/>
          <w:color w:val="000000" w:themeColor="text1"/>
          <w:spacing w:val="-14"/>
          <w:sz w:val="24"/>
          <w:szCs w:val="24"/>
          <w:lang w:eastAsia="zh-HK"/>
        </w:rPr>
        <w:t>10</w:t>
      </w:r>
      <w:r w:rsidRPr="004310C6">
        <w:rPr>
          <w:rFonts w:hAnsi="標楷體" w:hint="eastAsia"/>
          <w:snapToGrid w:val="0"/>
          <w:color w:val="000000" w:themeColor="text1"/>
          <w:spacing w:val="-14"/>
          <w:sz w:val="24"/>
          <w:szCs w:val="24"/>
        </w:rPr>
        <w:t>9</w:t>
      </w:r>
      <w:r w:rsidRPr="004310C6">
        <w:rPr>
          <w:rFonts w:hAnsi="標楷體"/>
          <w:snapToGrid w:val="0"/>
          <w:color w:val="000000" w:themeColor="text1"/>
          <w:spacing w:val="-14"/>
          <w:sz w:val="24"/>
          <w:szCs w:val="24"/>
          <w:lang w:eastAsia="zh-HK"/>
        </w:rPr>
        <w:t>學年度高級中等學校應屆畢業生升學就業概況調查</w:t>
      </w:r>
      <w:r w:rsidRPr="004310C6">
        <w:rPr>
          <w:rFonts w:hAnsi="標楷體" w:hint="eastAsia"/>
          <w:snapToGrid w:val="0"/>
          <w:color w:val="000000" w:themeColor="text1"/>
          <w:spacing w:val="-14"/>
          <w:sz w:val="24"/>
          <w:szCs w:val="24"/>
          <w:lang w:eastAsia="zh-HK"/>
        </w:rPr>
        <w:t>報告」。</w:t>
      </w:r>
    </w:p>
    <w:p w14:paraId="07BC8E80" w14:textId="77777777" w:rsidR="00D14DF0" w:rsidRPr="004310C6" w:rsidRDefault="00D14DF0" w:rsidP="00D14DF0">
      <w:pPr>
        <w:pStyle w:val="3"/>
        <w:numPr>
          <w:ilvl w:val="2"/>
          <w:numId w:val="30"/>
        </w:numPr>
        <w:overflowPunct/>
        <w:autoSpaceDE/>
        <w:autoSpaceDN/>
        <w:ind w:left="1360" w:hanging="680"/>
        <w:rPr>
          <w:rFonts w:hAnsi="標楷體"/>
          <w:color w:val="000000" w:themeColor="text1"/>
        </w:rPr>
      </w:pPr>
      <w:bookmarkStart w:id="35" w:name="_Toc106296208"/>
      <w:bookmarkStart w:id="36" w:name="_Toc106637202"/>
      <w:proofErr w:type="gramStart"/>
      <w:r w:rsidRPr="004310C6">
        <w:rPr>
          <w:rFonts w:hAnsi="標楷體" w:hint="eastAsia"/>
          <w:color w:val="000000" w:themeColor="text1"/>
        </w:rPr>
        <w:t>再者，</w:t>
      </w:r>
      <w:proofErr w:type="gramEnd"/>
      <w:r w:rsidRPr="004310C6">
        <w:rPr>
          <w:rFonts w:hAnsi="標楷體" w:hint="eastAsia"/>
          <w:color w:val="000000" w:themeColor="text1"/>
        </w:rPr>
        <w:t>教育部</w:t>
      </w:r>
      <w:r w:rsidRPr="004310C6">
        <w:rPr>
          <w:rFonts w:hAnsi="標楷體"/>
          <w:color w:val="000000" w:themeColor="text1"/>
        </w:rPr>
        <w:t>基於國家整體人才培育及產業結構配置需求，業於102年進行系科盤點，顯示近10年來</w:t>
      </w:r>
      <w:r w:rsidRPr="004310C6">
        <w:rPr>
          <w:rFonts w:hAnsi="標楷體" w:hint="eastAsia"/>
          <w:color w:val="000000" w:themeColor="text1"/>
        </w:rPr>
        <w:t>高教</w:t>
      </w:r>
      <w:r w:rsidRPr="004310C6">
        <w:rPr>
          <w:rFonts w:hAnsi="標楷體"/>
          <w:color w:val="000000" w:themeColor="text1"/>
        </w:rPr>
        <w:t>體系對應三級產業人才培育出現失衡現象</w:t>
      </w:r>
      <w:r w:rsidRPr="004310C6">
        <w:rPr>
          <w:rFonts w:hAnsi="標楷體" w:hint="eastAsia"/>
          <w:color w:val="000000" w:themeColor="text1"/>
        </w:rPr>
        <w:t>；農林</w:t>
      </w:r>
      <w:proofErr w:type="gramStart"/>
      <w:r w:rsidRPr="004310C6">
        <w:rPr>
          <w:rFonts w:hAnsi="標楷體" w:hint="eastAsia"/>
          <w:color w:val="000000" w:themeColor="text1"/>
        </w:rPr>
        <w:t>漁牧與工業</w:t>
      </w:r>
      <w:proofErr w:type="gramEnd"/>
      <w:r w:rsidRPr="004310C6">
        <w:rPr>
          <w:rFonts w:hAnsi="標楷體" w:hint="eastAsia"/>
          <w:color w:val="000000" w:themeColor="text1"/>
        </w:rPr>
        <w:t>領域人才培育量低於產業就業結構，服務業領域則高於產業就業結構，</w:t>
      </w:r>
      <w:proofErr w:type="gramStart"/>
      <w:r w:rsidRPr="004310C6">
        <w:rPr>
          <w:rFonts w:hAnsi="標楷體" w:hint="eastAsia"/>
          <w:color w:val="000000" w:themeColor="text1"/>
        </w:rPr>
        <w:t>爰</w:t>
      </w:r>
      <w:proofErr w:type="gramEnd"/>
      <w:r w:rsidRPr="004310C6">
        <w:rPr>
          <w:rFonts w:hAnsi="標楷體"/>
          <w:color w:val="000000" w:themeColor="text1"/>
        </w:rPr>
        <w:t>自104學年度起</w:t>
      </w:r>
      <w:r w:rsidRPr="004310C6">
        <w:rPr>
          <w:rFonts w:hAnsi="標楷體" w:hint="eastAsia"/>
          <w:color w:val="000000" w:themeColor="text1"/>
        </w:rPr>
        <w:t>，逐步推動相關管控措施如下：</w:t>
      </w:r>
      <w:bookmarkEnd w:id="35"/>
      <w:bookmarkEnd w:id="36"/>
    </w:p>
    <w:p w14:paraId="67B38995" w14:textId="77777777" w:rsidR="00D14DF0" w:rsidRPr="004310C6" w:rsidRDefault="00D14DF0" w:rsidP="00D14DF0">
      <w:pPr>
        <w:pStyle w:val="4"/>
        <w:numPr>
          <w:ilvl w:val="3"/>
          <w:numId w:val="31"/>
        </w:numPr>
        <w:rPr>
          <w:rFonts w:hAnsi="標楷體"/>
          <w:color w:val="000000" w:themeColor="text1"/>
        </w:rPr>
      </w:pPr>
      <w:r w:rsidRPr="004310C6">
        <w:rPr>
          <w:rFonts w:hAnsi="標楷體"/>
          <w:color w:val="000000" w:themeColor="text1"/>
        </w:rPr>
        <w:t>引導學校於規劃系所增設、調整時</w:t>
      </w:r>
      <w:r w:rsidRPr="004310C6">
        <w:rPr>
          <w:rFonts w:hAnsi="標楷體" w:hint="eastAsia"/>
          <w:color w:val="000000" w:themeColor="text1"/>
        </w:rPr>
        <w:t>，</w:t>
      </w:r>
      <w:r w:rsidRPr="004310C6">
        <w:rPr>
          <w:rFonts w:hAnsi="標楷體"/>
          <w:color w:val="000000" w:themeColor="text1"/>
        </w:rPr>
        <w:t>主動調查分析畢業學生就業</w:t>
      </w:r>
      <w:r w:rsidRPr="004310C6">
        <w:rPr>
          <w:rFonts w:hAnsi="標楷體" w:hint="eastAsia"/>
          <w:color w:val="000000" w:themeColor="text1"/>
        </w:rPr>
        <w:t>狀</w:t>
      </w:r>
      <w:r w:rsidRPr="004310C6">
        <w:rPr>
          <w:rFonts w:hAnsi="標楷體"/>
          <w:color w:val="000000" w:themeColor="text1"/>
        </w:rPr>
        <w:t>況，將產業人力需求</w:t>
      </w:r>
      <w:proofErr w:type="gramStart"/>
      <w:r w:rsidRPr="004310C6">
        <w:rPr>
          <w:rFonts w:hAnsi="標楷體"/>
          <w:color w:val="000000" w:themeColor="text1"/>
        </w:rPr>
        <w:t>回饋至系所</w:t>
      </w:r>
      <w:proofErr w:type="gramEnd"/>
      <w:r w:rsidRPr="004310C6">
        <w:rPr>
          <w:rFonts w:hAnsi="標楷體"/>
          <w:color w:val="000000" w:themeColor="text1"/>
        </w:rPr>
        <w:t>增設調整及招生名額規劃事項，</w:t>
      </w:r>
      <w:r w:rsidRPr="004310C6">
        <w:rPr>
          <w:rFonts w:hAnsi="標楷體" w:hint="eastAsia"/>
          <w:color w:val="000000" w:themeColor="text1"/>
        </w:rPr>
        <w:t>並於</w:t>
      </w:r>
      <w:r w:rsidRPr="004310C6">
        <w:rPr>
          <w:rFonts w:hAnsi="標楷體"/>
          <w:color w:val="000000" w:themeColor="text1"/>
        </w:rPr>
        <w:t>提報系科增設調整申請案時，公開校內既有系所畢業學生就業情形。</w:t>
      </w:r>
    </w:p>
    <w:p w14:paraId="6DB20519" w14:textId="77777777" w:rsidR="00D14DF0" w:rsidRPr="004310C6" w:rsidRDefault="00D14DF0" w:rsidP="00D14DF0">
      <w:pPr>
        <w:pStyle w:val="4"/>
        <w:rPr>
          <w:rFonts w:hAnsi="標楷體"/>
          <w:color w:val="000000" w:themeColor="text1"/>
        </w:rPr>
      </w:pPr>
      <w:r w:rsidRPr="004310C6">
        <w:rPr>
          <w:rFonts w:hAnsi="標楷體" w:hint="eastAsia"/>
          <w:color w:val="000000" w:themeColor="text1"/>
        </w:rPr>
        <w:t>建置大專校院系所增設調整及招生名額調控機制，自109學年度起，針對學校所提各學制班別系所增設調整案，依國發會產業人才供需調查結果，及各部會對重點領域人才培育之建議，會同各部會進行專業審查，以配合社會發展，回應產業需求。</w:t>
      </w:r>
    </w:p>
    <w:p w14:paraId="617A8678" w14:textId="77777777" w:rsidR="00D14DF0" w:rsidRPr="004310C6" w:rsidRDefault="00D14DF0" w:rsidP="00D14DF0">
      <w:pPr>
        <w:pStyle w:val="4"/>
        <w:rPr>
          <w:rFonts w:hAnsi="標楷體"/>
          <w:color w:val="000000" w:themeColor="text1"/>
        </w:rPr>
      </w:pPr>
      <w:r w:rsidRPr="004310C6">
        <w:rPr>
          <w:rFonts w:hAnsi="標楷體" w:hint="eastAsia"/>
          <w:color w:val="000000" w:themeColor="text1"/>
        </w:rPr>
        <w:t>管控原則：</w:t>
      </w:r>
    </w:p>
    <w:p w14:paraId="34858322" w14:textId="77777777" w:rsidR="00D14DF0" w:rsidRPr="004310C6" w:rsidRDefault="00D14DF0" w:rsidP="00D14DF0">
      <w:pPr>
        <w:pStyle w:val="5"/>
        <w:rPr>
          <w:rFonts w:hAnsi="標楷體"/>
          <w:color w:val="000000" w:themeColor="text1"/>
        </w:rPr>
      </w:pPr>
      <w:r w:rsidRPr="004310C6">
        <w:rPr>
          <w:rFonts w:hAnsi="標楷體" w:hint="eastAsia"/>
          <w:color w:val="000000" w:themeColor="text1"/>
        </w:rPr>
        <w:t>服務業領域系科招生名額不得高於前一學年度核定總數。</w:t>
      </w:r>
    </w:p>
    <w:p w14:paraId="01048B84" w14:textId="77777777" w:rsidR="00D14DF0" w:rsidRPr="004310C6" w:rsidRDefault="00D14DF0" w:rsidP="00D14DF0">
      <w:pPr>
        <w:pStyle w:val="5"/>
        <w:rPr>
          <w:rFonts w:hAnsi="標楷體"/>
          <w:color w:val="000000" w:themeColor="text1"/>
        </w:rPr>
      </w:pPr>
      <w:r w:rsidRPr="004310C6">
        <w:rPr>
          <w:rFonts w:hAnsi="標楷體" w:hint="eastAsia"/>
          <w:color w:val="000000" w:themeColor="text1"/>
        </w:rPr>
        <w:t>不同意各校增設觀光餐旅、表演藝術及流行音樂等相關領域系科。</w:t>
      </w:r>
    </w:p>
    <w:p w14:paraId="26690A77" w14:textId="77777777" w:rsidR="00D14DF0" w:rsidRPr="004310C6" w:rsidRDefault="00D14DF0" w:rsidP="00D14DF0">
      <w:pPr>
        <w:pStyle w:val="5"/>
        <w:rPr>
          <w:rFonts w:hAnsi="標楷體"/>
          <w:color w:val="000000" w:themeColor="text1"/>
        </w:rPr>
      </w:pPr>
      <w:proofErr w:type="gramStart"/>
      <w:r w:rsidRPr="004310C6">
        <w:rPr>
          <w:rFonts w:hAnsi="標楷體" w:hint="eastAsia"/>
          <w:color w:val="000000" w:themeColor="text1"/>
        </w:rPr>
        <w:t>統一調減</w:t>
      </w:r>
      <w:proofErr w:type="gramEnd"/>
      <w:r w:rsidRPr="004310C6">
        <w:rPr>
          <w:rFonts w:hAnsi="標楷體" w:hint="eastAsia"/>
          <w:color w:val="000000" w:themeColor="text1"/>
        </w:rPr>
        <w:t>四技二專(日間及進修學制)觀光餐旅領域系科招生名額特定比率。</w:t>
      </w:r>
    </w:p>
    <w:p w14:paraId="26C343F6" w14:textId="77777777" w:rsidR="00D14DF0" w:rsidRPr="004310C6" w:rsidRDefault="00D14DF0" w:rsidP="00D14DF0">
      <w:pPr>
        <w:pStyle w:val="3"/>
        <w:numPr>
          <w:ilvl w:val="2"/>
          <w:numId w:val="30"/>
        </w:numPr>
        <w:overflowPunct/>
        <w:autoSpaceDE/>
        <w:autoSpaceDN/>
        <w:ind w:left="1360" w:hanging="680"/>
        <w:rPr>
          <w:rFonts w:hAnsi="標楷體"/>
          <w:color w:val="000000" w:themeColor="text1"/>
          <w:szCs w:val="32"/>
        </w:rPr>
      </w:pPr>
      <w:bookmarkStart w:id="37" w:name="_Toc106296209"/>
      <w:bookmarkStart w:id="38" w:name="_Toc106637203"/>
      <w:proofErr w:type="gramStart"/>
      <w:r w:rsidRPr="004310C6">
        <w:rPr>
          <w:rFonts w:hAnsi="標楷體" w:hint="eastAsia"/>
          <w:color w:val="000000" w:themeColor="text1"/>
          <w:szCs w:val="32"/>
        </w:rPr>
        <w:t>況</w:t>
      </w:r>
      <w:proofErr w:type="gramEnd"/>
      <w:r w:rsidRPr="004310C6">
        <w:rPr>
          <w:rFonts w:hAnsi="標楷體" w:hint="eastAsia"/>
          <w:color w:val="000000" w:themeColor="text1"/>
          <w:szCs w:val="32"/>
        </w:rPr>
        <w:t>查，</w:t>
      </w:r>
      <w:r w:rsidRPr="004310C6">
        <w:rPr>
          <w:rFonts w:hAnsi="標楷體"/>
          <w:color w:val="000000" w:themeColor="text1"/>
          <w:szCs w:val="32"/>
        </w:rPr>
        <w:t>近</w:t>
      </w:r>
      <w:r w:rsidRPr="004310C6">
        <w:rPr>
          <w:rFonts w:hAnsi="標楷體" w:hint="eastAsia"/>
          <w:color w:val="000000" w:themeColor="text1"/>
          <w:szCs w:val="32"/>
        </w:rPr>
        <w:t>3</w:t>
      </w:r>
      <w:r w:rsidRPr="004310C6">
        <w:rPr>
          <w:rFonts w:hAnsi="標楷體"/>
          <w:color w:val="000000" w:themeColor="text1"/>
          <w:szCs w:val="32"/>
        </w:rPr>
        <w:t>個學年度</w:t>
      </w:r>
      <w:r w:rsidRPr="004310C6">
        <w:rPr>
          <w:rFonts w:hAnsi="標楷體" w:hint="eastAsia"/>
          <w:color w:val="000000" w:themeColor="text1"/>
          <w:szCs w:val="32"/>
        </w:rPr>
        <w:t>大</w:t>
      </w:r>
      <w:r w:rsidRPr="004310C6">
        <w:rPr>
          <w:rFonts w:hAnsi="標楷體"/>
          <w:color w:val="000000" w:themeColor="text1"/>
          <w:szCs w:val="32"/>
        </w:rPr>
        <w:t>專</w:t>
      </w:r>
      <w:r w:rsidRPr="004310C6">
        <w:rPr>
          <w:rFonts w:hAnsi="標楷體" w:hint="eastAsia"/>
          <w:color w:val="000000" w:themeColor="text1"/>
          <w:szCs w:val="32"/>
        </w:rPr>
        <w:t>校院</w:t>
      </w:r>
      <w:r w:rsidRPr="004310C6">
        <w:rPr>
          <w:rFonts w:hAnsi="標楷體"/>
          <w:color w:val="000000" w:themeColor="text1"/>
          <w:szCs w:val="32"/>
        </w:rPr>
        <w:t>日間及進修學制</w:t>
      </w:r>
      <w:r w:rsidRPr="004310C6">
        <w:rPr>
          <w:rFonts w:hAnsi="標楷體" w:hint="eastAsia"/>
          <w:color w:val="000000" w:themeColor="text1"/>
          <w:szCs w:val="32"/>
        </w:rPr>
        <w:t>（含</w:t>
      </w:r>
      <w:r w:rsidRPr="004310C6">
        <w:rPr>
          <w:rFonts w:hAnsi="標楷體"/>
          <w:color w:val="000000" w:themeColor="text1"/>
          <w:szCs w:val="32"/>
        </w:rPr>
        <w:lastRenderedPageBreak/>
        <w:t>四技二專</w:t>
      </w:r>
      <w:r w:rsidRPr="004310C6">
        <w:rPr>
          <w:rFonts w:hAnsi="標楷體" w:hint="eastAsia"/>
          <w:color w:val="000000" w:themeColor="text1"/>
          <w:szCs w:val="32"/>
        </w:rPr>
        <w:t>）</w:t>
      </w:r>
      <w:r w:rsidRPr="004310C6">
        <w:rPr>
          <w:rFonts w:hAnsi="標楷體"/>
          <w:color w:val="000000" w:themeColor="text1"/>
          <w:szCs w:val="32"/>
        </w:rPr>
        <w:t>之招生名額對應</w:t>
      </w:r>
      <w:r w:rsidRPr="004310C6">
        <w:rPr>
          <w:rFonts w:hAnsi="標楷體" w:hint="eastAsia"/>
          <w:color w:val="000000" w:themeColor="text1"/>
          <w:szCs w:val="32"/>
        </w:rPr>
        <w:t>我國</w:t>
      </w:r>
      <w:r w:rsidRPr="004310C6">
        <w:rPr>
          <w:rFonts w:hAnsi="標楷體"/>
          <w:color w:val="000000" w:themeColor="text1"/>
          <w:szCs w:val="32"/>
        </w:rPr>
        <w:t>三級產業就業結構比率核定情形</w:t>
      </w:r>
      <w:r w:rsidRPr="004310C6">
        <w:rPr>
          <w:rFonts w:hAnsi="標楷體" w:hint="eastAsia"/>
          <w:color w:val="000000" w:themeColor="text1"/>
          <w:szCs w:val="32"/>
        </w:rPr>
        <w:t>略</w:t>
      </w:r>
      <w:proofErr w:type="gramStart"/>
      <w:r w:rsidRPr="004310C6">
        <w:rPr>
          <w:rFonts w:hAnsi="標楷體" w:hint="eastAsia"/>
          <w:color w:val="000000" w:themeColor="text1"/>
          <w:szCs w:val="32"/>
        </w:rPr>
        <w:t>以</w:t>
      </w:r>
      <w:proofErr w:type="gramEnd"/>
      <w:r w:rsidRPr="004310C6">
        <w:rPr>
          <w:rFonts w:hAnsi="標楷體"/>
          <w:color w:val="000000" w:themeColor="text1"/>
          <w:szCs w:val="32"/>
        </w:rPr>
        <w:t>，農業</w:t>
      </w:r>
      <w:r w:rsidRPr="004310C6">
        <w:rPr>
          <w:rFonts w:hAnsi="標楷體" w:hint="eastAsia"/>
          <w:color w:val="000000" w:themeColor="text1"/>
          <w:szCs w:val="32"/>
        </w:rPr>
        <w:t>漁牧</w:t>
      </w:r>
      <w:r w:rsidRPr="004310C6">
        <w:rPr>
          <w:rFonts w:hAnsi="標楷體"/>
          <w:color w:val="000000" w:themeColor="text1"/>
          <w:szCs w:val="32"/>
        </w:rPr>
        <w:t>、工業領域</w:t>
      </w:r>
      <w:r w:rsidRPr="004310C6">
        <w:rPr>
          <w:rFonts w:hAnsi="標楷體" w:hint="eastAsia"/>
          <w:color w:val="000000" w:themeColor="text1"/>
          <w:szCs w:val="32"/>
        </w:rPr>
        <w:t>系科</w:t>
      </w:r>
      <w:r w:rsidRPr="004310C6">
        <w:rPr>
          <w:rFonts w:hAnsi="標楷體"/>
          <w:color w:val="000000" w:themeColor="text1"/>
          <w:szCs w:val="32"/>
        </w:rPr>
        <w:t>名額比率已逐漸攀升</w:t>
      </w:r>
      <w:r w:rsidRPr="004310C6">
        <w:rPr>
          <w:rFonts w:hAnsi="標楷體" w:hint="eastAsia"/>
          <w:color w:val="000000" w:themeColor="text1"/>
          <w:szCs w:val="32"/>
        </w:rPr>
        <w:t>；觀光餐旅休閒類</w:t>
      </w:r>
      <w:r w:rsidRPr="004310C6">
        <w:rPr>
          <w:rFonts w:hAnsi="標楷體"/>
          <w:color w:val="000000" w:themeColor="text1"/>
          <w:szCs w:val="32"/>
        </w:rPr>
        <w:t>相關名額比率</w:t>
      </w:r>
      <w:r w:rsidRPr="004310C6">
        <w:rPr>
          <w:rFonts w:hAnsi="標楷體" w:hint="eastAsia"/>
          <w:color w:val="000000" w:themeColor="text1"/>
          <w:szCs w:val="32"/>
        </w:rPr>
        <w:t>逐年</w:t>
      </w:r>
      <w:r w:rsidRPr="004310C6">
        <w:rPr>
          <w:rFonts w:hAnsi="標楷體"/>
          <w:color w:val="000000" w:themeColor="text1"/>
          <w:szCs w:val="32"/>
        </w:rPr>
        <w:t>已呈現下降趨勢</w:t>
      </w:r>
      <w:r w:rsidRPr="004310C6">
        <w:rPr>
          <w:rFonts w:hAnsi="標楷體" w:hint="eastAsia"/>
          <w:color w:val="000000" w:themeColor="text1"/>
          <w:szCs w:val="32"/>
        </w:rPr>
        <w:t>；</w:t>
      </w:r>
      <w:r w:rsidRPr="004310C6">
        <w:rPr>
          <w:rFonts w:hAnsi="標楷體"/>
          <w:color w:val="000000" w:themeColor="text1"/>
          <w:szCs w:val="32"/>
        </w:rPr>
        <w:t>服務</w:t>
      </w:r>
      <w:r w:rsidRPr="004310C6">
        <w:rPr>
          <w:rFonts w:hAnsi="標楷體" w:hint="eastAsia"/>
          <w:color w:val="000000" w:themeColor="text1"/>
          <w:szCs w:val="32"/>
        </w:rPr>
        <w:t>領域</w:t>
      </w:r>
      <w:r w:rsidRPr="004310C6">
        <w:rPr>
          <w:rFonts w:hAnsi="標楷體"/>
          <w:color w:val="000000" w:themeColor="text1"/>
          <w:szCs w:val="32"/>
        </w:rPr>
        <w:t>名額比率</w:t>
      </w:r>
      <w:r w:rsidRPr="004310C6">
        <w:rPr>
          <w:rFonts w:hAnsi="標楷體" w:hint="eastAsia"/>
          <w:color w:val="000000" w:themeColor="text1"/>
          <w:szCs w:val="32"/>
        </w:rPr>
        <w:t>略持平（如下表），教育部並認</w:t>
      </w:r>
      <w:r w:rsidRPr="004310C6">
        <w:rPr>
          <w:rFonts w:hAnsi="標楷體"/>
          <w:color w:val="000000" w:themeColor="text1"/>
          <w:szCs w:val="32"/>
        </w:rPr>
        <w:t>招生名額控管已漸有成效</w:t>
      </w:r>
      <w:r w:rsidRPr="004310C6">
        <w:rPr>
          <w:rFonts w:hAnsi="標楷體" w:hint="eastAsia"/>
          <w:color w:val="000000" w:themeColor="text1"/>
          <w:szCs w:val="32"/>
        </w:rPr>
        <w:t>，惟以現有管控措施，規定不得增設相關科系，農林及工業領域之供需落差尚無改善，且對於現有技職體系服務領域科系占比之調整，尚未見明顯成效。</w:t>
      </w:r>
      <w:bookmarkEnd w:id="37"/>
      <w:bookmarkEnd w:id="38"/>
    </w:p>
    <w:p w14:paraId="2C12F359" w14:textId="77777777" w:rsidR="00D14DF0" w:rsidRPr="004310C6" w:rsidRDefault="00D14DF0" w:rsidP="00D14DF0">
      <w:pPr>
        <w:pStyle w:val="af8"/>
        <w:numPr>
          <w:ilvl w:val="0"/>
          <w:numId w:val="3"/>
        </w:numPr>
        <w:ind w:left="697" w:hanging="697"/>
        <w:jc w:val="both"/>
        <w:rPr>
          <w:rFonts w:hAnsi="標楷體"/>
          <w:b/>
          <w:color w:val="000000" w:themeColor="text1"/>
        </w:rPr>
      </w:pPr>
      <w:r w:rsidRPr="004310C6">
        <w:rPr>
          <w:rFonts w:hAnsi="標楷體" w:hint="eastAsia"/>
          <w:b/>
          <w:color w:val="000000" w:themeColor="text1"/>
        </w:rPr>
        <w:t>109-111學年度三級產業對應大專校院招生名額情形</w:t>
      </w:r>
    </w:p>
    <w:tbl>
      <w:tblPr>
        <w:tblStyle w:val="afb"/>
        <w:tblpPr w:leftFromText="180" w:rightFromText="180" w:vertAnchor="text" w:horzAnchor="page" w:tblpX="1416" w:tblpY="115"/>
        <w:tblW w:w="9226" w:type="dxa"/>
        <w:tblLook w:val="04A0" w:firstRow="1" w:lastRow="0" w:firstColumn="1" w:lastColumn="0" w:noHBand="0" w:noVBand="1"/>
      </w:tblPr>
      <w:tblGrid>
        <w:gridCol w:w="2411"/>
        <w:gridCol w:w="1559"/>
        <w:gridCol w:w="1418"/>
        <w:gridCol w:w="1417"/>
        <w:gridCol w:w="2421"/>
      </w:tblGrid>
      <w:tr w:rsidR="004310C6" w:rsidRPr="004310C6" w14:paraId="12DE3627" w14:textId="77777777" w:rsidTr="00BF1710">
        <w:trPr>
          <w:trHeight w:val="132"/>
          <w:tblHeader/>
        </w:trPr>
        <w:tc>
          <w:tcPr>
            <w:tcW w:w="2411" w:type="dxa"/>
            <w:shd w:val="clear" w:color="auto" w:fill="EAF1DD" w:themeFill="accent3" w:themeFillTint="33"/>
            <w:vAlign w:val="center"/>
          </w:tcPr>
          <w:p w14:paraId="6E0E5749" w14:textId="77777777" w:rsidR="00D14DF0" w:rsidRPr="004310C6" w:rsidRDefault="00D14DF0" w:rsidP="006B48D7">
            <w:pPr>
              <w:jc w:val="center"/>
              <w:rPr>
                <w:rFonts w:hAnsi="標楷體"/>
                <w:b/>
                <w:color w:val="000000" w:themeColor="text1"/>
                <w:sz w:val="26"/>
                <w:szCs w:val="26"/>
              </w:rPr>
            </w:pPr>
            <w:r w:rsidRPr="004310C6">
              <w:rPr>
                <w:rFonts w:hAnsi="標楷體" w:hint="eastAsia"/>
                <w:b/>
                <w:color w:val="000000" w:themeColor="text1"/>
                <w:sz w:val="26"/>
                <w:szCs w:val="26"/>
              </w:rPr>
              <w:t>學年度</w:t>
            </w:r>
          </w:p>
        </w:tc>
        <w:tc>
          <w:tcPr>
            <w:tcW w:w="1559" w:type="dxa"/>
            <w:shd w:val="clear" w:color="auto" w:fill="EAF1DD" w:themeFill="accent3" w:themeFillTint="33"/>
            <w:vAlign w:val="center"/>
          </w:tcPr>
          <w:p w14:paraId="37378BAF" w14:textId="77777777" w:rsidR="00D14DF0" w:rsidRPr="004310C6" w:rsidRDefault="00D14DF0" w:rsidP="006B48D7">
            <w:pPr>
              <w:jc w:val="center"/>
              <w:rPr>
                <w:rFonts w:hAnsi="標楷體"/>
                <w:b/>
                <w:color w:val="000000" w:themeColor="text1"/>
                <w:sz w:val="26"/>
                <w:szCs w:val="26"/>
              </w:rPr>
            </w:pPr>
            <w:r w:rsidRPr="004310C6">
              <w:rPr>
                <w:rFonts w:hAnsi="標楷體" w:hint="eastAsia"/>
                <w:b/>
                <w:color w:val="000000" w:themeColor="text1"/>
                <w:sz w:val="26"/>
                <w:szCs w:val="26"/>
              </w:rPr>
              <w:t>農林漁牧</w:t>
            </w:r>
          </w:p>
          <w:p w14:paraId="68F69A0E" w14:textId="77777777" w:rsidR="00D14DF0" w:rsidRPr="004310C6" w:rsidRDefault="00D14DF0" w:rsidP="006B48D7">
            <w:pPr>
              <w:jc w:val="center"/>
              <w:rPr>
                <w:rFonts w:hAnsi="標楷體"/>
                <w:b/>
                <w:color w:val="000000" w:themeColor="text1"/>
                <w:sz w:val="26"/>
                <w:szCs w:val="26"/>
              </w:rPr>
            </w:pPr>
            <w:r w:rsidRPr="004310C6">
              <w:rPr>
                <w:rFonts w:hAnsi="標楷體" w:hint="eastAsia"/>
                <w:b/>
                <w:color w:val="000000" w:themeColor="text1"/>
                <w:sz w:val="26"/>
                <w:szCs w:val="26"/>
              </w:rPr>
              <w:t>領域</w:t>
            </w:r>
          </w:p>
        </w:tc>
        <w:tc>
          <w:tcPr>
            <w:tcW w:w="1418" w:type="dxa"/>
            <w:shd w:val="clear" w:color="auto" w:fill="EAF1DD" w:themeFill="accent3" w:themeFillTint="33"/>
            <w:vAlign w:val="center"/>
          </w:tcPr>
          <w:p w14:paraId="5780F0FD" w14:textId="77777777" w:rsidR="00D14DF0" w:rsidRPr="004310C6" w:rsidRDefault="00D14DF0" w:rsidP="006B48D7">
            <w:pPr>
              <w:jc w:val="center"/>
              <w:rPr>
                <w:rFonts w:hAnsi="標楷體"/>
                <w:b/>
                <w:color w:val="000000" w:themeColor="text1"/>
                <w:sz w:val="26"/>
                <w:szCs w:val="26"/>
              </w:rPr>
            </w:pPr>
            <w:r w:rsidRPr="004310C6">
              <w:rPr>
                <w:rFonts w:hAnsi="標楷體" w:hint="eastAsia"/>
                <w:b/>
                <w:color w:val="000000" w:themeColor="text1"/>
                <w:sz w:val="26"/>
                <w:szCs w:val="26"/>
              </w:rPr>
              <w:t>工業</w:t>
            </w:r>
          </w:p>
          <w:p w14:paraId="08A9F4F4" w14:textId="77777777" w:rsidR="00D14DF0" w:rsidRPr="004310C6" w:rsidRDefault="00D14DF0" w:rsidP="006B48D7">
            <w:pPr>
              <w:jc w:val="center"/>
              <w:rPr>
                <w:rFonts w:hAnsi="標楷體"/>
                <w:b/>
                <w:color w:val="000000" w:themeColor="text1"/>
                <w:sz w:val="26"/>
                <w:szCs w:val="26"/>
              </w:rPr>
            </w:pPr>
            <w:r w:rsidRPr="004310C6">
              <w:rPr>
                <w:rFonts w:hAnsi="標楷體" w:hint="eastAsia"/>
                <w:b/>
                <w:color w:val="000000" w:themeColor="text1"/>
                <w:sz w:val="26"/>
                <w:szCs w:val="26"/>
              </w:rPr>
              <w:t>領域</w:t>
            </w:r>
          </w:p>
        </w:tc>
        <w:tc>
          <w:tcPr>
            <w:tcW w:w="1417" w:type="dxa"/>
            <w:shd w:val="clear" w:color="auto" w:fill="EAF1DD" w:themeFill="accent3" w:themeFillTint="33"/>
            <w:vAlign w:val="center"/>
          </w:tcPr>
          <w:p w14:paraId="7B26DC59" w14:textId="77777777" w:rsidR="00D14DF0" w:rsidRPr="004310C6" w:rsidRDefault="00D14DF0" w:rsidP="006B48D7">
            <w:pPr>
              <w:jc w:val="center"/>
              <w:rPr>
                <w:rFonts w:hAnsi="標楷體"/>
                <w:b/>
                <w:color w:val="000000" w:themeColor="text1"/>
                <w:sz w:val="26"/>
                <w:szCs w:val="26"/>
              </w:rPr>
            </w:pPr>
            <w:r w:rsidRPr="004310C6">
              <w:rPr>
                <w:rFonts w:hAnsi="標楷體" w:hint="eastAsia"/>
                <w:b/>
                <w:color w:val="000000" w:themeColor="text1"/>
                <w:sz w:val="26"/>
                <w:szCs w:val="26"/>
              </w:rPr>
              <w:t>觀光餐旅</w:t>
            </w:r>
          </w:p>
          <w:p w14:paraId="1CE04CE0" w14:textId="77777777" w:rsidR="00D14DF0" w:rsidRPr="004310C6" w:rsidRDefault="00D14DF0" w:rsidP="006B48D7">
            <w:pPr>
              <w:jc w:val="center"/>
              <w:rPr>
                <w:rFonts w:hAnsi="標楷體"/>
                <w:b/>
                <w:color w:val="000000" w:themeColor="text1"/>
                <w:sz w:val="26"/>
                <w:szCs w:val="26"/>
              </w:rPr>
            </w:pPr>
            <w:r w:rsidRPr="004310C6">
              <w:rPr>
                <w:rFonts w:hAnsi="標楷體" w:hint="eastAsia"/>
                <w:b/>
                <w:color w:val="000000" w:themeColor="text1"/>
                <w:sz w:val="26"/>
                <w:szCs w:val="26"/>
              </w:rPr>
              <w:t>休閒類</w:t>
            </w:r>
          </w:p>
        </w:tc>
        <w:tc>
          <w:tcPr>
            <w:tcW w:w="2421" w:type="dxa"/>
            <w:shd w:val="clear" w:color="auto" w:fill="EAF1DD" w:themeFill="accent3" w:themeFillTint="33"/>
            <w:vAlign w:val="center"/>
          </w:tcPr>
          <w:p w14:paraId="5636E439" w14:textId="5022D523" w:rsidR="00D14DF0" w:rsidRPr="004310C6" w:rsidRDefault="00D14DF0" w:rsidP="00BF1710">
            <w:pPr>
              <w:jc w:val="center"/>
              <w:rPr>
                <w:rFonts w:hAnsi="標楷體"/>
                <w:b/>
                <w:color w:val="000000" w:themeColor="text1"/>
                <w:sz w:val="26"/>
                <w:szCs w:val="26"/>
              </w:rPr>
            </w:pPr>
            <w:r w:rsidRPr="004310C6">
              <w:rPr>
                <w:rFonts w:hAnsi="標楷體" w:hint="eastAsia"/>
                <w:b/>
                <w:color w:val="000000" w:themeColor="text1"/>
                <w:sz w:val="26"/>
                <w:szCs w:val="26"/>
              </w:rPr>
              <w:t>服務領域(不含觀光餐旅休閒類)</w:t>
            </w:r>
          </w:p>
        </w:tc>
      </w:tr>
      <w:tr w:rsidR="004310C6" w:rsidRPr="004310C6" w14:paraId="22E8992E" w14:textId="77777777" w:rsidTr="00BF1710">
        <w:trPr>
          <w:trHeight w:val="67"/>
        </w:trPr>
        <w:tc>
          <w:tcPr>
            <w:tcW w:w="2411" w:type="dxa"/>
            <w:shd w:val="clear" w:color="auto" w:fill="FDE9D9" w:themeFill="accent6" w:themeFillTint="33"/>
            <w:vAlign w:val="center"/>
          </w:tcPr>
          <w:p w14:paraId="71D028AB" w14:textId="77777777" w:rsidR="00D14DF0" w:rsidRPr="004310C6" w:rsidRDefault="00D14DF0" w:rsidP="006B48D7">
            <w:pPr>
              <w:jc w:val="center"/>
              <w:rPr>
                <w:rFonts w:hAnsi="標楷體"/>
                <w:color w:val="000000" w:themeColor="text1"/>
                <w:sz w:val="26"/>
                <w:szCs w:val="26"/>
              </w:rPr>
            </w:pPr>
            <w:r w:rsidRPr="004310C6">
              <w:rPr>
                <w:rFonts w:hAnsi="標楷體" w:hint="eastAsia"/>
                <w:color w:val="000000" w:themeColor="text1"/>
                <w:sz w:val="26"/>
                <w:szCs w:val="26"/>
              </w:rPr>
              <w:t>就業結構比率</w:t>
            </w:r>
          </w:p>
        </w:tc>
        <w:tc>
          <w:tcPr>
            <w:tcW w:w="1559" w:type="dxa"/>
            <w:shd w:val="clear" w:color="auto" w:fill="FDE9D9" w:themeFill="accent6" w:themeFillTint="33"/>
            <w:vAlign w:val="center"/>
          </w:tcPr>
          <w:p w14:paraId="59B5124B" w14:textId="77777777" w:rsidR="00D14DF0" w:rsidRPr="004310C6" w:rsidRDefault="00D14DF0" w:rsidP="006B48D7">
            <w:pPr>
              <w:jc w:val="center"/>
              <w:rPr>
                <w:rFonts w:hAnsi="標楷體"/>
                <w:color w:val="000000" w:themeColor="text1"/>
                <w:sz w:val="26"/>
                <w:szCs w:val="26"/>
              </w:rPr>
            </w:pPr>
            <w:r w:rsidRPr="004310C6">
              <w:rPr>
                <w:rFonts w:hAnsi="標楷體" w:hint="eastAsia"/>
                <w:color w:val="000000" w:themeColor="text1"/>
                <w:sz w:val="26"/>
                <w:szCs w:val="26"/>
              </w:rPr>
              <w:t>4.7%</w:t>
            </w:r>
          </w:p>
        </w:tc>
        <w:tc>
          <w:tcPr>
            <w:tcW w:w="1418" w:type="dxa"/>
            <w:shd w:val="clear" w:color="auto" w:fill="FDE9D9" w:themeFill="accent6" w:themeFillTint="33"/>
            <w:vAlign w:val="center"/>
          </w:tcPr>
          <w:p w14:paraId="128BAFED" w14:textId="77777777" w:rsidR="00D14DF0" w:rsidRPr="004310C6" w:rsidRDefault="00D14DF0" w:rsidP="006B48D7">
            <w:pPr>
              <w:jc w:val="center"/>
              <w:rPr>
                <w:rFonts w:hAnsi="標楷體"/>
                <w:color w:val="000000" w:themeColor="text1"/>
                <w:sz w:val="26"/>
                <w:szCs w:val="26"/>
              </w:rPr>
            </w:pPr>
            <w:r w:rsidRPr="004310C6">
              <w:rPr>
                <w:rFonts w:hAnsi="標楷體" w:hint="eastAsia"/>
                <w:color w:val="000000" w:themeColor="text1"/>
                <w:sz w:val="26"/>
                <w:szCs w:val="26"/>
              </w:rPr>
              <w:t>35.5%</w:t>
            </w:r>
          </w:p>
        </w:tc>
        <w:tc>
          <w:tcPr>
            <w:tcW w:w="1417" w:type="dxa"/>
            <w:shd w:val="clear" w:color="auto" w:fill="FDE9D9" w:themeFill="accent6" w:themeFillTint="33"/>
            <w:vAlign w:val="center"/>
          </w:tcPr>
          <w:p w14:paraId="13E8C10F" w14:textId="77777777" w:rsidR="00D14DF0" w:rsidRPr="004310C6" w:rsidRDefault="00D14DF0" w:rsidP="006B48D7">
            <w:pPr>
              <w:jc w:val="center"/>
              <w:rPr>
                <w:rFonts w:hAnsi="標楷體"/>
                <w:color w:val="000000" w:themeColor="text1"/>
                <w:sz w:val="26"/>
                <w:szCs w:val="26"/>
              </w:rPr>
            </w:pPr>
            <w:r w:rsidRPr="004310C6">
              <w:rPr>
                <w:rFonts w:hAnsi="標楷體" w:hint="eastAsia"/>
                <w:color w:val="000000" w:themeColor="text1"/>
                <w:sz w:val="26"/>
                <w:szCs w:val="26"/>
              </w:rPr>
              <w:t>8.2%</w:t>
            </w:r>
          </w:p>
        </w:tc>
        <w:tc>
          <w:tcPr>
            <w:tcW w:w="2421" w:type="dxa"/>
            <w:shd w:val="clear" w:color="auto" w:fill="FDE9D9" w:themeFill="accent6" w:themeFillTint="33"/>
            <w:vAlign w:val="center"/>
          </w:tcPr>
          <w:p w14:paraId="63432B7F" w14:textId="77777777" w:rsidR="00D14DF0" w:rsidRPr="004310C6" w:rsidRDefault="00D14DF0" w:rsidP="006B48D7">
            <w:pPr>
              <w:jc w:val="center"/>
              <w:rPr>
                <w:rFonts w:hAnsi="標楷體"/>
                <w:color w:val="000000" w:themeColor="text1"/>
                <w:sz w:val="26"/>
                <w:szCs w:val="26"/>
              </w:rPr>
            </w:pPr>
            <w:r w:rsidRPr="004310C6">
              <w:rPr>
                <w:rFonts w:hAnsi="標楷體" w:hint="eastAsia"/>
                <w:color w:val="000000" w:themeColor="text1"/>
                <w:sz w:val="26"/>
                <w:szCs w:val="26"/>
              </w:rPr>
              <w:t>59.8%</w:t>
            </w:r>
          </w:p>
        </w:tc>
      </w:tr>
      <w:tr w:rsidR="004310C6" w:rsidRPr="004310C6" w14:paraId="0263328E" w14:textId="77777777" w:rsidTr="00BF1710">
        <w:trPr>
          <w:trHeight w:val="67"/>
        </w:trPr>
        <w:tc>
          <w:tcPr>
            <w:tcW w:w="2411" w:type="dxa"/>
            <w:vAlign w:val="center"/>
          </w:tcPr>
          <w:p w14:paraId="50493EB8" w14:textId="77777777" w:rsidR="00D14DF0" w:rsidRPr="004310C6" w:rsidRDefault="00D14DF0" w:rsidP="006B48D7">
            <w:pPr>
              <w:jc w:val="center"/>
              <w:rPr>
                <w:rFonts w:hAnsi="標楷體"/>
                <w:color w:val="000000" w:themeColor="text1"/>
                <w:sz w:val="26"/>
                <w:szCs w:val="26"/>
              </w:rPr>
            </w:pPr>
            <w:r w:rsidRPr="004310C6">
              <w:rPr>
                <w:rFonts w:hAnsi="標楷體" w:hint="eastAsia"/>
                <w:color w:val="000000" w:themeColor="text1"/>
                <w:sz w:val="26"/>
                <w:szCs w:val="26"/>
              </w:rPr>
              <w:t>109學年度</w:t>
            </w:r>
          </w:p>
        </w:tc>
        <w:tc>
          <w:tcPr>
            <w:tcW w:w="1559" w:type="dxa"/>
            <w:vAlign w:val="center"/>
          </w:tcPr>
          <w:p w14:paraId="24F7FDD9" w14:textId="77777777" w:rsidR="00D14DF0" w:rsidRPr="004310C6" w:rsidRDefault="00D14DF0" w:rsidP="006B48D7">
            <w:pPr>
              <w:jc w:val="center"/>
              <w:rPr>
                <w:rFonts w:hAnsi="標楷體"/>
                <w:bCs/>
                <w:color w:val="000000" w:themeColor="text1"/>
                <w:sz w:val="26"/>
                <w:szCs w:val="26"/>
              </w:rPr>
            </w:pPr>
            <w:r w:rsidRPr="004310C6">
              <w:rPr>
                <w:rFonts w:hAnsi="標楷體" w:hint="eastAsia"/>
                <w:bCs/>
                <w:color w:val="000000" w:themeColor="text1"/>
                <w:sz w:val="26"/>
                <w:szCs w:val="26"/>
              </w:rPr>
              <w:t>1.84%</w:t>
            </w:r>
          </w:p>
        </w:tc>
        <w:tc>
          <w:tcPr>
            <w:tcW w:w="1418" w:type="dxa"/>
            <w:vAlign w:val="center"/>
          </w:tcPr>
          <w:p w14:paraId="58D241FA" w14:textId="77777777" w:rsidR="00D14DF0" w:rsidRPr="004310C6" w:rsidRDefault="00D14DF0" w:rsidP="006B48D7">
            <w:pPr>
              <w:jc w:val="center"/>
              <w:rPr>
                <w:rFonts w:hAnsi="標楷體"/>
                <w:bCs/>
                <w:color w:val="000000" w:themeColor="text1"/>
                <w:sz w:val="26"/>
                <w:szCs w:val="26"/>
              </w:rPr>
            </w:pPr>
            <w:r w:rsidRPr="004310C6">
              <w:rPr>
                <w:rFonts w:hAnsi="標楷體" w:hint="eastAsia"/>
                <w:bCs/>
                <w:color w:val="000000" w:themeColor="text1"/>
                <w:sz w:val="26"/>
                <w:szCs w:val="26"/>
              </w:rPr>
              <w:t>23.28%</w:t>
            </w:r>
          </w:p>
        </w:tc>
        <w:tc>
          <w:tcPr>
            <w:tcW w:w="1417" w:type="dxa"/>
            <w:vAlign w:val="center"/>
          </w:tcPr>
          <w:p w14:paraId="1539ECFD" w14:textId="77777777" w:rsidR="00D14DF0" w:rsidRPr="004310C6" w:rsidRDefault="00D14DF0" w:rsidP="006B48D7">
            <w:pPr>
              <w:jc w:val="center"/>
              <w:rPr>
                <w:rFonts w:hAnsi="標楷體"/>
                <w:bCs/>
                <w:color w:val="000000" w:themeColor="text1"/>
                <w:sz w:val="26"/>
                <w:szCs w:val="26"/>
              </w:rPr>
            </w:pPr>
            <w:r w:rsidRPr="004310C6">
              <w:rPr>
                <w:rFonts w:hAnsi="標楷體" w:hint="eastAsia"/>
                <w:bCs/>
                <w:color w:val="000000" w:themeColor="text1"/>
                <w:sz w:val="26"/>
                <w:szCs w:val="26"/>
              </w:rPr>
              <w:t>10.29%</w:t>
            </w:r>
          </w:p>
        </w:tc>
        <w:tc>
          <w:tcPr>
            <w:tcW w:w="2421" w:type="dxa"/>
            <w:vAlign w:val="center"/>
          </w:tcPr>
          <w:p w14:paraId="6A455F3A" w14:textId="77777777" w:rsidR="00D14DF0" w:rsidRPr="004310C6" w:rsidRDefault="00D14DF0" w:rsidP="006B48D7">
            <w:pPr>
              <w:jc w:val="center"/>
              <w:rPr>
                <w:rFonts w:hAnsi="標楷體"/>
                <w:bCs/>
                <w:color w:val="000000" w:themeColor="text1"/>
                <w:sz w:val="26"/>
                <w:szCs w:val="26"/>
              </w:rPr>
            </w:pPr>
            <w:r w:rsidRPr="004310C6">
              <w:rPr>
                <w:rFonts w:hAnsi="標楷體" w:hint="eastAsia"/>
                <w:bCs/>
                <w:color w:val="000000" w:themeColor="text1"/>
                <w:sz w:val="26"/>
                <w:szCs w:val="26"/>
              </w:rPr>
              <w:t>64.58%</w:t>
            </w:r>
          </w:p>
        </w:tc>
      </w:tr>
      <w:tr w:rsidR="004310C6" w:rsidRPr="004310C6" w14:paraId="5803CDA6" w14:textId="77777777" w:rsidTr="006B48D7">
        <w:trPr>
          <w:trHeight w:val="60"/>
        </w:trPr>
        <w:tc>
          <w:tcPr>
            <w:tcW w:w="2411" w:type="dxa"/>
            <w:vAlign w:val="center"/>
          </w:tcPr>
          <w:p w14:paraId="32971614" w14:textId="77777777" w:rsidR="00D14DF0" w:rsidRPr="004310C6" w:rsidRDefault="00D14DF0" w:rsidP="006B48D7">
            <w:pPr>
              <w:jc w:val="center"/>
              <w:rPr>
                <w:rFonts w:hAnsi="標楷體"/>
                <w:color w:val="000000" w:themeColor="text1"/>
                <w:sz w:val="26"/>
                <w:szCs w:val="26"/>
              </w:rPr>
            </w:pPr>
            <w:r w:rsidRPr="004310C6">
              <w:rPr>
                <w:rFonts w:hAnsi="標楷體" w:hint="eastAsia"/>
                <w:color w:val="000000" w:themeColor="text1"/>
                <w:sz w:val="26"/>
                <w:szCs w:val="26"/>
              </w:rPr>
              <w:t>110學年度</w:t>
            </w:r>
          </w:p>
        </w:tc>
        <w:tc>
          <w:tcPr>
            <w:tcW w:w="1559" w:type="dxa"/>
            <w:vAlign w:val="center"/>
          </w:tcPr>
          <w:p w14:paraId="6936C25A" w14:textId="77777777" w:rsidR="00D14DF0" w:rsidRPr="004310C6" w:rsidRDefault="00D14DF0" w:rsidP="006B48D7">
            <w:pPr>
              <w:jc w:val="center"/>
              <w:rPr>
                <w:rFonts w:hAnsi="標楷體"/>
                <w:bCs/>
                <w:color w:val="000000" w:themeColor="text1"/>
                <w:sz w:val="26"/>
                <w:szCs w:val="26"/>
              </w:rPr>
            </w:pPr>
            <w:r w:rsidRPr="004310C6">
              <w:rPr>
                <w:rFonts w:hAnsi="標楷體" w:hint="eastAsia"/>
                <w:bCs/>
                <w:color w:val="000000" w:themeColor="text1"/>
                <w:sz w:val="26"/>
                <w:szCs w:val="26"/>
              </w:rPr>
              <w:t>1.92%</w:t>
            </w:r>
          </w:p>
        </w:tc>
        <w:tc>
          <w:tcPr>
            <w:tcW w:w="1418" w:type="dxa"/>
            <w:vAlign w:val="center"/>
          </w:tcPr>
          <w:p w14:paraId="74CAD34E" w14:textId="77777777" w:rsidR="00D14DF0" w:rsidRPr="004310C6" w:rsidRDefault="00D14DF0" w:rsidP="006B48D7">
            <w:pPr>
              <w:jc w:val="center"/>
              <w:rPr>
                <w:rFonts w:hAnsi="標楷體"/>
                <w:bCs/>
                <w:color w:val="000000" w:themeColor="text1"/>
                <w:sz w:val="26"/>
                <w:szCs w:val="26"/>
              </w:rPr>
            </w:pPr>
            <w:r w:rsidRPr="004310C6">
              <w:rPr>
                <w:rFonts w:hAnsi="標楷體" w:hint="eastAsia"/>
                <w:bCs/>
                <w:color w:val="000000" w:themeColor="text1"/>
                <w:sz w:val="26"/>
                <w:szCs w:val="26"/>
              </w:rPr>
              <w:t>23.76%</w:t>
            </w:r>
          </w:p>
        </w:tc>
        <w:tc>
          <w:tcPr>
            <w:tcW w:w="1417" w:type="dxa"/>
            <w:vAlign w:val="center"/>
          </w:tcPr>
          <w:p w14:paraId="241944A9" w14:textId="77777777" w:rsidR="00D14DF0" w:rsidRPr="004310C6" w:rsidRDefault="00D14DF0" w:rsidP="006B48D7">
            <w:pPr>
              <w:jc w:val="center"/>
              <w:rPr>
                <w:rFonts w:hAnsi="標楷體"/>
                <w:bCs/>
                <w:color w:val="000000" w:themeColor="text1"/>
                <w:sz w:val="26"/>
                <w:szCs w:val="26"/>
              </w:rPr>
            </w:pPr>
            <w:r w:rsidRPr="004310C6">
              <w:rPr>
                <w:rFonts w:hAnsi="標楷體" w:hint="eastAsia"/>
                <w:bCs/>
                <w:color w:val="000000" w:themeColor="text1"/>
                <w:sz w:val="26"/>
                <w:szCs w:val="26"/>
              </w:rPr>
              <w:t>9.58%</w:t>
            </w:r>
          </w:p>
        </w:tc>
        <w:tc>
          <w:tcPr>
            <w:tcW w:w="2421" w:type="dxa"/>
            <w:vAlign w:val="center"/>
          </w:tcPr>
          <w:p w14:paraId="786BBB77" w14:textId="77777777" w:rsidR="00D14DF0" w:rsidRPr="004310C6" w:rsidRDefault="00D14DF0" w:rsidP="006B48D7">
            <w:pPr>
              <w:jc w:val="center"/>
              <w:rPr>
                <w:rFonts w:hAnsi="標楷體"/>
                <w:bCs/>
                <w:color w:val="000000" w:themeColor="text1"/>
                <w:sz w:val="26"/>
                <w:szCs w:val="26"/>
              </w:rPr>
            </w:pPr>
            <w:r w:rsidRPr="004310C6">
              <w:rPr>
                <w:rFonts w:hAnsi="標楷體" w:hint="eastAsia"/>
                <w:bCs/>
                <w:color w:val="000000" w:themeColor="text1"/>
                <w:sz w:val="26"/>
                <w:szCs w:val="26"/>
              </w:rPr>
              <w:t>64.74%</w:t>
            </w:r>
          </w:p>
        </w:tc>
      </w:tr>
      <w:tr w:rsidR="004310C6" w:rsidRPr="004310C6" w14:paraId="7781A9C9" w14:textId="77777777" w:rsidTr="006B48D7">
        <w:trPr>
          <w:trHeight w:val="60"/>
        </w:trPr>
        <w:tc>
          <w:tcPr>
            <w:tcW w:w="2411" w:type="dxa"/>
            <w:vAlign w:val="center"/>
          </w:tcPr>
          <w:p w14:paraId="24F5383E" w14:textId="77777777" w:rsidR="00D14DF0" w:rsidRPr="004310C6" w:rsidRDefault="00D14DF0" w:rsidP="006B48D7">
            <w:pPr>
              <w:jc w:val="center"/>
              <w:rPr>
                <w:rFonts w:hAnsi="標楷體"/>
                <w:color w:val="000000" w:themeColor="text1"/>
                <w:sz w:val="26"/>
                <w:szCs w:val="26"/>
              </w:rPr>
            </w:pPr>
            <w:r w:rsidRPr="004310C6">
              <w:rPr>
                <w:rFonts w:hAnsi="標楷體" w:hint="eastAsia"/>
                <w:color w:val="000000" w:themeColor="text1"/>
                <w:sz w:val="26"/>
                <w:szCs w:val="26"/>
              </w:rPr>
              <w:t>111學年度</w:t>
            </w:r>
          </w:p>
        </w:tc>
        <w:tc>
          <w:tcPr>
            <w:tcW w:w="1559" w:type="dxa"/>
            <w:vAlign w:val="center"/>
          </w:tcPr>
          <w:p w14:paraId="6E7B5B51" w14:textId="77777777" w:rsidR="00D14DF0" w:rsidRPr="004310C6" w:rsidRDefault="00D14DF0" w:rsidP="006B48D7">
            <w:pPr>
              <w:jc w:val="center"/>
              <w:rPr>
                <w:rFonts w:hAnsi="標楷體"/>
                <w:bCs/>
                <w:color w:val="000000" w:themeColor="text1"/>
                <w:sz w:val="26"/>
                <w:szCs w:val="26"/>
              </w:rPr>
            </w:pPr>
            <w:r w:rsidRPr="004310C6">
              <w:rPr>
                <w:rFonts w:hAnsi="標楷體" w:hint="eastAsia"/>
                <w:bCs/>
                <w:color w:val="000000" w:themeColor="text1"/>
                <w:sz w:val="26"/>
                <w:szCs w:val="26"/>
              </w:rPr>
              <w:t>1.92%</w:t>
            </w:r>
          </w:p>
        </w:tc>
        <w:tc>
          <w:tcPr>
            <w:tcW w:w="1418" w:type="dxa"/>
            <w:vAlign w:val="center"/>
          </w:tcPr>
          <w:p w14:paraId="0D6B267E" w14:textId="77777777" w:rsidR="00D14DF0" w:rsidRPr="004310C6" w:rsidRDefault="00D14DF0" w:rsidP="006B48D7">
            <w:pPr>
              <w:jc w:val="center"/>
              <w:rPr>
                <w:rFonts w:hAnsi="標楷體"/>
                <w:bCs/>
                <w:color w:val="000000" w:themeColor="text1"/>
                <w:sz w:val="26"/>
                <w:szCs w:val="26"/>
              </w:rPr>
            </w:pPr>
            <w:r w:rsidRPr="004310C6">
              <w:rPr>
                <w:rFonts w:hAnsi="標楷體" w:hint="eastAsia"/>
                <w:bCs/>
                <w:color w:val="000000" w:themeColor="text1"/>
                <w:sz w:val="26"/>
                <w:szCs w:val="26"/>
              </w:rPr>
              <w:t>24.36%</w:t>
            </w:r>
          </w:p>
        </w:tc>
        <w:tc>
          <w:tcPr>
            <w:tcW w:w="1417" w:type="dxa"/>
            <w:vAlign w:val="center"/>
          </w:tcPr>
          <w:p w14:paraId="62B0712F" w14:textId="77777777" w:rsidR="00D14DF0" w:rsidRPr="004310C6" w:rsidRDefault="00D14DF0" w:rsidP="006B48D7">
            <w:pPr>
              <w:jc w:val="center"/>
              <w:rPr>
                <w:rFonts w:hAnsi="標楷體"/>
                <w:bCs/>
                <w:color w:val="000000" w:themeColor="text1"/>
                <w:sz w:val="26"/>
                <w:szCs w:val="26"/>
              </w:rPr>
            </w:pPr>
            <w:r w:rsidRPr="004310C6">
              <w:rPr>
                <w:rFonts w:hAnsi="標楷體" w:hint="eastAsia"/>
                <w:bCs/>
                <w:color w:val="000000" w:themeColor="text1"/>
                <w:sz w:val="26"/>
                <w:szCs w:val="26"/>
              </w:rPr>
              <w:t>8.83%</w:t>
            </w:r>
          </w:p>
        </w:tc>
        <w:tc>
          <w:tcPr>
            <w:tcW w:w="2421" w:type="dxa"/>
            <w:vAlign w:val="center"/>
          </w:tcPr>
          <w:p w14:paraId="25F307DF" w14:textId="77777777" w:rsidR="00D14DF0" w:rsidRPr="004310C6" w:rsidRDefault="00D14DF0" w:rsidP="006B48D7">
            <w:pPr>
              <w:jc w:val="center"/>
              <w:rPr>
                <w:rFonts w:hAnsi="標楷體"/>
                <w:bCs/>
                <w:color w:val="000000" w:themeColor="text1"/>
                <w:sz w:val="26"/>
                <w:szCs w:val="26"/>
              </w:rPr>
            </w:pPr>
            <w:r w:rsidRPr="004310C6">
              <w:rPr>
                <w:rFonts w:hAnsi="標楷體" w:hint="eastAsia"/>
                <w:bCs/>
                <w:color w:val="000000" w:themeColor="text1"/>
                <w:sz w:val="26"/>
                <w:szCs w:val="26"/>
              </w:rPr>
              <w:t>64.89%</w:t>
            </w:r>
          </w:p>
        </w:tc>
      </w:tr>
    </w:tbl>
    <w:p w14:paraId="445B7191" w14:textId="77777777" w:rsidR="00D14DF0" w:rsidRPr="004310C6" w:rsidRDefault="00D14DF0" w:rsidP="00BF1710">
      <w:pPr>
        <w:spacing w:after="240"/>
        <w:ind w:leftChars="-83" w:left="-282"/>
        <w:rPr>
          <w:rFonts w:hAnsi="標楷體"/>
          <w:color w:val="000000" w:themeColor="text1"/>
          <w:sz w:val="24"/>
          <w:szCs w:val="24"/>
        </w:rPr>
      </w:pPr>
      <w:r w:rsidRPr="004310C6">
        <w:rPr>
          <w:rFonts w:hAnsi="標楷體" w:hint="eastAsia"/>
          <w:color w:val="000000" w:themeColor="text1"/>
          <w:sz w:val="24"/>
          <w:szCs w:val="24"/>
        </w:rPr>
        <w:t xml:space="preserve">  資料來源：教育部座談會後補充。</w:t>
      </w:r>
    </w:p>
    <w:p w14:paraId="135D3399" w14:textId="77777777" w:rsidR="00D14DF0" w:rsidRPr="004310C6" w:rsidRDefault="00D14DF0" w:rsidP="00D14DF0">
      <w:pPr>
        <w:pStyle w:val="3"/>
        <w:numPr>
          <w:ilvl w:val="2"/>
          <w:numId w:val="30"/>
        </w:numPr>
        <w:overflowPunct/>
        <w:autoSpaceDE/>
        <w:autoSpaceDN/>
        <w:ind w:left="1360" w:hanging="680"/>
        <w:rPr>
          <w:rFonts w:hAnsi="標楷體"/>
          <w:color w:val="000000" w:themeColor="text1"/>
        </w:rPr>
      </w:pPr>
      <w:bookmarkStart w:id="39" w:name="_Toc106296210"/>
      <w:bookmarkStart w:id="40" w:name="_Toc106637204"/>
      <w:r w:rsidRPr="004310C6">
        <w:rPr>
          <w:rFonts w:hAnsi="標楷體" w:hint="eastAsia"/>
          <w:color w:val="000000" w:themeColor="text1"/>
        </w:rPr>
        <w:t>對於我國技職教育之角色及面臨困難，本調查研究走訪之科技大學與會學業界代表亦指出略</w:t>
      </w:r>
      <w:proofErr w:type="gramStart"/>
      <w:r w:rsidRPr="004310C6">
        <w:rPr>
          <w:rFonts w:hAnsi="標楷體" w:hint="eastAsia"/>
          <w:color w:val="000000" w:themeColor="text1"/>
        </w:rPr>
        <w:t>以</w:t>
      </w:r>
      <w:proofErr w:type="gramEnd"/>
      <w:r w:rsidRPr="004310C6">
        <w:rPr>
          <w:rFonts w:hAnsi="標楷體" w:hint="eastAsia"/>
          <w:color w:val="000000" w:themeColor="text1"/>
        </w:rPr>
        <w:t>：</w:t>
      </w:r>
      <w:bookmarkEnd w:id="39"/>
      <w:bookmarkEnd w:id="40"/>
    </w:p>
    <w:p w14:paraId="79912A01" w14:textId="77777777" w:rsidR="00D14DF0" w:rsidRPr="004310C6" w:rsidRDefault="00D14DF0" w:rsidP="00D14DF0">
      <w:pPr>
        <w:pStyle w:val="4"/>
        <w:numPr>
          <w:ilvl w:val="3"/>
          <w:numId w:val="32"/>
        </w:numPr>
        <w:rPr>
          <w:rFonts w:hAnsi="標楷體"/>
          <w:color w:val="000000" w:themeColor="text1"/>
        </w:rPr>
      </w:pPr>
      <w:r w:rsidRPr="004310C6">
        <w:rPr>
          <w:rFonts w:hAnsi="標楷體" w:hint="eastAsia"/>
          <w:color w:val="000000" w:themeColor="text1"/>
        </w:rPr>
        <w:t>國立臺灣科技大學邱煌仁研發長指出略</w:t>
      </w:r>
      <w:proofErr w:type="gramStart"/>
      <w:r w:rsidRPr="004310C6">
        <w:rPr>
          <w:rFonts w:hAnsi="標楷體" w:hint="eastAsia"/>
          <w:color w:val="000000" w:themeColor="text1"/>
        </w:rPr>
        <w:t>以</w:t>
      </w:r>
      <w:proofErr w:type="gramEnd"/>
      <w:r w:rsidRPr="004310C6">
        <w:rPr>
          <w:rFonts w:hAnsi="標楷體" w:hint="eastAsia"/>
          <w:color w:val="000000" w:themeColor="text1"/>
        </w:rPr>
        <w:t>，臺灣產業人才缺口之癥結點在於少子女化，而培育技職人才之困境在於家長之觀念，特別是國中小學。雖然政府強調高教與技職教育發展並重，但教育資源明顯偏重高教體系。如果政府能提供技職學校更多經費優化整體技職環境並與國際接軌，藉以提升學生素質及未來職</w:t>
      </w:r>
      <w:proofErr w:type="gramStart"/>
      <w:r w:rsidRPr="004310C6">
        <w:rPr>
          <w:rFonts w:hAnsi="標楷體" w:hint="eastAsia"/>
          <w:color w:val="000000" w:themeColor="text1"/>
        </w:rPr>
        <w:t>涯</w:t>
      </w:r>
      <w:proofErr w:type="gramEnd"/>
      <w:r w:rsidRPr="004310C6">
        <w:rPr>
          <w:rFonts w:hAnsi="標楷體" w:hint="eastAsia"/>
          <w:color w:val="000000" w:themeColor="text1"/>
        </w:rPr>
        <w:t>發展、薪資水準等，</w:t>
      </w:r>
      <w:r w:rsidRPr="004310C6">
        <w:rPr>
          <w:rFonts w:hAnsi="標楷體" w:hint="eastAsia"/>
          <w:color w:val="000000" w:themeColor="text1"/>
          <w:u w:val="single"/>
        </w:rPr>
        <w:t>亦可逐步扭轉家長觀念，吸引更多優秀學生流向技職教育體系，達到正向循環的目的</w:t>
      </w:r>
      <w:r w:rsidRPr="004310C6">
        <w:rPr>
          <w:rFonts w:hAnsi="標楷體" w:hint="eastAsia"/>
          <w:color w:val="000000" w:themeColor="text1"/>
        </w:rPr>
        <w:t>。</w:t>
      </w:r>
    </w:p>
    <w:p w14:paraId="51056CC3" w14:textId="75D607E9" w:rsidR="00D14DF0" w:rsidRPr="004310C6" w:rsidRDefault="00D14DF0" w:rsidP="00D14DF0">
      <w:pPr>
        <w:pStyle w:val="4"/>
        <w:numPr>
          <w:ilvl w:val="3"/>
          <w:numId w:val="27"/>
        </w:numPr>
        <w:rPr>
          <w:rFonts w:hAnsi="標楷體"/>
          <w:color w:val="000000" w:themeColor="text1"/>
        </w:rPr>
      </w:pPr>
      <w:r w:rsidRPr="004310C6">
        <w:rPr>
          <w:rFonts w:hAnsi="標楷體" w:hint="eastAsia"/>
          <w:color w:val="000000" w:themeColor="text1"/>
        </w:rPr>
        <w:t>工業技術研究院</w:t>
      </w:r>
      <w:proofErr w:type="gramStart"/>
      <w:r w:rsidRPr="004310C6">
        <w:rPr>
          <w:rFonts w:hAnsi="標楷體" w:hint="eastAsia"/>
          <w:color w:val="000000" w:themeColor="text1"/>
        </w:rPr>
        <w:t>余</w:t>
      </w:r>
      <w:proofErr w:type="gramEnd"/>
      <w:r w:rsidRPr="004310C6">
        <w:rPr>
          <w:rFonts w:hAnsi="標楷體" w:hint="eastAsia"/>
          <w:color w:val="000000" w:themeColor="text1"/>
        </w:rPr>
        <w:t>孝先執行副總指出，</w:t>
      </w:r>
      <w:r w:rsidRPr="004310C6">
        <w:rPr>
          <w:rFonts w:hAnsi="標楷體" w:hint="eastAsia"/>
          <w:color w:val="000000" w:themeColor="text1"/>
          <w:u w:val="single"/>
        </w:rPr>
        <w:t>技職畢業生由「就業導向」轉為「升學導向」</w:t>
      </w:r>
      <w:r w:rsidRPr="004310C6">
        <w:rPr>
          <w:rFonts w:hAnsi="標楷體" w:hint="eastAsia"/>
          <w:color w:val="000000" w:themeColor="text1"/>
        </w:rPr>
        <w:t>，畢業生從事中階技術人力占比下滑及進入就業市場延後等</w:t>
      </w:r>
      <w:r w:rsidRPr="004310C6">
        <w:rPr>
          <w:rFonts w:hAnsi="標楷體" w:hint="eastAsia"/>
          <w:color w:val="000000" w:themeColor="text1"/>
        </w:rPr>
        <w:lastRenderedPageBreak/>
        <w:t>因素，導致中階技術人才空缺不易補充。</w:t>
      </w:r>
    </w:p>
    <w:p w14:paraId="582A4D2E" w14:textId="5BB10D73" w:rsidR="00D14DF0" w:rsidRPr="004310C6" w:rsidRDefault="00D14DF0" w:rsidP="00D14DF0">
      <w:pPr>
        <w:pStyle w:val="4"/>
        <w:numPr>
          <w:ilvl w:val="3"/>
          <w:numId w:val="27"/>
        </w:numPr>
        <w:rPr>
          <w:rFonts w:hAnsi="標楷體"/>
          <w:color w:val="000000" w:themeColor="text1"/>
        </w:rPr>
      </w:pPr>
      <w:r w:rsidRPr="004310C6">
        <w:rPr>
          <w:rFonts w:hAnsi="標楷體" w:hint="eastAsia"/>
          <w:color w:val="000000" w:themeColor="text1"/>
        </w:rPr>
        <w:t>國立成功大學產業創新總中心魏煒圻主任指出，我觀察到高教司與技職司經費資源分配不平均。一般大學取得的資源相較於科技大學多很多。但是技職學校，教師不太願意做產學，因為產學點數低、論文點數較高。現在變成技職教育</w:t>
      </w:r>
      <w:proofErr w:type="gramStart"/>
      <w:r w:rsidRPr="004310C6">
        <w:rPr>
          <w:rFonts w:hAnsi="標楷體" w:hint="eastAsia"/>
          <w:color w:val="000000" w:themeColor="text1"/>
        </w:rPr>
        <w:t>中間空掉了</w:t>
      </w:r>
      <w:proofErr w:type="gramEnd"/>
      <w:r w:rsidRPr="004310C6">
        <w:rPr>
          <w:rFonts w:hAnsi="標楷體" w:hint="eastAsia"/>
          <w:color w:val="000000" w:themeColor="text1"/>
        </w:rPr>
        <w:t>。產品的製造核心人物是高職生，</w:t>
      </w:r>
      <w:r w:rsidR="00A7366A" w:rsidRPr="004310C6">
        <w:rPr>
          <w:rFonts w:hAnsi="標楷體" w:hint="eastAsia"/>
          <w:color w:val="000000" w:themeColor="text1"/>
        </w:rPr>
        <w:t>但</w:t>
      </w:r>
      <w:r w:rsidRPr="004310C6">
        <w:rPr>
          <w:rFonts w:hAnsi="標楷體" w:hint="eastAsia"/>
          <w:color w:val="000000" w:themeColor="text1"/>
        </w:rPr>
        <w:t>基層技術人才</w:t>
      </w:r>
      <w:r w:rsidR="00A7366A" w:rsidRPr="004310C6">
        <w:rPr>
          <w:rFonts w:hAnsi="標楷體" w:hint="eastAsia"/>
          <w:color w:val="000000" w:themeColor="text1"/>
        </w:rPr>
        <w:t>欠缺</w:t>
      </w:r>
      <w:r w:rsidRPr="004310C6">
        <w:rPr>
          <w:rFonts w:hAnsi="標楷體" w:hint="eastAsia"/>
          <w:color w:val="000000" w:themeColor="text1"/>
        </w:rPr>
        <w:t>，臺灣在此資源</w:t>
      </w:r>
      <w:proofErr w:type="gramStart"/>
      <w:r w:rsidRPr="004310C6">
        <w:rPr>
          <w:rFonts w:hAnsi="標楷體" w:hint="eastAsia"/>
          <w:color w:val="000000" w:themeColor="text1"/>
        </w:rPr>
        <w:t>挹</w:t>
      </w:r>
      <w:proofErr w:type="gramEnd"/>
      <w:r w:rsidRPr="004310C6">
        <w:rPr>
          <w:rFonts w:hAnsi="標楷體" w:hint="eastAsia"/>
          <w:color w:val="000000" w:themeColor="text1"/>
        </w:rPr>
        <w:t>注</w:t>
      </w:r>
      <w:r w:rsidR="00A7366A" w:rsidRPr="004310C6">
        <w:rPr>
          <w:rFonts w:hAnsi="標楷體" w:hint="eastAsia"/>
          <w:color w:val="000000" w:themeColor="text1"/>
        </w:rPr>
        <w:t>不足</w:t>
      </w:r>
      <w:r w:rsidRPr="004310C6">
        <w:rPr>
          <w:rFonts w:hAnsi="標楷體" w:hint="eastAsia"/>
          <w:color w:val="000000" w:themeColor="text1"/>
        </w:rPr>
        <w:t>。</w:t>
      </w:r>
    </w:p>
    <w:p w14:paraId="69DFBD78" w14:textId="556EA6DB" w:rsidR="00D14DF0" w:rsidRPr="004310C6" w:rsidRDefault="00D14DF0" w:rsidP="00D14DF0">
      <w:pPr>
        <w:pStyle w:val="4"/>
        <w:numPr>
          <w:ilvl w:val="3"/>
          <w:numId w:val="27"/>
        </w:numPr>
        <w:rPr>
          <w:rFonts w:hAnsi="標楷體"/>
          <w:color w:val="000000" w:themeColor="text1"/>
        </w:rPr>
      </w:pPr>
      <w:r w:rsidRPr="004310C6">
        <w:rPr>
          <w:rFonts w:hAnsi="標楷體" w:hint="eastAsia"/>
          <w:color w:val="000000" w:themeColor="text1"/>
        </w:rPr>
        <w:t>國立臺灣大學電機學系葉丙成教授指出，青年就業領航計畫是很好的概念，先工作2年後再回來念大學補足自己的不足，而不是</w:t>
      </w:r>
      <w:proofErr w:type="gramStart"/>
      <w:r w:rsidRPr="004310C6">
        <w:rPr>
          <w:rFonts w:hAnsi="標楷體" w:hint="eastAsia"/>
          <w:color w:val="000000" w:themeColor="text1"/>
        </w:rPr>
        <w:t>為了念大學而念</w:t>
      </w:r>
      <w:proofErr w:type="gramEnd"/>
      <w:r w:rsidRPr="004310C6">
        <w:rPr>
          <w:rFonts w:hAnsi="標楷體" w:hint="eastAsia"/>
          <w:color w:val="000000" w:themeColor="text1"/>
        </w:rPr>
        <w:t>，先去工作才知道自己想學什麼。但不希望該計畫僅提供基礎工作，建議政府加強引導並</w:t>
      </w:r>
      <w:proofErr w:type="gramStart"/>
      <w:r w:rsidRPr="004310C6">
        <w:rPr>
          <w:rFonts w:hAnsi="標楷體" w:hint="eastAsia"/>
          <w:color w:val="000000" w:themeColor="text1"/>
        </w:rPr>
        <w:t>浥</w:t>
      </w:r>
      <w:proofErr w:type="gramEnd"/>
      <w:r w:rsidRPr="004310C6">
        <w:rPr>
          <w:rFonts w:hAnsi="標楷體" w:hint="eastAsia"/>
          <w:color w:val="000000" w:themeColor="text1"/>
        </w:rPr>
        <w:t>注資源。</w:t>
      </w:r>
    </w:p>
    <w:p w14:paraId="477483AD" w14:textId="6908A136" w:rsidR="00D14DF0" w:rsidRPr="004310C6" w:rsidRDefault="00D14DF0" w:rsidP="00D14DF0">
      <w:pPr>
        <w:pStyle w:val="3"/>
        <w:numPr>
          <w:ilvl w:val="2"/>
          <w:numId w:val="30"/>
        </w:numPr>
        <w:autoSpaceDE/>
        <w:autoSpaceDN/>
        <w:ind w:left="1360" w:hanging="680"/>
        <w:rPr>
          <w:rFonts w:hAnsi="標楷體"/>
          <w:color w:val="000000" w:themeColor="text1"/>
        </w:rPr>
      </w:pPr>
      <w:bookmarkStart w:id="41" w:name="_Toc106296211"/>
      <w:bookmarkStart w:id="42" w:name="_Toc106637205"/>
      <w:r w:rsidRPr="004310C6">
        <w:rPr>
          <w:rFonts w:hint="eastAsia"/>
          <w:color w:val="000000" w:themeColor="text1"/>
        </w:rPr>
        <w:t>綜</w:t>
      </w:r>
      <w:proofErr w:type="gramStart"/>
      <w:r w:rsidRPr="004310C6">
        <w:rPr>
          <w:rFonts w:hint="eastAsia"/>
          <w:color w:val="000000" w:themeColor="text1"/>
        </w:rPr>
        <w:t>上論結</w:t>
      </w:r>
      <w:proofErr w:type="gramEnd"/>
      <w:r w:rsidRPr="004310C6">
        <w:rPr>
          <w:rFonts w:hint="eastAsia"/>
          <w:color w:val="000000" w:themeColor="text1"/>
        </w:rPr>
        <w:t>，</w:t>
      </w:r>
      <w:bookmarkEnd w:id="41"/>
      <w:bookmarkEnd w:id="42"/>
      <w:r w:rsidR="00115E5C" w:rsidRPr="004310C6">
        <w:rPr>
          <w:rFonts w:hAnsi="標楷體"/>
          <w:color w:val="000000" w:themeColor="text1"/>
        </w:rPr>
        <w:t>我國技職教育發展至今已超過半個世紀，培育眾多優秀專業技術人才，</w:t>
      </w:r>
      <w:r w:rsidR="00115E5C" w:rsidRPr="004310C6">
        <w:rPr>
          <w:rFonts w:hAnsi="標楷體" w:hint="eastAsia"/>
          <w:color w:val="000000" w:themeColor="text1"/>
        </w:rPr>
        <w:t>奠定務實致用人才培育及</w:t>
      </w:r>
      <w:proofErr w:type="gramStart"/>
      <w:r w:rsidR="00115E5C" w:rsidRPr="004310C6">
        <w:rPr>
          <w:rFonts w:hAnsi="標楷體" w:hint="eastAsia"/>
          <w:color w:val="000000" w:themeColor="text1"/>
        </w:rPr>
        <w:t>產學接軌</w:t>
      </w:r>
      <w:proofErr w:type="gramEnd"/>
      <w:r w:rsidR="00115E5C" w:rsidRPr="004310C6">
        <w:rPr>
          <w:rFonts w:hAnsi="標楷體" w:hint="eastAsia"/>
          <w:color w:val="000000" w:themeColor="text1"/>
        </w:rPr>
        <w:t>之厚實基礎，</w:t>
      </w:r>
      <w:r w:rsidR="00115E5C" w:rsidRPr="004310C6">
        <w:rPr>
          <w:rFonts w:hAnsi="標楷體"/>
          <w:color w:val="000000" w:themeColor="text1"/>
        </w:rPr>
        <w:t>為我國經濟發展打下重要基礎</w:t>
      </w:r>
      <w:r w:rsidR="00115E5C" w:rsidRPr="004310C6">
        <w:rPr>
          <w:rFonts w:hAnsi="標楷體" w:hint="eastAsia"/>
          <w:color w:val="000000" w:themeColor="text1"/>
        </w:rPr>
        <w:t>。以</w:t>
      </w:r>
      <w:proofErr w:type="gramStart"/>
      <w:r w:rsidR="00115E5C" w:rsidRPr="004310C6">
        <w:rPr>
          <w:rFonts w:hAnsi="標楷體" w:hint="eastAsia"/>
          <w:color w:val="000000" w:themeColor="text1"/>
        </w:rPr>
        <w:t>本通案訪</w:t>
      </w:r>
      <w:proofErr w:type="gramEnd"/>
      <w:r w:rsidR="00115E5C" w:rsidRPr="004310C6">
        <w:rPr>
          <w:rFonts w:hAnsi="標楷體" w:hint="eastAsia"/>
          <w:color w:val="000000" w:themeColor="text1"/>
        </w:rPr>
        <w:t>視之公私立科技大學為例，</w:t>
      </w:r>
      <w:proofErr w:type="gramStart"/>
      <w:r w:rsidR="00115E5C" w:rsidRPr="004310C6">
        <w:rPr>
          <w:rFonts w:hAnsi="標楷體" w:hint="eastAsia"/>
          <w:color w:val="000000" w:themeColor="text1"/>
        </w:rPr>
        <w:t>目前技</w:t>
      </w:r>
      <w:proofErr w:type="gramEnd"/>
      <w:r w:rsidR="00115E5C" w:rsidRPr="004310C6">
        <w:rPr>
          <w:rFonts w:hAnsi="標楷體" w:hint="eastAsia"/>
          <w:color w:val="000000" w:themeColor="text1"/>
        </w:rPr>
        <w:t>專校院仍持續以培養學生畢業接軌產業所需職能為目標，</w:t>
      </w:r>
      <w:proofErr w:type="gramStart"/>
      <w:r w:rsidR="00115E5C" w:rsidRPr="004310C6">
        <w:rPr>
          <w:rFonts w:hAnsi="標楷體" w:hint="eastAsia"/>
          <w:color w:val="000000" w:themeColor="text1"/>
        </w:rPr>
        <w:t>造育</w:t>
      </w:r>
      <w:r w:rsidR="00115E5C" w:rsidRPr="004310C6">
        <w:rPr>
          <w:rFonts w:hAnsi="標楷體"/>
          <w:color w:val="000000" w:themeColor="text1"/>
        </w:rPr>
        <w:t>各</w:t>
      </w:r>
      <w:proofErr w:type="gramEnd"/>
      <w:r w:rsidR="00115E5C" w:rsidRPr="004310C6">
        <w:rPr>
          <w:rFonts w:hAnsi="標楷體"/>
          <w:color w:val="000000" w:themeColor="text1"/>
        </w:rPr>
        <w:t>領域無數專業人才</w:t>
      </w:r>
      <w:r w:rsidR="00115E5C" w:rsidRPr="004310C6">
        <w:rPr>
          <w:rFonts w:hAnsi="標楷體" w:hint="eastAsia"/>
          <w:color w:val="000000" w:themeColor="text1"/>
        </w:rPr>
        <w:t>。</w:t>
      </w:r>
      <w:r w:rsidR="00115E5C" w:rsidRPr="004310C6">
        <w:rPr>
          <w:rFonts w:hAnsi="標楷體"/>
          <w:color w:val="000000" w:themeColor="text1"/>
        </w:rPr>
        <w:t>然</w:t>
      </w:r>
      <w:r w:rsidR="00115E5C" w:rsidRPr="004310C6">
        <w:rPr>
          <w:rFonts w:hAnsi="標楷體" w:hint="eastAsia"/>
          <w:color w:val="000000" w:themeColor="text1"/>
        </w:rPr>
        <w:t>受到升學</w:t>
      </w:r>
      <w:r w:rsidR="002A1CA2" w:rsidRPr="004310C6">
        <w:rPr>
          <w:rFonts w:hAnsi="標楷體" w:hint="eastAsia"/>
          <w:color w:val="000000" w:themeColor="text1"/>
        </w:rPr>
        <w:t>及文憑</w:t>
      </w:r>
      <w:r w:rsidR="00115E5C" w:rsidRPr="004310C6">
        <w:rPr>
          <w:rFonts w:hAnsi="標楷體" w:hint="eastAsia"/>
          <w:color w:val="000000" w:themeColor="text1"/>
        </w:rPr>
        <w:t>主義觀念影響，我國</w:t>
      </w:r>
      <w:r w:rsidR="00D7605A" w:rsidRPr="004310C6">
        <w:rPr>
          <w:rFonts w:hAnsi="標楷體" w:hint="eastAsia"/>
          <w:color w:val="000000" w:themeColor="text1"/>
        </w:rPr>
        <w:t>技術型</w:t>
      </w:r>
      <w:r w:rsidR="00115E5C" w:rsidRPr="004310C6">
        <w:rPr>
          <w:rFonts w:hAnsi="標楷體" w:hint="eastAsia"/>
          <w:color w:val="000000" w:themeColor="text1"/>
        </w:rPr>
        <w:t>高中學生109學年度升學率高達</w:t>
      </w:r>
      <w:r w:rsidR="00115E5C" w:rsidRPr="004310C6">
        <w:rPr>
          <w:rFonts w:hAnsi="標楷體"/>
          <w:color w:val="000000" w:themeColor="text1"/>
        </w:rPr>
        <w:t>82.4</w:t>
      </w:r>
      <w:r w:rsidR="00115E5C" w:rsidRPr="004310C6">
        <w:rPr>
          <w:rFonts w:hAnsi="標楷體" w:hint="eastAsia"/>
          <w:color w:val="000000" w:themeColor="text1"/>
        </w:rPr>
        <w:t>%，</w:t>
      </w:r>
      <w:r w:rsidR="00115E5C" w:rsidRPr="004310C6">
        <w:rPr>
          <w:rFonts w:hAnsi="標楷體"/>
          <w:color w:val="000000" w:themeColor="text1"/>
        </w:rPr>
        <w:t>就業率</w:t>
      </w:r>
      <w:r w:rsidR="00115E5C" w:rsidRPr="004310C6">
        <w:rPr>
          <w:rFonts w:hAnsi="標楷體" w:hint="eastAsia"/>
          <w:color w:val="000000" w:themeColor="text1"/>
        </w:rPr>
        <w:t>僅</w:t>
      </w:r>
      <w:r w:rsidR="00115E5C" w:rsidRPr="004310C6">
        <w:rPr>
          <w:rFonts w:hAnsi="標楷體"/>
          <w:color w:val="000000" w:themeColor="text1"/>
        </w:rPr>
        <w:t>12.2%</w:t>
      </w:r>
      <w:r w:rsidR="00115E5C" w:rsidRPr="004310C6">
        <w:rPr>
          <w:rFonts w:hAnsi="標楷體" w:hint="eastAsia"/>
          <w:color w:val="000000" w:themeColor="text1"/>
        </w:rPr>
        <w:t>，顯示學生延後進入就業市場趨勢，恐造成中階技術人才缺口擴大，亟待教育部結合相關部會，依產業發展趨勢，</w:t>
      </w:r>
      <w:proofErr w:type="gramStart"/>
      <w:r w:rsidR="00115E5C" w:rsidRPr="004310C6">
        <w:rPr>
          <w:rFonts w:hAnsi="標楷體" w:hint="eastAsia"/>
          <w:color w:val="000000" w:themeColor="text1"/>
        </w:rPr>
        <w:t>賡</w:t>
      </w:r>
      <w:proofErr w:type="gramEnd"/>
      <w:r w:rsidR="00115E5C" w:rsidRPr="004310C6">
        <w:rPr>
          <w:rFonts w:hAnsi="標楷體" w:hint="eastAsia"/>
          <w:color w:val="000000" w:themeColor="text1"/>
        </w:rPr>
        <w:t>續長遠規劃及溝通。</w:t>
      </w:r>
    </w:p>
    <w:p w14:paraId="3D09325C" w14:textId="77777777" w:rsidR="00D14DF0" w:rsidRPr="004310C6" w:rsidRDefault="00D14DF0" w:rsidP="0010527A">
      <w:pPr>
        <w:rPr>
          <w:rFonts w:hAnsi="標楷體"/>
          <w:color w:val="000000" w:themeColor="text1"/>
        </w:rPr>
      </w:pPr>
    </w:p>
    <w:p w14:paraId="047F8681" w14:textId="11A5D853" w:rsidR="00D14DF0" w:rsidRPr="004310C6" w:rsidRDefault="00D14DF0" w:rsidP="00D14DF0">
      <w:pPr>
        <w:pStyle w:val="2"/>
        <w:rPr>
          <w:rFonts w:hAnsi="標楷體"/>
          <w:b/>
          <w:color w:val="000000" w:themeColor="text1"/>
        </w:rPr>
      </w:pPr>
      <w:bookmarkStart w:id="43" w:name="_Toc109378096"/>
      <w:bookmarkStart w:id="44" w:name="_Toc105750673"/>
      <w:r w:rsidRPr="004310C6">
        <w:rPr>
          <w:rFonts w:hAnsi="標楷體" w:cs="Calibri" w:hint="eastAsia"/>
          <w:b/>
          <w:color w:val="000000" w:themeColor="text1"/>
        </w:rPr>
        <w:t>人力係國力之基礎，科技立國需長期深</w:t>
      </w:r>
      <w:r w:rsidR="00697E20" w:rsidRPr="004310C6">
        <w:rPr>
          <w:rFonts w:hAnsi="標楷體" w:cs="Calibri" w:hint="eastAsia"/>
          <w:b/>
          <w:color w:val="000000" w:themeColor="text1"/>
        </w:rPr>
        <w:t>耕</w:t>
      </w:r>
      <w:r w:rsidRPr="004310C6">
        <w:rPr>
          <w:rFonts w:hAnsi="標楷體" w:cs="Calibri" w:hint="eastAsia"/>
          <w:b/>
          <w:color w:val="000000" w:themeColor="text1"/>
        </w:rPr>
        <w:t>，</w:t>
      </w:r>
      <w:r w:rsidRPr="004310C6">
        <w:rPr>
          <w:rFonts w:hAnsi="標楷體" w:cs="Calibri"/>
          <w:b/>
          <w:color w:val="000000" w:themeColor="text1"/>
        </w:rPr>
        <w:t>擴大並穩固科</w:t>
      </w:r>
      <w:proofErr w:type="gramStart"/>
      <w:r w:rsidRPr="004310C6">
        <w:rPr>
          <w:rFonts w:hAnsi="標楷體" w:cs="Calibri"/>
          <w:b/>
          <w:color w:val="000000" w:themeColor="text1"/>
        </w:rPr>
        <w:t>研</w:t>
      </w:r>
      <w:proofErr w:type="gramEnd"/>
      <w:r w:rsidRPr="004310C6">
        <w:rPr>
          <w:rFonts w:hAnsi="標楷體" w:cs="Calibri"/>
          <w:b/>
          <w:color w:val="000000" w:themeColor="text1"/>
        </w:rPr>
        <w:t>人才基盤，及提升研究資源綜效</w:t>
      </w:r>
      <w:r w:rsidRPr="004310C6">
        <w:rPr>
          <w:rFonts w:hAnsi="標楷體" w:cs="Calibri" w:hint="eastAsia"/>
          <w:b/>
          <w:color w:val="000000" w:themeColor="text1"/>
        </w:rPr>
        <w:t>，應係</w:t>
      </w:r>
      <w:r w:rsidRPr="004310C6">
        <w:rPr>
          <w:rFonts w:hAnsi="標楷體" w:cs="Calibri"/>
          <w:b/>
          <w:color w:val="000000" w:themeColor="text1"/>
        </w:rPr>
        <w:t>我國培育科技研發人力</w:t>
      </w:r>
      <w:r w:rsidRPr="004310C6">
        <w:rPr>
          <w:rFonts w:hAnsi="標楷體" w:cs="Calibri" w:hint="eastAsia"/>
          <w:b/>
          <w:color w:val="000000" w:themeColor="text1"/>
        </w:rPr>
        <w:t>之重要目標；而基礎研究是國家科</w:t>
      </w:r>
      <w:proofErr w:type="gramStart"/>
      <w:r w:rsidRPr="004310C6">
        <w:rPr>
          <w:rFonts w:hAnsi="標楷體" w:cs="Calibri" w:hint="eastAsia"/>
          <w:b/>
          <w:color w:val="000000" w:themeColor="text1"/>
        </w:rPr>
        <w:t>研</w:t>
      </w:r>
      <w:proofErr w:type="gramEnd"/>
      <w:r w:rsidRPr="004310C6">
        <w:rPr>
          <w:rFonts w:hAnsi="標楷體" w:cs="Calibri" w:hint="eastAsia"/>
          <w:b/>
          <w:color w:val="000000" w:themeColor="text1"/>
        </w:rPr>
        <w:t>能量之基</w:t>
      </w:r>
      <w:proofErr w:type="gramStart"/>
      <w:r w:rsidRPr="004310C6">
        <w:rPr>
          <w:rFonts w:hAnsi="標楷體" w:cs="Calibri" w:hint="eastAsia"/>
          <w:b/>
          <w:color w:val="000000" w:themeColor="text1"/>
        </w:rPr>
        <w:t>磐</w:t>
      </w:r>
      <w:proofErr w:type="gramEnd"/>
      <w:r w:rsidRPr="004310C6">
        <w:rPr>
          <w:rFonts w:hAnsi="標楷體" w:cs="Calibri" w:hint="eastAsia"/>
          <w:b/>
          <w:color w:val="000000" w:themeColor="text1"/>
        </w:rPr>
        <w:t>，對於知識資本及未來新興科學趨勢相當</w:t>
      </w:r>
      <w:r w:rsidRPr="004310C6">
        <w:rPr>
          <w:rFonts w:hAnsi="標楷體" w:cs="Calibri" w:hint="eastAsia"/>
          <w:b/>
          <w:color w:val="000000" w:themeColor="text1"/>
        </w:rPr>
        <w:lastRenderedPageBreak/>
        <w:t>重要</w:t>
      </w:r>
      <w:r w:rsidRPr="004310C6">
        <w:rPr>
          <w:rFonts w:hAnsi="標楷體" w:cs="Calibri" w:hint="eastAsia"/>
          <w:color w:val="000000" w:themeColor="text1"/>
        </w:rPr>
        <w:t>，</w:t>
      </w:r>
      <w:r w:rsidRPr="004310C6">
        <w:rPr>
          <w:rFonts w:hAnsi="標楷體" w:cs="Calibri" w:hint="eastAsia"/>
          <w:b/>
          <w:color w:val="000000" w:themeColor="text1"/>
        </w:rPr>
        <w:t>然與重要國家</w:t>
      </w:r>
      <w:r w:rsidRPr="004310C6">
        <w:rPr>
          <w:rFonts w:hAnsi="標楷體" w:cs="Calibri"/>
          <w:b/>
          <w:color w:val="000000" w:themeColor="text1"/>
        </w:rPr>
        <w:t>間</w:t>
      </w:r>
      <w:r w:rsidRPr="004310C6">
        <w:rPr>
          <w:rFonts w:hAnsi="標楷體" w:cs="Calibri" w:hint="eastAsia"/>
          <w:b/>
          <w:color w:val="000000" w:themeColor="text1"/>
        </w:rPr>
        <w:t>之</w:t>
      </w:r>
      <w:r w:rsidRPr="004310C6">
        <w:rPr>
          <w:rFonts w:hAnsi="標楷體" w:cs="Calibri"/>
          <w:b/>
          <w:color w:val="000000" w:themeColor="text1"/>
        </w:rPr>
        <w:t>科技</w:t>
      </w:r>
      <w:r w:rsidRPr="004310C6">
        <w:rPr>
          <w:rFonts w:hAnsi="標楷體" w:cs="Calibri" w:hint="eastAsia"/>
          <w:b/>
          <w:color w:val="000000" w:themeColor="text1"/>
        </w:rPr>
        <w:t>研發經費</w:t>
      </w:r>
      <w:r w:rsidRPr="004310C6">
        <w:rPr>
          <w:rFonts w:hAnsi="標楷體" w:cs="Calibri"/>
          <w:b/>
          <w:color w:val="000000" w:themeColor="text1"/>
        </w:rPr>
        <w:t>比較</w:t>
      </w:r>
      <w:r w:rsidRPr="004310C6">
        <w:rPr>
          <w:rFonts w:hAnsi="標楷體" w:cs="Calibri" w:hint="eastAsia"/>
          <w:b/>
          <w:color w:val="000000" w:themeColor="text1"/>
        </w:rPr>
        <w:t>，我國基礎研究經費占全國研發經費之比率僅7%，僅高於中國大陸之6%，更遠</w:t>
      </w:r>
      <w:proofErr w:type="gramStart"/>
      <w:r w:rsidRPr="004310C6">
        <w:rPr>
          <w:rFonts w:hAnsi="標楷體" w:cs="Calibri" w:hint="eastAsia"/>
          <w:b/>
          <w:color w:val="000000" w:themeColor="text1"/>
        </w:rPr>
        <w:t>不</w:t>
      </w:r>
      <w:proofErr w:type="gramEnd"/>
      <w:r w:rsidRPr="004310C6">
        <w:rPr>
          <w:rFonts w:hAnsi="標楷體" w:cs="Calibri" w:hint="eastAsia"/>
          <w:b/>
          <w:color w:val="000000" w:themeColor="text1"/>
        </w:rPr>
        <w:t>及於</w:t>
      </w:r>
      <w:r w:rsidRPr="004310C6">
        <w:rPr>
          <w:rFonts w:hAnsi="標楷體" w:cs="Calibri"/>
          <w:b/>
          <w:color w:val="000000" w:themeColor="text1"/>
        </w:rPr>
        <w:t>23.8%占比最高</w:t>
      </w:r>
      <w:r w:rsidRPr="004310C6">
        <w:rPr>
          <w:rFonts w:hAnsi="標楷體" w:cs="Calibri" w:hint="eastAsia"/>
          <w:b/>
          <w:color w:val="000000" w:themeColor="text1"/>
        </w:rPr>
        <w:t>之</w:t>
      </w:r>
      <w:r w:rsidRPr="004310C6">
        <w:rPr>
          <w:rFonts w:hAnsi="標楷體" w:cs="Calibri"/>
          <w:b/>
          <w:color w:val="000000" w:themeColor="text1"/>
        </w:rPr>
        <w:t>新加坡</w:t>
      </w:r>
      <w:r w:rsidRPr="004310C6">
        <w:rPr>
          <w:rFonts w:hAnsi="標楷體" w:cs="Calibri" w:hint="eastAsia"/>
          <w:b/>
          <w:color w:val="000000" w:themeColor="text1"/>
        </w:rPr>
        <w:t>，允宜務實因應；</w:t>
      </w:r>
      <w:proofErr w:type="gramStart"/>
      <w:r w:rsidRPr="004310C6">
        <w:rPr>
          <w:rFonts w:hAnsi="標楷體" w:cs="Calibri" w:hint="eastAsia"/>
          <w:b/>
          <w:color w:val="000000" w:themeColor="text1"/>
        </w:rPr>
        <w:t>此外，</w:t>
      </w:r>
      <w:proofErr w:type="gramEnd"/>
      <w:r w:rsidRPr="004310C6">
        <w:rPr>
          <w:rFonts w:hAnsi="標楷體" w:hint="eastAsia"/>
          <w:b/>
          <w:color w:val="000000" w:themeColor="text1"/>
        </w:rPr>
        <w:t>近期科技發展趨勢朝向「以人為本」作為核心理念之一，亦強調科技人文跨領域整合，惟</w:t>
      </w:r>
      <w:r w:rsidRPr="004310C6">
        <w:rPr>
          <w:rFonts w:hAnsi="標楷體" w:cs="Calibri"/>
          <w:b/>
          <w:color w:val="000000" w:themeColor="text1"/>
        </w:rPr>
        <w:t>我國產業科技研發仍以工程領域為</w:t>
      </w:r>
      <w:proofErr w:type="gramStart"/>
      <w:r w:rsidRPr="004310C6">
        <w:rPr>
          <w:rFonts w:hAnsi="標楷體" w:cs="Calibri"/>
          <w:b/>
          <w:color w:val="000000" w:themeColor="text1"/>
        </w:rPr>
        <w:t>大宗，</w:t>
      </w:r>
      <w:proofErr w:type="gramEnd"/>
      <w:r w:rsidRPr="004310C6">
        <w:rPr>
          <w:rFonts w:hAnsi="標楷體" w:cs="Calibri" w:hint="eastAsia"/>
          <w:b/>
          <w:color w:val="000000" w:themeColor="text1"/>
        </w:rPr>
        <w:t>如何平衡</w:t>
      </w:r>
      <w:r w:rsidRPr="004310C6">
        <w:rPr>
          <w:rFonts w:hAnsi="標楷體" w:hint="eastAsia"/>
          <w:b/>
          <w:color w:val="000000" w:themeColor="text1"/>
        </w:rPr>
        <w:t>各領域科技研究發展，</w:t>
      </w:r>
      <w:r w:rsidRPr="004310C6">
        <w:rPr>
          <w:rFonts w:hAnsi="標楷體" w:cs="Calibri" w:hint="eastAsia"/>
          <w:b/>
          <w:color w:val="000000" w:themeColor="text1"/>
        </w:rPr>
        <w:t>有待</w:t>
      </w:r>
      <w:r w:rsidR="007524D4" w:rsidRPr="004310C6">
        <w:rPr>
          <w:rFonts w:hAnsi="標楷體" w:cs="Calibri" w:hint="eastAsia"/>
          <w:b/>
          <w:color w:val="000000" w:themeColor="text1"/>
        </w:rPr>
        <w:t>科技部</w:t>
      </w:r>
      <w:r w:rsidRPr="004310C6">
        <w:rPr>
          <w:rFonts w:hAnsi="標楷體" w:cs="Calibri" w:hint="eastAsia"/>
          <w:b/>
          <w:color w:val="000000" w:themeColor="text1"/>
        </w:rPr>
        <w:t>積極關注及因應</w:t>
      </w:r>
      <w:r w:rsidRPr="004310C6">
        <w:rPr>
          <w:rFonts w:hAnsi="標楷體" w:hint="eastAsia"/>
          <w:b/>
          <w:color w:val="000000" w:themeColor="text1"/>
        </w:rPr>
        <w:t>。</w:t>
      </w:r>
      <w:bookmarkEnd w:id="43"/>
    </w:p>
    <w:p w14:paraId="2B57B571" w14:textId="77777777" w:rsidR="00D14DF0" w:rsidRPr="004310C6" w:rsidRDefault="00D14DF0" w:rsidP="00D14DF0">
      <w:pPr>
        <w:pStyle w:val="3"/>
        <w:rPr>
          <w:rFonts w:hAnsi="標楷體"/>
          <w:bCs w:val="0"/>
          <w:color w:val="000000" w:themeColor="text1"/>
        </w:rPr>
      </w:pPr>
      <w:r w:rsidRPr="004310C6">
        <w:rPr>
          <w:rFonts w:hAnsi="標楷體" w:hint="eastAsia"/>
          <w:bCs w:val="0"/>
          <w:color w:val="000000" w:themeColor="text1"/>
        </w:rPr>
        <w:t>2018年諾貝爾經濟獎得主紐約大學教授Paul Romer指出：「技術變革的發動，是植基於對知識資本（即基礎研究）的投資，是由創意點子和創新所帶動的良性循環。」臺灣持續投入「以終為始」思維的科技創新，才是真正驅動國家發展的有效觸媒。據2018年美國國家科學委員會發布的科學技術指標報告指出，2015年全世界的研發支出達到1兆9,180億美元，較2000年成長1.6倍，顯示全球對知識與技術投資之重視，即使遭遇2008年全球金融危機，各國仍努力維持研發強度，甚至超越過往。查研發經費之投資可分為基礎研究、應用研究與技術發展三個面向。基礎研究為應用研究之基石，技術發展是應用研究的實現，然如何取得三者之間的平衡，各國有所不同。以美國為例，受到經濟衰退與緊縮政策之影響，政府對於研發經費之投入大為削減，進而影響到基礎研究之投資；反觀韓國，近年來大量投入經費用於基礎研究，並宣示將提升其基礎研究經費</w:t>
      </w:r>
      <w:proofErr w:type="gramStart"/>
      <w:r w:rsidRPr="004310C6">
        <w:rPr>
          <w:rFonts w:hAnsi="標楷體" w:hint="eastAsia"/>
          <w:bCs w:val="0"/>
          <w:color w:val="000000" w:themeColor="text1"/>
        </w:rPr>
        <w:t>占比至</w:t>
      </w:r>
      <w:proofErr w:type="gramEnd"/>
      <w:r w:rsidRPr="004310C6">
        <w:rPr>
          <w:rFonts w:hAnsi="標楷體" w:hint="eastAsia"/>
          <w:bCs w:val="0"/>
          <w:color w:val="000000" w:themeColor="text1"/>
        </w:rPr>
        <w:t>40%；歐盟在新一期的政策目標中，更強調須以卓越的基礎研究才能因應未來挑戰，並以此基礎促進就業與產業競爭力</w:t>
      </w:r>
      <w:r w:rsidRPr="004310C6">
        <w:rPr>
          <w:rStyle w:val="aff2"/>
          <w:rFonts w:hAnsi="標楷體"/>
          <w:bCs w:val="0"/>
          <w:color w:val="000000" w:themeColor="text1"/>
        </w:rPr>
        <w:footnoteReference w:id="33"/>
      </w:r>
      <w:r w:rsidRPr="004310C6">
        <w:rPr>
          <w:rFonts w:hAnsi="標楷體" w:hint="eastAsia"/>
          <w:bCs w:val="0"/>
          <w:color w:val="000000" w:themeColor="text1"/>
        </w:rPr>
        <w:t>。基此，科技部提出</w:t>
      </w:r>
      <w:r w:rsidRPr="004310C6">
        <w:rPr>
          <w:rFonts w:hAnsi="標楷體" w:hint="eastAsia"/>
          <w:bCs w:val="0"/>
          <w:color w:val="000000" w:themeColor="text1"/>
        </w:rPr>
        <w:lastRenderedPageBreak/>
        <w:t>「厚植基礎研究，</w:t>
      </w:r>
      <w:proofErr w:type="gramStart"/>
      <w:r w:rsidRPr="004310C6">
        <w:rPr>
          <w:rFonts w:hAnsi="標楷體" w:hint="eastAsia"/>
          <w:bCs w:val="0"/>
          <w:color w:val="000000" w:themeColor="text1"/>
        </w:rPr>
        <w:t>擘</w:t>
      </w:r>
      <w:proofErr w:type="gramEnd"/>
      <w:r w:rsidRPr="004310C6">
        <w:rPr>
          <w:rFonts w:hAnsi="標楷體" w:hint="eastAsia"/>
          <w:bCs w:val="0"/>
          <w:color w:val="000000" w:themeColor="text1"/>
        </w:rPr>
        <w:t>劃臺灣科技藍圖」的目標，未來期望能以達到OECD國家投入的平均水準為目標。</w:t>
      </w:r>
    </w:p>
    <w:p w14:paraId="5ED87AD4" w14:textId="77777777" w:rsidR="00D14DF0" w:rsidRPr="004310C6" w:rsidRDefault="00D14DF0" w:rsidP="00D14DF0">
      <w:pPr>
        <w:pStyle w:val="3"/>
        <w:rPr>
          <w:rFonts w:hAnsi="標楷體" w:cs="Calibri"/>
          <w:color w:val="000000" w:themeColor="text1"/>
        </w:rPr>
      </w:pPr>
      <w:r w:rsidRPr="004310C6">
        <w:rPr>
          <w:rFonts w:hAnsi="標楷體" w:hint="eastAsia"/>
          <w:color w:val="000000" w:themeColor="text1"/>
        </w:rPr>
        <w:t>科技部</w:t>
      </w:r>
      <w:r w:rsidRPr="004310C6">
        <w:rPr>
          <w:rFonts w:hAnsi="標楷體" w:cs="Calibri" w:hint="eastAsia"/>
          <w:color w:val="000000" w:themeColor="text1"/>
        </w:rPr>
        <w:t>對於</w:t>
      </w:r>
      <w:r w:rsidRPr="004310C6">
        <w:rPr>
          <w:rFonts w:hAnsi="標楷體" w:cs="Calibri"/>
          <w:color w:val="000000" w:themeColor="text1"/>
        </w:rPr>
        <w:t>厚植各項領域基礎研究</w:t>
      </w:r>
      <w:r w:rsidRPr="004310C6">
        <w:rPr>
          <w:rFonts w:hAnsi="標楷體" w:cs="Calibri" w:hint="eastAsia"/>
          <w:color w:val="000000" w:themeColor="text1"/>
        </w:rPr>
        <w:t>之作為包括：</w:t>
      </w:r>
    </w:p>
    <w:p w14:paraId="31ECFB7F" w14:textId="77777777" w:rsidR="00D14DF0" w:rsidRPr="004310C6" w:rsidRDefault="00D14DF0" w:rsidP="00D14DF0">
      <w:pPr>
        <w:pStyle w:val="4"/>
        <w:rPr>
          <w:rFonts w:hAnsi="標楷體"/>
          <w:color w:val="000000" w:themeColor="text1"/>
        </w:rPr>
      </w:pPr>
      <w:r w:rsidRPr="004310C6">
        <w:rPr>
          <w:rFonts w:hAnsi="標楷體"/>
          <w:color w:val="000000" w:themeColor="text1"/>
        </w:rPr>
        <w:t xml:space="preserve">配合政府產業政策如5+2產業創新計畫及六大核心戰略產業等，鼓勵多元領域產學合作發展，也帶動近年人文領域產學合作增長，110年占整體產學推動領域比例9%(108年為4%)，且吸引企業投入達1.6億元(較108年成長2.8倍)，內容涵蓋創新商業營運模式、地方創生、金融科技、運動科技、文物保存等，近三年(108-110年)共培育545位相關領域科技人才。 </w:t>
      </w:r>
    </w:p>
    <w:p w14:paraId="6B7900DD" w14:textId="77777777" w:rsidR="00D14DF0" w:rsidRPr="004310C6" w:rsidRDefault="00D14DF0" w:rsidP="00D14DF0">
      <w:pPr>
        <w:pStyle w:val="4"/>
        <w:rPr>
          <w:rFonts w:hAnsi="標楷體" w:cs="Calibri"/>
          <w:color w:val="000000" w:themeColor="text1"/>
        </w:rPr>
      </w:pPr>
      <w:r w:rsidRPr="004310C6">
        <w:rPr>
          <w:rFonts w:hAnsi="標楷體" w:cs="Calibri"/>
          <w:color w:val="000000" w:themeColor="text1"/>
        </w:rPr>
        <w:t>我國人文科技的發展尚在萌芽階段，科技部積極鼓勵人文相關產學合作加速發展，如國立政治大學與</w:t>
      </w:r>
      <w:proofErr w:type="gramStart"/>
      <w:r w:rsidRPr="004310C6">
        <w:rPr>
          <w:rFonts w:hAnsi="標楷體" w:cs="Calibri"/>
          <w:color w:val="000000" w:themeColor="text1"/>
        </w:rPr>
        <w:t>町</w:t>
      </w:r>
      <w:proofErr w:type="gramEnd"/>
      <w:r w:rsidRPr="004310C6">
        <w:rPr>
          <w:rFonts w:hAnsi="標楷體" w:cs="Calibri"/>
          <w:color w:val="000000" w:themeColor="text1"/>
        </w:rPr>
        <w:t>洋企業投入前瞻技術產學合作計畫成立產學研發中心，解決從事「智慧製造」企業所面臨的整合性「管理議題」，將</w:t>
      </w:r>
      <w:r w:rsidRPr="004310C6">
        <w:rPr>
          <w:rFonts w:hAnsi="標楷體" w:cs="Calibri" w:hint="eastAsia"/>
          <w:color w:val="000000" w:themeColor="text1"/>
        </w:rPr>
        <w:t>作業價值管理(</w:t>
      </w:r>
      <w:r w:rsidRPr="004310C6">
        <w:rPr>
          <w:rFonts w:hAnsi="標楷體" w:cs="Calibri"/>
          <w:color w:val="000000" w:themeColor="text1"/>
        </w:rPr>
        <w:t>AVM</w:t>
      </w:r>
      <w:r w:rsidRPr="004310C6">
        <w:rPr>
          <w:rFonts w:hAnsi="標楷體" w:cs="Calibri" w:hint="eastAsia"/>
          <w:color w:val="000000" w:themeColor="text1"/>
        </w:rPr>
        <w:t>)</w:t>
      </w:r>
      <w:r w:rsidRPr="004310C6">
        <w:rPr>
          <w:rFonts w:hAnsi="標楷體" w:cs="Calibri"/>
          <w:color w:val="000000" w:themeColor="text1"/>
        </w:rPr>
        <w:t>決策系統、影像及AI大數據預測系統、流程再造視覺化預警系統</w:t>
      </w:r>
      <w:proofErr w:type="gramStart"/>
      <w:r w:rsidRPr="004310C6">
        <w:rPr>
          <w:rFonts w:hAnsi="標楷體" w:cs="Calibri"/>
          <w:color w:val="000000" w:themeColor="text1"/>
        </w:rPr>
        <w:t>及資安系統</w:t>
      </w:r>
      <w:proofErr w:type="gramEnd"/>
      <w:r w:rsidRPr="004310C6">
        <w:rPr>
          <w:rFonts w:hAnsi="標楷體" w:cs="Calibri"/>
          <w:color w:val="000000" w:themeColor="text1"/>
        </w:rPr>
        <w:t>四大系統整合，使管理者在工廠繁複製程中做出即時有效的管理決策，將是臺灣製造業成功轉型及升級一大助力，計畫執行至第</w:t>
      </w:r>
      <w:r w:rsidRPr="004310C6">
        <w:rPr>
          <w:rFonts w:hAnsi="標楷體" w:cs="Calibri" w:hint="eastAsia"/>
          <w:color w:val="000000" w:themeColor="text1"/>
        </w:rPr>
        <w:t>2</w:t>
      </w:r>
      <w:r w:rsidRPr="004310C6">
        <w:rPr>
          <w:rFonts w:hAnsi="標楷體" w:cs="Calibri"/>
          <w:color w:val="000000" w:themeColor="text1"/>
        </w:rPr>
        <w:t>年已培育44位智慧製造管理的碩博士人才。</w:t>
      </w:r>
    </w:p>
    <w:p w14:paraId="1C23144D" w14:textId="77777777" w:rsidR="00D14DF0" w:rsidRPr="004310C6" w:rsidRDefault="00D14DF0" w:rsidP="00D14DF0">
      <w:pPr>
        <w:pStyle w:val="3"/>
        <w:rPr>
          <w:rFonts w:hAnsi="標楷體" w:cs="Calibri"/>
          <w:color w:val="000000" w:themeColor="text1"/>
        </w:rPr>
      </w:pPr>
      <w:r w:rsidRPr="004310C6">
        <w:rPr>
          <w:rFonts w:hAnsi="標楷體" w:cs="Calibri" w:hint="eastAsia"/>
          <w:color w:val="000000" w:themeColor="text1"/>
        </w:rPr>
        <w:t>然</w:t>
      </w:r>
      <w:r w:rsidRPr="004310C6">
        <w:rPr>
          <w:rFonts w:hAnsi="標楷體" w:cs="Calibri"/>
          <w:color w:val="000000" w:themeColor="text1"/>
        </w:rPr>
        <w:t>在整體國際間科技</w:t>
      </w:r>
      <w:r w:rsidRPr="004310C6">
        <w:rPr>
          <w:rFonts w:hAnsi="標楷體" w:cs="Calibri" w:hint="eastAsia"/>
          <w:color w:val="000000" w:themeColor="text1"/>
        </w:rPr>
        <w:t>研發經費</w:t>
      </w:r>
      <w:r w:rsidRPr="004310C6">
        <w:rPr>
          <w:rFonts w:hAnsi="標楷體" w:cs="Calibri"/>
          <w:color w:val="000000" w:themeColor="text1"/>
        </w:rPr>
        <w:t>比較中，基礎研究經費占全國研發經費之比率，以新加坡占比最高(23.8%)，我國最新年度為7.0%，我國與其他重要國家相比，基礎研究經費占全國研發經費之比率略顯較低，主要反映出我國產業結構在全球供應鏈中的特性，其次，因產業部門持續擴大投入於應用研究和技術發展類型之研發，而使我國近</w:t>
      </w:r>
      <w:r w:rsidRPr="004310C6">
        <w:rPr>
          <w:rFonts w:hAnsi="標楷體" w:cs="Calibri" w:hint="eastAsia"/>
          <w:color w:val="000000" w:themeColor="text1"/>
        </w:rPr>
        <w:t>5</w:t>
      </w:r>
      <w:r w:rsidRPr="004310C6">
        <w:rPr>
          <w:rFonts w:hAnsi="標楷體" w:cs="Calibri"/>
          <w:color w:val="000000" w:themeColor="text1"/>
        </w:rPr>
        <w:t>年基礎研究經費占比的整體趨勢略顯微幅下降(約2.2%)。</w:t>
      </w:r>
    </w:p>
    <w:p w14:paraId="08CE84C0" w14:textId="77777777" w:rsidR="00D14DF0" w:rsidRPr="004310C6" w:rsidRDefault="00D14DF0" w:rsidP="00D14DF0">
      <w:pPr>
        <w:rPr>
          <w:rFonts w:hAnsi="標楷體"/>
          <w:color w:val="000000" w:themeColor="text1"/>
        </w:rPr>
      </w:pPr>
      <w:r w:rsidRPr="004310C6">
        <w:rPr>
          <w:rFonts w:hAnsi="標楷體" w:cs="Calibri"/>
          <w:noProof/>
          <w:color w:val="000000" w:themeColor="text1"/>
        </w:rPr>
        <w:lastRenderedPageBreak/>
        <w:drawing>
          <wp:inline distT="0" distB="0" distL="0" distR="0" wp14:anchorId="29F726F4" wp14:editId="1545DC0A">
            <wp:extent cx="5643245" cy="2673457"/>
            <wp:effectExtent l="0" t="0" r="0" b="0"/>
            <wp:docPr id="67" name="圖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30526" cy="2762181"/>
                    </a:xfrm>
                    <a:prstGeom prst="rect">
                      <a:avLst/>
                    </a:prstGeom>
                    <a:noFill/>
                  </pic:spPr>
                </pic:pic>
              </a:graphicData>
            </a:graphic>
          </wp:inline>
        </w:drawing>
      </w:r>
    </w:p>
    <w:p w14:paraId="75C764C2" w14:textId="77777777" w:rsidR="00D14DF0" w:rsidRPr="004310C6" w:rsidRDefault="00D14DF0" w:rsidP="00BF1710">
      <w:pPr>
        <w:pStyle w:val="afa"/>
        <w:numPr>
          <w:ilvl w:val="0"/>
          <w:numId w:val="26"/>
        </w:numPr>
        <w:spacing w:after="0" w:line="280" w:lineRule="exact"/>
        <w:rPr>
          <w:rFonts w:hAnsi="標楷體"/>
          <w:b/>
          <w:color w:val="000000" w:themeColor="text1"/>
        </w:rPr>
      </w:pPr>
      <w:r w:rsidRPr="004310C6">
        <w:rPr>
          <w:rFonts w:hAnsi="標楷體"/>
          <w:b/>
          <w:color w:val="000000" w:themeColor="text1"/>
        </w:rPr>
        <w:t>重要比較國家基礎研究占全國研發經費比率</w:t>
      </w:r>
    </w:p>
    <w:p w14:paraId="7D714A5A" w14:textId="77777777" w:rsidR="00D14DF0" w:rsidRPr="004310C6" w:rsidRDefault="00D14DF0" w:rsidP="00D14DF0">
      <w:pPr>
        <w:ind w:leftChars="583" w:left="1983"/>
        <w:rPr>
          <w:rFonts w:hAnsi="標楷體"/>
          <w:color w:val="000000" w:themeColor="text1"/>
          <w:sz w:val="24"/>
          <w:szCs w:val="24"/>
        </w:rPr>
      </w:pPr>
      <w:r w:rsidRPr="004310C6">
        <w:rPr>
          <w:rFonts w:hAnsi="標楷體" w:hint="eastAsia"/>
          <w:color w:val="000000" w:themeColor="text1"/>
          <w:sz w:val="24"/>
          <w:szCs w:val="24"/>
        </w:rPr>
        <w:t>資料來源：2021年版科學技術統計要</w:t>
      </w:r>
      <w:proofErr w:type="gramStart"/>
      <w:r w:rsidRPr="004310C6">
        <w:rPr>
          <w:rFonts w:hAnsi="標楷體" w:hint="eastAsia"/>
          <w:color w:val="000000" w:themeColor="text1"/>
          <w:sz w:val="24"/>
          <w:szCs w:val="24"/>
        </w:rPr>
        <w:t>覽</w:t>
      </w:r>
      <w:proofErr w:type="gramEnd"/>
      <w:r w:rsidRPr="004310C6">
        <w:rPr>
          <w:rFonts w:hAnsi="標楷體" w:hint="eastAsia"/>
          <w:color w:val="000000" w:themeColor="text1"/>
          <w:sz w:val="24"/>
          <w:szCs w:val="24"/>
        </w:rPr>
        <w:t>。</w:t>
      </w:r>
    </w:p>
    <w:p w14:paraId="7E3E63D7" w14:textId="4487D035" w:rsidR="00D14DF0" w:rsidRPr="004310C6" w:rsidRDefault="00D14DF0" w:rsidP="00D14DF0">
      <w:pPr>
        <w:pStyle w:val="3"/>
        <w:rPr>
          <w:rFonts w:hAnsi="標楷體" w:cs="Calibri"/>
          <w:color w:val="000000" w:themeColor="text1"/>
        </w:rPr>
      </w:pPr>
      <w:proofErr w:type="gramStart"/>
      <w:r w:rsidRPr="004310C6">
        <w:rPr>
          <w:rFonts w:hAnsi="標楷體" w:cs="Calibri" w:hint="eastAsia"/>
          <w:color w:val="000000" w:themeColor="text1"/>
        </w:rPr>
        <w:t>此外，</w:t>
      </w:r>
      <w:proofErr w:type="gramEnd"/>
      <w:r w:rsidRPr="004310C6">
        <w:rPr>
          <w:rFonts w:hAnsi="標楷體" w:cs="Calibri" w:hint="eastAsia"/>
          <w:color w:val="000000" w:themeColor="text1"/>
        </w:rPr>
        <w:t>單就國內而言，</w:t>
      </w:r>
      <w:r w:rsidRPr="004310C6">
        <w:rPr>
          <w:rFonts w:hAnsi="標楷體" w:cs="Calibri"/>
          <w:color w:val="000000" w:themeColor="text1"/>
        </w:rPr>
        <w:t>我國基礎研究經費占全國研發經費比率，100年占比為10.5%，109年占比為7.0%，趨勢上呈現微幅下降之情形。然而，全國研發總經費中向來以企業部門研發</w:t>
      </w:r>
      <w:proofErr w:type="gramStart"/>
      <w:r w:rsidRPr="004310C6">
        <w:rPr>
          <w:rFonts w:hAnsi="標楷體" w:cs="Calibri"/>
          <w:color w:val="000000" w:themeColor="text1"/>
        </w:rPr>
        <w:t>經費占較大</w:t>
      </w:r>
      <w:proofErr w:type="gramEnd"/>
      <w:r w:rsidRPr="004310C6">
        <w:rPr>
          <w:rFonts w:hAnsi="標楷體" w:cs="Calibri"/>
          <w:color w:val="000000" w:themeColor="text1"/>
        </w:rPr>
        <w:t>比例(執行面或來源面)，自107年後，企業部門研發經費占全國研發經費比率已突破</w:t>
      </w:r>
      <w:proofErr w:type="gramStart"/>
      <w:r w:rsidRPr="004310C6">
        <w:rPr>
          <w:rFonts w:hAnsi="標楷體" w:cs="Calibri" w:hint="eastAsia"/>
          <w:color w:val="000000" w:themeColor="text1"/>
        </w:rPr>
        <w:t>8</w:t>
      </w:r>
      <w:r w:rsidRPr="004310C6">
        <w:rPr>
          <w:rFonts w:hAnsi="標楷體" w:cs="Calibri"/>
          <w:color w:val="000000" w:themeColor="text1"/>
        </w:rPr>
        <w:t>成</w:t>
      </w:r>
      <w:proofErr w:type="gramEnd"/>
      <w:r w:rsidRPr="004310C6">
        <w:rPr>
          <w:rFonts w:hAnsi="標楷體" w:cs="Calibri"/>
          <w:color w:val="000000" w:themeColor="text1"/>
        </w:rPr>
        <w:t>，但其研發投入主要在應用研究和技術發展，基礎研究投入之成長幅度相對較低。國內基礎研究經費的成長主要來自高等教育部門，但高等教育部門的基礎研究經費占全國研發經費之比重較低，且由於企業部門研發經費的規模及成長幅度較大，因此，即使基礎研究經費逐年上升，其占全國研發經費比重仍呈下降。</w:t>
      </w:r>
    </w:p>
    <w:p w14:paraId="3A8926C4" w14:textId="77777777" w:rsidR="00D14DF0" w:rsidRPr="004310C6" w:rsidRDefault="00D14DF0" w:rsidP="00D14DF0">
      <w:pPr>
        <w:pStyle w:val="af8"/>
        <w:numPr>
          <w:ilvl w:val="0"/>
          <w:numId w:val="3"/>
        </w:numPr>
        <w:ind w:left="697" w:hanging="697"/>
        <w:jc w:val="both"/>
        <w:rPr>
          <w:rFonts w:hAnsi="標楷體"/>
          <w:b/>
          <w:color w:val="000000" w:themeColor="text1"/>
        </w:rPr>
      </w:pPr>
      <w:r w:rsidRPr="004310C6">
        <w:rPr>
          <w:rFonts w:hAnsi="標楷體" w:hint="eastAsia"/>
          <w:b/>
          <w:color w:val="000000" w:themeColor="text1"/>
        </w:rPr>
        <w:t>100~109</w:t>
      </w:r>
      <w:r w:rsidRPr="004310C6">
        <w:rPr>
          <w:rFonts w:hAnsi="標楷體"/>
          <w:b/>
          <w:color w:val="000000" w:themeColor="text1"/>
        </w:rPr>
        <w:t>年我國基礎研究經費占全國研發經費比率</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897"/>
        <w:gridCol w:w="897"/>
        <w:gridCol w:w="782"/>
        <w:gridCol w:w="783"/>
        <w:gridCol w:w="783"/>
        <w:gridCol w:w="782"/>
        <w:gridCol w:w="783"/>
        <w:gridCol w:w="783"/>
        <w:gridCol w:w="783"/>
        <w:gridCol w:w="783"/>
      </w:tblGrid>
      <w:tr w:rsidR="004310C6" w:rsidRPr="004310C6" w14:paraId="4E1F1A07" w14:textId="77777777" w:rsidTr="006B48D7">
        <w:trPr>
          <w:trHeight w:val="52"/>
          <w:jc w:val="center"/>
        </w:trPr>
        <w:tc>
          <w:tcPr>
            <w:tcW w:w="1300" w:type="dxa"/>
            <w:shd w:val="clear" w:color="auto" w:fill="EAF1DD" w:themeFill="accent3" w:themeFillTint="33"/>
            <w:vAlign w:val="center"/>
          </w:tcPr>
          <w:p w14:paraId="3AA10A31" w14:textId="77777777" w:rsidR="00D14DF0" w:rsidRPr="004310C6" w:rsidRDefault="00D14DF0" w:rsidP="006B48D7">
            <w:pPr>
              <w:jc w:val="center"/>
              <w:rPr>
                <w:rFonts w:hAnsi="標楷體"/>
                <w:b/>
                <w:color w:val="000000" w:themeColor="text1"/>
                <w:sz w:val="28"/>
                <w:szCs w:val="28"/>
              </w:rPr>
            </w:pPr>
            <w:r w:rsidRPr="004310C6">
              <w:rPr>
                <w:rFonts w:hAnsi="標楷體"/>
                <w:b/>
                <w:color w:val="000000" w:themeColor="text1"/>
                <w:sz w:val="28"/>
                <w:szCs w:val="28"/>
              </w:rPr>
              <w:t>年</w:t>
            </w:r>
            <w:r w:rsidRPr="004310C6">
              <w:rPr>
                <w:rFonts w:hAnsi="標楷體" w:hint="eastAsia"/>
                <w:b/>
                <w:color w:val="000000" w:themeColor="text1"/>
                <w:sz w:val="28"/>
                <w:szCs w:val="28"/>
              </w:rPr>
              <w:t>度</w:t>
            </w:r>
          </w:p>
        </w:tc>
        <w:tc>
          <w:tcPr>
            <w:tcW w:w="897" w:type="dxa"/>
            <w:shd w:val="clear" w:color="auto" w:fill="EAF1DD" w:themeFill="accent3" w:themeFillTint="33"/>
            <w:vAlign w:val="center"/>
          </w:tcPr>
          <w:p w14:paraId="4F10BD3C" w14:textId="77777777" w:rsidR="00D14DF0" w:rsidRPr="004310C6" w:rsidRDefault="00D14DF0" w:rsidP="006B48D7">
            <w:pPr>
              <w:jc w:val="center"/>
              <w:rPr>
                <w:rFonts w:hAnsi="標楷體"/>
                <w:b/>
                <w:color w:val="000000" w:themeColor="text1"/>
                <w:sz w:val="28"/>
                <w:szCs w:val="28"/>
              </w:rPr>
            </w:pPr>
            <w:r w:rsidRPr="004310C6">
              <w:rPr>
                <w:rFonts w:hAnsi="標楷體"/>
                <w:b/>
                <w:color w:val="000000" w:themeColor="text1"/>
                <w:sz w:val="28"/>
                <w:szCs w:val="28"/>
              </w:rPr>
              <w:t>100</w:t>
            </w:r>
          </w:p>
        </w:tc>
        <w:tc>
          <w:tcPr>
            <w:tcW w:w="897" w:type="dxa"/>
            <w:shd w:val="clear" w:color="auto" w:fill="EAF1DD" w:themeFill="accent3" w:themeFillTint="33"/>
            <w:vAlign w:val="center"/>
          </w:tcPr>
          <w:p w14:paraId="503892EB" w14:textId="77777777" w:rsidR="00D14DF0" w:rsidRPr="004310C6" w:rsidRDefault="00D14DF0" w:rsidP="006B48D7">
            <w:pPr>
              <w:jc w:val="center"/>
              <w:rPr>
                <w:rFonts w:hAnsi="標楷體"/>
                <w:b/>
                <w:color w:val="000000" w:themeColor="text1"/>
                <w:sz w:val="28"/>
                <w:szCs w:val="28"/>
              </w:rPr>
            </w:pPr>
            <w:r w:rsidRPr="004310C6">
              <w:rPr>
                <w:rFonts w:hAnsi="標楷體"/>
                <w:b/>
                <w:color w:val="000000" w:themeColor="text1"/>
                <w:sz w:val="28"/>
                <w:szCs w:val="28"/>
              </w:rPr>
              <w:t>101</w:t>
            </w:r>
          </w:p>
        </w:tc>
        <w:tc>
          <w:tcPr>
            <w:tcW w:w="782" w:type="dxa"/>
            <w:shd w:val="clear" w:color="auto" w:fill="EAF1DD" w:themeFill="accent3" w:themeFillTint="33"/>
            <w:vAlign w:val="center"/>
          </w:tcPr>
          <w:p w14:paraId="25691F55" w14:textId="77777777" w:rsidR="00D14DF0" w:rsidRPr="004310C6" w:rsidRDefault="00D14DF0" w:rsidP="006B48D7">
            <w:pPr>
              <w:jc w:val="center"/>
              <w:rPr>
                <w:rFonts w:hAnsi="標楷體"/>
                <w:b/>
                <w:color w:val="000000" w:themeColor="text1"/>
                <w:sz w:val="28"/>
                <w:szCs w:val="28"/>
              </w:rPr>
            </w:pPr>
            <w:r w:rsidRPr="004310C6">
              <w:rPr>
                <w:rFonts w:hAnsi="標楷體"/>
                <w:b/>
                <w:color w:val="000000" w:themeColor="text1"/>
                <w:sz w:val="28"/>
                <w:szCs w:val="28"/>
              </w:rPr>
              <w:t>102</w:t>
            </w:r>
          </w:p>
        </w:tc>
        <w:tc>
          <w:tcPr>
            <w:tcW w:w="783" w:type="dxa"/>
            <w:shd w:val="clear" w:color="auto" w:fill="EAF1DD" w:themeFill="accent3" w:themeFillTint="33"/>
            <w:vAlign w:val="center"/>
          </w:tcPr>
          <w:p w14:paraId="4CE3D12D" w14:textId="77777777" w:rsidR="00D14DF0" w:rsidRPr="004310C6" w:rsidRDefault="00D14DF0" w:rsidP="006B48D7">
            <w:pPr>
              <w:jc w:val="center"/>
              <w:rPr>
                <w:rFonts w:hAnsi="標楷體"/>
                <w:b/>
                <w:color w:val="000000" w:themeColor="text1"/>
                <w:sz w:val="28"/>
                <w:szCs w:val="28"/>
              </w:rPr>
            </w:pPr>
            <w:r w:rsidRPr="004310C6">
              <w:rPr>
                <w:rFonts w:hAnsi="標楷體"/>
                <w:b/>
                <w:color w:val="000000" w:themeColor="text1"/>
                <w:sz w:val="28"/>
                <w:szCs w:val="28"/>
              </w:rPr>
              <w:t>103</w:t>
            </w:r>
          </w:p>
        </w:tc>
        <w:tc>
          <w:tcPr>
            <w:tcW w:w="783" w:type="dxa"/>
            <w:shd w:val="clear" w:color="auto" w:fill="EAF1DD" w:themeFill="accent3" w:themeFillTint="33"/>
            <w:vAlign w:val="center"/>
          </w:tcPr>
          <w:p w14:paraId="5ADC8842" w14:textId="77777777" w:rsidR="00D14DF0" w:rsidRPr="004310C6" w:rsidRDefault="00D14DF0" w:rsidP="006B48D7">
            <w:pPr>
              <w:jc w:val="center"/>
              <w:rPr>
                <w:rFonts w:hAnsi="標楷體"/>
                <w:b/>
                <w:color w:val="000000" w:themeColor="text1"/>
                <w:sz w:val="28"/>
                <w:szCs w:val="28"/>
              </w:rPr>
            </w:pPr>
            <w:r w:rsidRPr="004310C6">
              <w:rPr>
                <w:rFonts w:hAnsi="標楷體"/>
                <w:b/>
                <w:color w:val="000000" w:themeColor="text1"/>
                <w:sz w:val="28"/>
                <w:szCs w:val="28"/>
              </w:rPr>
              <w:t>104</w:t>
            </w:r>
          </w:p>
        </w:tc>
        <w:tc>
          <w:tcPr>
            <w:tcW w:w="782" w:type="dxa"/>
            <w:shd w:val="clear" w:color="auto" w:fill="EAF1DD" w:themeFill="accent3" w:themeFillTint="33"/>
            <w:vAlign w:val="center"/>
          </w:tcPr>
          <w:p w14:paraId="59642ECE" w14:textId="77777777" w:rsidR="00D14DF0" w:rsidRPr="004310C6" w:rsidRDefault="00D14DF0" w:rsidP="006B48D7">
            <w:pPr>
              <w:jc w:val="center"/>
              <w:rPr>
                <w:rFonts w:hAnsi="標楷體"/>
                <w:b/>
                <w:color w:val="000000" w:themeColor="text1"/>
                <w:sz w:val="28"/>
                <w:szCs w:val="28"/>
              </w:rPr>
            </w:pPr>
            <w:r w:rsidRPr="004310C6">
              <w:rPr>
                <w:rFonts w:hAnsi="標楷體"/>
                <w:b/>
                <w:color w:val="000000" w:themeColor="text1"/>
                <w:sz w:val="28"/>
                <w:szCs w:val="28"/>
              </w:rPr>
              <w:t>105</w:t>
            </w:r>
          </w:p>
        </w:tc>
        <w:tc>
          <w:tcPr>
            <w:tcW w:w="783" w:type="dxa"/>
            <w:shd w:val="clear" w:color="auto" w:fill="EAF1DD" w:themeFill="accent3" w:themeFillTint="33"/>
            <w:vAlign w:val="center"/>
          </w:tcPr>
          <w:p w14:paraId="73648513" w14:textId="77777777" w:rsidR="00D14DF0" w:rsidRPr="004310C6" w:rsidRDefault="00D14DF0" w:rsidP="006B48D7">
            <w:pPr>
              <w:jc w:val="center"/>
              <w:rPr>
                <w:rFonts w:hAnsi="標楷體"/>
                <w:b/>
                <w:color w:val="000000" w:themeColor="text1"/>
                <w:sz w:val="28"/>
                <w:szCs w:val="28"/>
              </w:rPr>
            </w:pPr>
            <w:r w:rsidRPr="004310C6">
              <w:rPr>
                <w:rFonts w:hAnsi="標楷體"/>
                <w:b/>
                <w:color w:val="000000" w:themeColor="text1"/>
                <w:sz w:val="28"/>
                <w:szCs w:val="28"/>
              </w:rPr>
              <w:t>106</w:t>
            </w:r>
          </w:p>
        </w:tc>
        <w:tc>
          <w:tcPr>
            <w:tcW w:w="783" w:type="dxa"/>
            <w:shd w:val="clear" w:color="auto" w:fill="EAF1DD" w:themeFill="accent3" w:themeFillTint="33"/>
            <w:vAlign w:val="center"/>
          </w:tcPr>
          <w:p w14:paraId="72522DD9" w14:textId="77777777" w:rsidR="00D14DF0" w:rsidRPr="004310C6" w:rsidRDefault="00D14DF0" w:rsidP="006B48D7">
            <w:pPr>
              <w:jc w:val="center"/>
              <w:rPr>
                <w:rFonts w:hAnsi="標楷體"/>
                <w:b/>
                <w:color w:val="000000" w:themeColor="text1"/>
                <w:sz w:val="28"/>
                <w:szCs w:val="28"/>
              </w:rPr>
            </w:pPr>
            <w:r w:rsidRPr="004310C6">
              <w:rPr>
                <w:rFonts w:hAnsi="標楷體"/>
                <w:b/>
                <w:color w:val="000000" w:themeColor="text1"/>
                <w:sz w:val="28"/>
                <w:szCs w:val="28"/>
              </w:rPr>
              <w:t>107</w:t>
            </w:r>
          </w:p>
        </w:tc>
        <w:tc>
          <w:tcPr>
            <w:tcW w:w="783" w:type="dxa"/>
            <w:shd w:val="clear" w:color="auto" w:fill="EAF1DD" w:themeFill="accent3" w:themeFillTint="33"/>
            <w:vAlign w:val="center"/>
          </w:tcPr>
          <w:p w14:paraId="55B5D917" w14:textId="77777777" w:rsidR="00D14DF0" w:rsidRPr="004310C6" w:rsidRDefault="00D14DF0" w:rsidP="006B48D7">
            <w:pPr>
              <w:jc w:val="center"/>
              <w:rPr>
                <w:rFonts w:hAnsi="標楷體"/>
                <w:b/>
                <w:color w:val="000000" w:themeColor="text1"/>
                <w:sz w:val="28"/>
                <w:szCs w:val="28"/>
              </w:rPr>
            </w:pPr>
            <w:r w:rsidRPr="004310C6">
              <w:rPr>
                <w:rFonts w:hAnsi="標楷體"/>
                <w:b/>
                <w:color w:val="000000" w:themeColor="text1"/>
                <w:sz w:val="28"/>
                <w:szCs w:val="28"/>
              </w:rPr>
              <w:t>108</w:t>
            </w:r>
          </w:p>
        </w:tc>
        <w:tc>
          <w:tcPr>
            <w:tcW w:w="783" w:type="dxa"/>
            <w:shd w:val="clear" w:color="auto" w:fill="EAF1DD" w:themeFill="accent3" w:themeFillTint="33"/>
            <w:vAlign w:val="center"/>
          </w:tcPr>
          <w:p w14:paraId="3C56198D" w14:textId="77777777" w:rsidR="00D14DF0" w:rsidRPr="004310C6" w:rsidRDefault="00D14DF0" w:rsidP="006B48D7">
            <w:pPr>
              <w:jc w:val="center"/>
              <w:rPr>
                <w:rFonts w:hAnsi="標楷體"/>
                <w:b/>
                <w:color w:val="000000" w:themeColor="text1"/>
                <w:sz w:val="28"/>
                <w:szCs w:val="28"/>
              </w:rPr>
            </w:pPr>
            <w:r w:rsidRPr="004310C6">
              <w:rPr>
                <w:rFonts w:hAnsi="標楷體"/>
                <w:b/>
                <w:color w:val="000000" w:themeColor="text1"/>
                <w:sz w:val="28"/>
                <w:szCs w:val="28"/>
              </w:rPr>
              <w:t>109</w:t>
            </w:r>
          </w:p>
        </w:tc>
      </w:tr>
      <w:tr w:rsidR="004310C6" w:rsidRPr="004310C6" w14:paraId="328D4486" w14:textId="77777777" w:rsidTr="006B48D7">
        <w:trPr>
          <w:jc w:val="center"/>
        </w:trPr>
        <w:tc>
          <w:tcPr>
            <w:tcW w:w="1300" w:type="dxa"/>
            <w:tcBorders>
              <w:bottom w:val="single" w:sz="4" w:space="0" w:color="auto"/>
            </w:tcBorders>
            <w:shd w:val="clear" w:color="auto" w:fill="auto"/>
            <w:vAlign w:val="center"/>
          </w:tcPr>
          <w:p w14:paraId="1A365649" w14:textId="77777777" w:rsidR="00D14DF0" w:rsidRPr="004310C6" w:rsidRDefault="00D14DF0" w:rsidP="006B48D7">
            <w:pPr>
              <w:rPr>
                <w:rFonts w:hAnsi="標楷體"/>
                <w:color w:val="000000" w:themeColor="text1"/>
                <w:sz w:val="28"/>
                <w:szCs w:val="28"/>
              </w:rPr>
            </w:pPr>
            <w:r w:rsidRPr="004310C6">
              <w:rPr>
                <w:rFonts w:hAnsi="標楷體"/>
                <w:color w:val="000000" w:themeColor="text1"/>
                <w:sz w:val="28"/>
                <w:szCs w:val="28"/>
              </w:rPr>
              <w:t>比率(%)</w:t>
            </w:r>
          </w:p>
        </w:tc>
        <w:tc>
          <w:tcPr>
            <w:tcW w:w="897" w:type="dxa"/>
            <w:tcBorders>
              <w:bottom w:val="single" w:sz="4" w:space="0" w:color="auto"/>
            </w:tcBorders>
            <w:shd w:val="clear" w:color="auto" w:fill="auto"/>
            <w:vAlign w:val="center"/>
          </w:tcPr>
          <w:p w14:paraId="3198FCE5" w14:textId="77777777" w:rsidR="00D14DF0" w:rsidRPr="004310C6" w:rsidRDefault="00D14DF0" w:rsidP="006B48D7">
            <w:pPr>
              <w:rPr>
                <w:rFonts w:hAnsi="標楷體"/>
                <w:color w:val="000000" w:themeColor="text1"/>
                <w:sz w:val="28"/>
                <w:szCs w:val="28"/>
              </w:rPr>
            </w:pPr>
            <w:r w:rsidRPr="004310C6">
              <w:rPr>
                <w:rFonts w:hAnsi="標楷體"/>
                <w:color w:val="000000" w:themeColor="text1"/>
                <w:sz w:val="28"/>
                <w:szCs w:val="28"/>
              </w:rPr>
              <w:t>10.5</w:t>
            </w:r>
          </w:p>
        </w:tc>
        <w:tc>
          <w:tcPr>
            <w:tcW w:w="897" w:type="dxa"/>
            <w:tcBorders>
              <w:bottom w:val="single" w:sz="4" w:space="0" w:color="auto"/>
            </w:tcBorders>
            <w:shd w:val="clear" w:color="auto" w:fill="auto"/>
            <w:vAlign w:val="center"/>
          </w:tcPr>
          <w:p w14:paraId="552AB6E1" w14:textId="77777777" w:rsidR="00D14DF0" w:rsidRPr="004310C6" w:rsidRDefault="00D14DF0" w:rsidP="006B48D7">
            <w:pPr>
              <w:rPr>
                <w:rFonts w:hAnsi="標楷體"/>
                <w:color w:val="000000" w:themeColor="text1"/>
                <w:sz w:val="28"/>
                <w:szCs w:val="28"/>
              </w:rPr>
            </w:pPr>
            <w:r w:rsidRPr="004310C6">
              <w:rPr>
                <w:rFonts w:hAnsi="標楷體"/>
                <w:color w:val="000000" w:themeColor="text1"/>
                <w:sz w:val="28"/>
                <w:szCs w:val="28"/>
              </w:rPr>
              <w:t>10.2</w:t>
            </w:r>
          </w:p>
        </w:tc>
        <w:tc>
          <w:tcPr>
            <w:tcW w:w="782" w:type="dxa"/>
            <w:tcBorders>
              <w:bottom w:val="single" w:sz="4" w:space="0" w:color="auto"/>
            </w:tcBorders>
            <w:shd w:val="clear" w:color="auto" w:fill="auto"/>
            <w:vAlign w:val="center"/>
          </w:tcPr>
          <w:p w14:paraId="62B6BFD6" w14:textId="77777777" w:rsidR="00D14DF0" w:rsidRPr="004310C6" w:rsidRDefault="00D14DF0" w:rsidP="006B48D7">
            <w:pPr>
              <w:rPr>
                <w:rFonts w:hAnsi="標楷體"/>
                <w:color w:val="000000" w:themeColor="text1"/>
                <w:sz w:val="28"/>
                <w:szCs w:val="28"/>
              </w:rPr>
            </w:pPr>
            <w:r w:rsidRPr="004310C6">
              <w:rPr>
                <w:rFonts w:hAnsi="標楷體"/>
                <w:color w:val="000000" w:themeColor="text1"/>
                <w:sz w:val="28"/>
                <w:szCs w:val="28"/>
              </w:rPr>
              <w:t>9.8</w:t>
            </w:r>
          </w:p>
        </w:tc>
        <w:tc>
          <w:tcPr>
            <w:tcW w:w="783" w:type="dxa"/>
            <w:tcBorders>
              <w:bottom w:val="single" w:sz="4" w:space="0" w:color="auto"/>
            </w:tcBorders>
            <w:shd w:val="clear" w:color="auto" w:fill="auto"/>
            <w:vAlign w:val="center"/>
          </w:tcPr>
          <w:p w14:paraId="17EA5660" w14:textId="77777777" w:rsidR="00D14DF0" w:rsidRPr="004310C6" w:rsidRDefault="00D14DF0" w:rsidP="006B48D7">
            <w:pPr>
              <w:rPr>
                <w:rFonts w:hAnsi="標楷體"/>
                <w:color w:val="000000" w:themeColor="text1"/>
                <w:sz w:val="28"/>
                <w:szCs w:val="28"/>
              </w:rPr>
            </w:pPr>
            <w:r w:rsidRPr="004310C6">
              <w:rPr>
                <w:rFonts w:hAnsi="標楷體"/>
                <w:color w:val="000000" w:themeColor="text1"/>
                <w:sz w:val="28"/>
                <w:szCs w:val="28"/>
              </w:rPr>
              <w:t>9.5</w:t>
            </w:r>
          </w:p>
        </w:tc>
        <w:tc>
          <w:tcPr>
            <w:tcW w:w="783" w:type="dxa"/>
            <w:tcBorders>
              <w:bottom w:val="single" w:sz="4" w:space="0" w:color="auto"/>
            </w:tcBorders>
            <w:shd w:val="clear" w:color="auto" w:fill="auto"/>
            <w:vAlign w:val="center"/>
          </w:tcPr>
          <w:p w14:paraId="14006E5B" w14:textId="77777777" w:rsidR="00D14DF0" w:rsidRPr="004310C6" w:rsidRDefault="00D14DF0" w:rsidP="006B48D7">
            <w:pPr>
              <w:rPr>
                <w:rFonts w:hAnsi="標楷體"/>
                <w:color w:val="000000" w:themeColor="text1"/>
                <w:sz w:val="28"/>
                <w:szCs w:val="28"/>
              </w:rPr>
            </w:pPr>
            <w:r w:rsidRPr="004310C6">
              <w:rPr>
                <w:rFonts w:hAnsi="標楷體"/>
                <w:color w:val="000000" w:themeColor="text1"/>
                <w:sz w:val="28"/>
                <w:szCs w:val="28"/>
              </w:rPr>
              <w:t>9.2</w:t>
            </w:r>
          </w:p>
        </w:tc>
        <w:tc>
          <w:tcPr>
            <w:tcW w:w="782" w:type="dxa"/>
            <w:tcBorders>
              <w:bottom w:val="single" w:sz="4" w:space="0" w:color="auto"/>
            </w:tcBorders>
            <w:shd w:val="clear" w:color="auto" w:fill="auto"/>
            <w:vAlign w:val="center"/>
          </w:tcPr>
          <w:p w14:paraId="6F96457D" w14:textId="77777777" w:rsidR="00D14DF0" w:rsidRPr="004310C6" w:rsidRDefault="00D14DF0" w:rsidP="006B48D7">
            <w:pPr>
              <w:rPr>
                <w:rFonts w:hAnsi="標楷體"/>
                <w:color w:val="000000" w:themeColor="text1"/>
                <w:sz w:val="28"/>
                <w:szCs w:val="28"/>
              </w:rPr>
            </w:pPr>
            <w:r w:rsidRPr="004310C6">
              <w:rPr>
                <w:rFonts w:hAnsi="標楷體"/>
                <w:color w:val="000000" w:themeColor="text1"/>
                <w:sz w:val="28"/>
                <w:szCs w:val="28"/>
              </w:rPr>
              <w:t>8.7</w:t>
            </w:r>
          </w:p>
        </w:tc>
        <w:tc>
          <w:tcPr>
            <w:tcW w:w="783" w:type="dxa"/>
            <w:tcBorders>
              <w:bottom w:val="single" w:sz="4" w:space="0" w:color="auto"/>
            </w:tcBorders>
            <w:shd w:val="clear" w:color="auto" w:fill="auto"/>
            <w:vAlign w:val="center"/>
          </w:tcPr>
          <w:p w14:paraId="72F4C198" w14:textId="77777777" w:rsidR="00D14DF0" w:rsidRPr="004310C6" w:rsidRDefault="00D14DF0" w:rsidP="006B48D7">
            <w:pPr>
              <w:rPr>
                <w:rFonts w:hAnsi="標楷體"/>
                <w:color w:val="000000" w:themeColor="text1"/>
                <w:sz w:val="28"/>
                <w:szCs w:val="28"/>
              </w:rPr>
            </w:pPr>
            <w:r w:rsidRPr="004310C6">
              <w:rPr>
                <w:rFonts w:hAnsi="標楷體"/>
                <w:color w:val="000000" w:themeColor="text1"/>
                <w:sz w:val="28"/>
                <w:szCs w:val="28"/>
              </w:rPr>
              <w:t>8.2</w:t>
            </w:r>
          </w:p>
        </w:tc>
        <w:tc>
          <w:tcPr>
            <w:tcW w:w="783" w:type="dxa"/>
            <w:tcBorders>
              <w:bottom w:val="single" w:sz="4" w:space="0" w:color="auto"/>
            </w:tcBorders>
            <w:shd w:val="clear" w:color="auto" w:fill="auto"/>
            <w:vAlign w:val="center"/>
          </w:tcPr>
          <w:p w14:paraId="32B3E7B8" w14:textId="77777777" w:rsidR="00D14DF0" w:rsidRPr="004310C6" w:rsidRDefault="00D14DF0" w:rsidP="006B48D7">
            <w:pPr>
              <w:rPr>
                <w:rFonts w:hAnsi="標楷體"/>
                <w:color w:val="000000" w:themeColor="text1"/>
                <w:sz w:val="28"/>
                <w:szCs w:val="28"/>
              </w:rPr>
            </w:pPr>
            <w:r w:rsidRPr="004310C6">
              <w:rPr>
                <w:rFonts w:hAnsi="標楷體"/>
                <w:color w:val="000000" w:themeColor="text1"/>
                <w:sz w:val="28"/>
                <w:szCs w:val="28"/>
              </w:rPr>
              <w:t>7.5</w:t>
            </w:r>
          </w:p>
        </w:tc>
        <w:tc>
          <w:tcPr>
            <w:tcW w:w="783" w:type="dxa"/>
            <w:tcBorders>
              <w:bottom w:val="single" w:sz="4" w:space="0" w:color="auto"/>
            </w:tcBorders>
            <w:shd w:val="clear" w:color="auto" w:fill="auto"/>
            <w:vAlign w:val="center"/>
          </w:tcPr>
          <w:p w14:paraId="3ACD4F4B" w14:textId="77777777" w:rsidR="00D14DF0" w:rsidRPr="004310C6" w:rsidRDefault="00D14DF0" w:rsidP="006B48D7">
            <w:pPr>
              <w:rPr>
                <w:rFonts w:hAnsi="標楷體"/>
                <w:color w:val="000000" w:themeColor="text1"/>
                <w:sz w:val="28"/>
                <w:szCs w:val="28"/>
              </w:rPr>
            </w:pPr>
            <w:r w:rsidRPr="004310C6">
              <w:rPr>
                <w:rFonts w:hAnsi="標楷體"/>
                <w:color w:val="000000" w:themeColor="text1"/>
                <w:sz w:val="28"/>
                <w:szCs w:val="28"/>
              </w:rPr>
              <w:t>7.1</w:t>
            </w:r>
          </w:p>
        </w:tc>
        <w:tc>
          <w:tcPr>
            <w:tcW w:w="783" w:type="dxa"/>
            <w:tcBorders>
              <w:bottom w:val="single" w:sz="4" w:space="0" w:color="auto"/>
            </w:tcBorders>
            <w:shd w:val="clear" w:color="auto" w:fill="auto"/>
            <w:vAlign w:val="center"/>
          </w:tcPr>
          <w:p w14:paraId="7167B4BA" w14:textId="77777777" w:rsidR="00D14DF0" w:rsidRPr="004310C6" w:rsidRDefault="00D14DF0" w:rsidP="006B48D7">
            <w:pPr>
              <w:rPr>
                <w:rFonts w:hAnsi="標楷體"/>
                <w:color w:val="000000" w:themeColor="text1"/>
                <w:sz w:val="28"/>
                <w:szCs w:val="28"/>
              </w:rPr>
            </w:pPr>
            <w:r w:rsidRPr="004310C6">
              <w:rPr>
                <w:rFonts w:hAnsi="標楷體"/>
                <w:color w:val="000000" w:themeColor="text1"/>
                <w:sz w:val="28"/>
                <w:szCs w:val="28"/>
              </w:rPr>
              <w:t>7.0</w:t>
            </w:r>
          </w:p>
        </w:tc>
      </w:tr>
    </w:tbl>
    <w:p w14:paraId="708A9361" w14:textId="77777777" w:rsidR="00D14DF0" w:rsidRPr="004310C6" w:rsidRDefault="00D14DF0" w:rsidP="00D14DF0">
      <w:pPr>
        <w:ind w:leftChars="-83" w:left="-282"/>
        <w:rPr>
          <w:rFonts w:hAnsi="標楷體"/>
          <w:color w:val="000000" w:themeColor="text1"/>
          <w:sz w:val="24"/>
          <w:szCs w:val="24"/>
        </w:rPr>
      </w:pPr>
      <w:r w:rsidRPr="004310C6">
        <w:rPr>
          <w:rFonts w:hAnsi="標楷體"/>
          <w:color w:val="000000" w:themeColor="text1"/>
          <w:sz w:val="24"/>
          <w:szCs w:val="24"/>
        </w:rPr>
        <w:t>資料來源：科技部全國科技動態調查統計資料庫</w:t>
      </w:r>
    </w:p>
    <w:p w14:paraId="0F44F41E" w14:textId="77777777" w:rsidR="00D14DF0" w:rsidRPr="004310C6" w:rsidRDefault="00D14DF0" w:rsidP="00D14DF0">
      <w:pPr>
        <w:pStyle w:val="3"/>
        <w:rPr>
          <w:rFonts w:hAnsi="標楷體" w:cs="Calibri"/>
          <w:color w:val="000000" w:themeColor="text1"/>
        </w:rPr>
      </w:pPr>
      <w:r w:rsidRPr="004310C6">
        <w:rPr>
          <w:rFonts w:hAnsi="標楷體" w:cs="Calibri" w:hint="eastAsia"/>
          <w:color w:val="000000" w:themeColor="text1"/>
        </w:rPr>
        <w:t>另</w:t>
      </w:r>
      <w:r w:rsidRPr="004310C6">
        <w:rPr>
          <w:rFonts w:hAnsi="標楷體" w:cs="Calibri"/>
          <w:color w:val="000000" w:themeColor="text1"/>
        </w:rPr>
        <w:t>據全國科技</w:t>
      </w:r>
      <w:r w:rsidRPr="004310C6">
        <w:rPr>
          <w:rFonts w:hAnsi="標楷體"/>
          <w:color w:val="000000" w:themeColor="text1"/>
        </w:rPr>
        <w:t>動態</w:t>
      </w:r>
      <w:r w:rsidRPr="004310C6">
        <w:rPr>
          <w:rFonts w:hAnsi="標楷體" w:cs="Calibri"/>
          <w:color w:val="000000" w:themeColor="text1"/>
        </w:rPr>
        <w:t>調查資料所示，我國科技研發經費與人力領域分布，反映出我國產業科技研發仍以</w:t>
      </w:r>
      <w:r w:rsidRPr="004310C6">
        <w:rPr>
          <w:rFonts w:hAnsi="標楷體" w:cs="Calibri"/>
          <w:color w:val="000000" w:themeColor="text1"/>
        </w:rPr>
        <w:lastRenderedPageBreak/>
        <w:t>工程領域為</w:t>
      </w:r>
      <w:proofErr w:type="gramStart"/>
      <w:r w:rsidRPr="004310C6">
        <w:rPr>
          <w:rFonts w:hAnsi="標楷體" w:cs="Calibri"/>
          <w:color w:val="000000" w:themeColor="text1"/>
        </w:rPr>
        <w:t>大宗，</w:t>
      </w:r>
      <w:proofErr w:type="gramEnd"/>
      <w:r w:rsidRPr="004310C6">
        <w:rPr>
          <w:rFonts w:hAnsi="標楷體" w:cs="Calibri"/>
          <w:color w:val="000000" w:themeColor="text1"/>
        </w:rPr>
        <w:t>人文社會領域規模相對較小。實際上近</w:t>
      </w:r>
      <w:r w:rsidRPr="004310C6">
        <w:rPr>
          <w:rFonts w:hAnsi="標楷體" w:cs="Calibri" w:hint="eastAsia"/>
          <w:color w:val="000000" w:themeColor="text1"/>
        </w:rPr>
        <w:t>20</w:t>
      </w:r>
      <w:r w:rsidRPr="004310C6">
        <w:rPr>
          <w:rFonts w:hAnsi="標楷體" w:cs="Calibri"/>
          <w:color w:val="000000" w:themeColor="text1"/>
        </w:rPr>
        <w:t>年，各產業領域研發活動蓬勃發展，即使是人文社會領域，在我國整體研發經費與人力投入成長也達到約2.6倍，顯示該領域逐年增長的科技研發需求。</w:t>
      </w:r>
    </w:p>
    <w:p w14:paraId="6355CA62" w14:textId="4E44B8D8" w:rsidR="00D14DF0" w:rsidRPr="004310C6" w:rsidRDefault="003F1A87" w:rsidP="003F1A87">
      <w:pPr>
        <w:ind w:leftChars="-16" w:hangingChars="16" w:hanging="54"/>
        <w:rPr>
          <w:rFonts w:hAnsi="標楷體" w:cs="Calibri"/>
          <w:color w:val="000000" w:themeColor="text1"/>
        </w:rPr>
      </w:pPr>
      <w:r w:rsidRPr="004310C6">
        <w:rPr>
          <w:rFonts w:hAnsi="標楷體" w:cs="Calibri"/>
          <w:noProof/>
          <w:color w:val="000000" w:themeColor="text1"/>
        </w:rPr>
        <w:drawing>
          <wp:inline distT="0" distB="0" distL="0" distR="0" wp14:anchorId="43ED87A2" wp14:editId="5BDE4C1A">
            <wp:extent cx="6039274" cy="2100020"/>
            <wp:effectExtent l="0" t="0" r="0" b="0"/>
            <wp:docPr id="63" name="圖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5268" cy="2161218"/>
                    </a:xfrm>
                    <a:prstGeom prst="rect">
                      <a:avLst/>
                    </a:prstGeom>
                    <a:noFill/>
                  </pic:spPr>
                </pic:pic>
              </a:graphicData>
            </a:graphic>
          </wp:inline>
        </w:drawing>
      </w:r>
    </w:p>
    <w:p w14:paraId="6D42073D" w14:textId="77777777" w:rsidR="00D14DF0" w:rsidRPr="004310C6" w:rsidRDefault="00D14DF0" w:rsidP="002673E1">
      <w:pPr>
        <w:pStyle w:val="afa"/>
        <w:numPr>
          <w:ilvl w:val="0"/>
          <w:numId w:val="26"/>
        </w:numPr>
        <w:spacing w:after="0" w:line="280" w:lineRule="exact"/>
        <w:rPr>
          <w:rFonts w:hAnsi="標楷體"/>
          <w:b/>
          <w:color w:val="000000" w:themeColor="text1"/>
        </w:rPr>
      </w:pPr>
      <w:r w:rsidRPr="004310C6">
        <w:rPr>
          <w:rFonts w:hAnsi="標楷體"/>
          <w:b/>
          <w:color w:val="000000" w:themeColor="text1"/>
        </w:rPr>
        <w:t>全國科技研發經費與人力各領域分布</w:t>
      </w:r>
    </w:p>
    <w:p w14:paraId="191C8FBF" w14:textId="77777777" w:rsidR="00D14DF0" w:rsidRPr="004310C6" w:rsidRDefault="00D14DF0" w:rsidP="00D14DF0">
      <w:pPr>
        <w:spacing w:afterLines="100" w:after="457" w:line="280" w:lineRule="exact"/>
        <w:jc w:val="center"/>
        <w:rPr>
          <w:rFonts w:hAnsi="標楷體"/>
          <w:color w:val="000000" w:themeColor="text1"/>
          <w:sz w:val="24"/>
          <w:szCs w:val="24"/>
        </w:rPr>
      </w:pPr>
      <w:r w:rsidRPr="004310C6">
        <w:rPr>
          <w:rFonts w:hAnsi="標楷體"/>
          <w:color w:val="000000" w:themeColor="text1"/>
          <w:sz w:val="24"/>
          <w:szCs w:val="24"/>
        </w:rPr>
        <w:t>資料來源：</w:t>
      </w:r>
      <w:r w:rsidRPr="004310C6">
        <w:rPr>
          <w:rFonts w:hAnsi="標楷體" w:hint="eastAsia"/>
          <w:color w:val="000000" w:themeColor="text1"/>
          <w:sz w:val="24"/>
          <w:szCs w:val="24"/>
        </w:rPr>
        <w:t>科技部座談資料</w:t>
      </w:r>
      <w:r w:rsidRPr="004310C6">
        <w:rPr>
          <w:rFonts w:hAnsi="標楷體"/>
          <w:color w:val="000000" w:themeColor="text1"/>
          <w:sz w:val="24"/>
          <w:szCs w:val="24"/>
        </w:rPr>
        <w:t>。</w:t>
      </w:r>
    </w:p>
    <w:p w14:paraId="77C34B1B" w14:textId="3538F90A" w:rsidR="00D14DF0" w:rsidRPr="004310C6" w:rsidRDefault="00D14DF0" w:rsidP="00D14DF0">
      <w:pPr>
        <w:pStyle w:val="3"/>
        <w:rPr>
          <w:rFonts w:hAnsi="標楷體"/>
          <w:color w:val="000000" w:themeColor="text1"/>
        </w:rPr>
      </w:pPr>
      <w:r w:rsidRPr="004310C6">
        <w:rPr>
          <w:rFonts w:hAnsi="標楷體" w:hint="eastAsia"/>
          <w:color w:val="000000" w:themeColor="text1"/>
        </w:rPr>
        <w:t>另查，科技部指出，110年12月28日行政院組織改造法案業經</w:t>
      </w:r>
      <w:r w:rsidRPr="004310C6">
        <w:rPr>
          <w:rFonts w:hAnsi="標楷體"/>
          <w:color w:val="000000" w:themeColor="text1"/>
        </w:rPr>
        <w:t>立法院三讀通過，</w:t>
      </w:r>
      <w:r w:rsidR="004C6E5C" w:rsidRPr="004310C6">
        <w:rPr>
          <w:rFonts w:hAnsi="標楷體" w:hint="eastAsia"/>
          <w:color w:val="000000" w:themeColor="text1"/>
        </w:rPr>
        <w:t>科技</w:t>
      </w:r>
      <w:r w:rsidRPr="004310C6">
        <w:rPr>
          <w:rFonts w:hAnsi="標楷體"/>
          <w:color w:val="000000" w:themeColor="text1"/>
        </w:rPr>
        <w:t>部正式啟動組織調整，轉型為「國家科學及技術委員會」</w:t>
      </w:r>
      <w:proofErr w:type="gramStart"/>
      <w:r w:rsidRPr="004310C6">
        <w:rPr>
          <w:rFonts w:hAnsi="標楷體" w:hint="eastAsia"/>
          <w:color w:val="000000" w:themeColor="text1"/>
        </w:rPr>
        <w:t>（</w:t>
      </w:r>
      <w:proofErr w:type="gramEnd"/>
      <w:r w:rsidRPr="004310C6">
        <w:rPr>
          <w:rFonts w:hAnsi="標楷體"/>
          <w:color w:val="000000" w:themeColor="text1"/>
        </w:rPr>
        <w:t>下稱新國科會</w:t>
      </w:r>
      <w:r w:rsidRPr="004310C6">
        <w:rPr>
          <w:rFonts w:hAnsi="標楷體" w:hint="eastAsia"/>
          <w:color w:val="000000" w:themeColor="text1"/>
        </w:rPr>
        <w:t>)</w:t>
      </w:r>
      <w:r w:rsidRPr="004310C6">
        <w:rPr>
          <w:rFonts w:hAnsi="標楷體"/>
          <w:color w:val="000000" w:themeColor="text1"/>
        </w:rPr>
        <w:t>，組織定位如同</w:t>
      </w:r>
      <w:r w:rsidRPr="004310C6">
        <w:rPr>
          <w:rFonts w:hAnsi="標楷體" w:hint="eastAsia"/>
          <w:color w:val="000000" w:themeColor="text1"/>
        </w:rPr>
        <w:t>國發會</w:t>
      </w:r>
      <w:r w:rsidRPr="004310C6">
        <w:rPr>
          <w:rFonts w:hAnsi="標楷體"/>
          <w:color w:val="000000" w:themeColor="text1"/>
        </w:rPr>
        <w:t>，將以國家整體科技發展的高度，政策協調臺灣數位發展與產業創新，攜手數位發展部、經濟部、衛生福利部、</w:t>
      </w:r>
      <w:r w:rsidRPr="004310C6">
        <w:rPr>
          <w:rFonts w:hAnsi="標楷體" w:hint="eastAsia"/>
          <w:color w:val="000000" w:themeColor="text1"/>
        </w:rPr>
        <w:t>行政院</w:t>
      </w:r>
      <w:r w:rsidRPr="004310C6">
        <w:rPr>
          <w:rFonts w:hAnsi="標楷體"/>
          <w:color w:val="000000" w:themeColor="text1"/>
        </w:rPr>
        <w:t>農業委員會、文化部等，以跨部會、跨產學研之型態，引領臺灣軟體、硬體整合創新。</w:t>
      </w:r>
      <w:r w:rsidRPr="004310C6">
        <w:rPr>
          <w:rFonts w:hAnsi="標楷體" w:hint="eastAsia"/>
          <w:color w:val="000000" w:themeColor="text1"/>
        </w:rPr>
        <w:t>而</w:t>
      </w:r>
      <w:proofErr w:type="gramStart"/>
      <w:r w:rsidRPr="004310C6">
        <w:rPr>
          <w:rFonts w:hAnsi="標楷體"/>
          <w:color w:val="000000" w:themeColor="text1"/>
        </w:rPr>
        <w:t>組改後</w:t>
      </w:r>
      <w:r w:rsidRPr="004310C6">
        <w:rPr>
          <w:rFonts w:hAnsi="標楷體" w:hint="eastAsia"/>
          <w:color w:val="000000" w:themeColor="text1"/>
        </w:rPr>
        <w:t>對於推對</w:t>
      </w:r>
      <w:proofErr w:type="gramEnd"/>
      <w:r w:rsidRPr="004310C6">
        <w:rPr>
          <w:rFonts w:hAnsi="標楷體" w:hint="eastAsia"/>
          <w:color w:val="000000" w:themeColor="text1"/>
        </w:rPr>
        <w:t>我國科</w:t>
      </w:r>
      <w:proofErr w:type="gramStart"/>
      <w:r w:rsidRPr="004310C6">
        <w:rPr>
          <w:rFonts w:hAnsi="標楷體" w:hint="eastAsia"/>
          <w:color w:val="000000" w:themeColor="text1"/>
        </w:rPr>
        <w:t>研</w:t>
      </w:r>
      <w:proofErr w:type="gramEnd"/>
      <w:r w:rsidRPr="004310C6">
        <w:rPr>
          <w:rFonts w:hAnsi="標楷體" w:hint="eastAsia"/>
          <w:color w:val="000000" w:themeColor="text1"/>
        </w:rPr>
        <w:t>人才培育</w:t>
      </w:r>
      <w:r w:rsidRPr="004310C6">
        <w:rPr>
          <w:rFonts w:hAnsi="標楷體" w:cs="Calibri"/>
          <w:color w:val="000000" w:themeColor="text1"/>
        </w:rPr>
        <w:t>及</w:t>
      </w:r>
      <w:proofErr w:type="gramStart"/>
      <w:r w:rsidRPr="004310C6">
        <w:rPr>
          <w:rFonts w:hAnsi="標楷體" w:cs="Calibri"/>
          <w:color w:val="000000" w:themeColor="text1"/>
        </w:rPr>
        <w:t>產學接軌</w:t>
      </w:r>
      <w:proofErr w:type="gramEnd"/>
      <w:r w:rsidRPr="004310C6">
        <w:rPr>
          <w:rFonts w:hAnsi="標楷體" w:hint="eastAsia"/>
          <w:color w:val="000000" w:themeColor="text1"/>
        </w:rPr>
        <w:t>發展之正向影響，</w:t>
      </w:r>
      <w:r w:rsidR="004C6E5C" w:rsidRPr="004310C6">
        <w:rPr>
          <w:rFonts w:hAnsi="標楷體" w:hint="eastAsia"/>
          <w:color w:val="000000" w:themeColor="text1"/>
        </w:rPr>
        <w:t>科技</w:t>
      </w:r>
      <w:r w:rsidR="004C6E5C" w:rsidRPr="004310C6">
        <w:rPr>
          <w:rFonts w:hAnsi="標楷體"/>
          <w:color w:val="000000" w:themeColor="text1"/>
        </w:rPr>
        <w:t>部</w:t>
      </w:r>
      <w:r w:rsidRPr="004310C6">
        <w:rPr>
          <w:rFonts w:hAnsi="標楷體" w:hint="eastAsia"/>
          <w:color w:val="000000" w:themeColor="text1"/>
        </w:rPr>
        <w:t>提出略述如下：</w:t>
      </w:r>
    </w:p>
    <w:p w14:paraId="1A2537E8" w14:textId="77777777" w:rsidR="00D14DF0" w:rsidRPr="004310C6" w:rsidRDefault="00D14DF0" w:rsidP="00D14DF0">
      <w:pPr>
        <w:pStyle w:val="4"/>
        <w:rPr>
          <w:rFonts w:hAnsi="標楷體"/>
          <w:color w:val="000000" w:themeColor="text1"/>
        </w:rPr>
      </w:pPr>
      <w:r w:rsidRPr="004310C6">
        <w:rPr>
          <w:rFonts w:hAnsi="標楷體"/>
          <w:color w:val="000000" w:themeColor="text1"/>
        </w:rPr>
        <w:t>新國科會主任委員將由行政院政務委員兼任，政務委員以院層級高度督導科技會報辦公</w:t>
      </w:r>
      <w:r w:rsidRPr="004310C6">
        <w:rPr>
          <w:rFonts w:hAnsi="標楷體"/>
          <w:color w:val="000000" w:themeColor="text1"/>
        </w:rPr>
        <w:tab/>
        <w:t>室運作；在新國科會以主任委員身分與相關部會首長、研究機構首長及學者專家組成之「委員會」，定期召</w:t>
      </w:r>
      <w:r w:rsidRPr="004310C6">
        <w:rPr>
          <w:rFonts w:hAnsi="標楷體"/>
          <w:color w:val="000000" w:themeColor="text1"/>
        </w:rPr>
        <w:lastRenderedPageBreak/>
        <w:t>開會議，共同做成決策，各部會分工推動時，於必要時亦可透過會議進行溝通協調，使科技預算配置更能切合國家發展需要，並提高執行效能。</w:t>
      </w:r>
    </w:p>
    <w:p w14:paraId="20DE84BE" w14:textId="77777777" w:rsidR="00D14DF0" w:rsidRPr="004310C6" w:rsidRDefault="00D14DF0" w:rsidP="00D14DF0">
      <w:pPr>
        <w:pStyle w:val="4"/>
        <w:rPr>
          <w:rFonts w:hAnsi="標楷體"/>
          <w:color w:val="000000" w:themeColor="text1"/>
        </w:rPr>
      </w:pPr>
      <w:r w:rsidRPr="004310C6">
        <w:rPr>
          <w:rFonts w:hAnsi="標楷體" w:cs="Calibri"/>
          <w:color w:val="000000" w:themeColor="text1"/>
        </w:rPr>
        <w:t>跨部會提升人才培育及產學合作</w:t>
      </w:r>
      <w:r w:rsidRPr="004310C6">
        <w:rPr>
          <w:rFonts w:hAnsi="標楷體" w:cs="Calibri" w:hint="eastAsia"/>
          <w:color w:val="000000" w:themeColor="text1"/>
        </w:rPr>
        <w:t>：新國科會成立，將更有利深化基礎研究並連接上、中、下游的技術發展與產業應用，引領各部會進行科技前瞻研究，聚焦支援未來策略布局，推動社會創新，並合作制定推動人才的培育、延攬與留用政策，協力發展科</w:t>
      </w:r>
      <w:proofErr w:type="gramStart"/>
      <w:r w:rsidRPr="004310C6">
        <w:rPr>
          <w:rFonts w:hAnsi="標楷體" w:cs="Calibri" w:hint="eastAsia"/>
          <w:color w:val="000000" w:themeColor="text1"/>
        </w:rPr>
        <w:t>研</w:t>
      </w:r>
      <w:proofErr w:type="gramEnd"/>
      <w:r w:rsidRPr="004310C6">
        <w:rPr>
          <w:rFonts w:hAnsi="標楷體" w:cs="Calibri" w:hint="eastAsia"/>
          <w:color w:val="000000" w:themeColor="text1"/>
        </w:rPr>
        <w:t>與產業創新生態圈。整合原科技會報辦公室功能下，亦擔任科技資源審議及分配角色，將聚焦支援中長期科技策略布局，引領各部投入科技前瞻研究。</w:t>
      </w:r>
    </w:p>
    <w:p w14:paraId="13972F1D" w14:textId="55CEB049" w:rsidR="00D14DF0" w:rsidRPr="004310C6" w:rsidRDefault="00D14DF0" w:rsidP="00D14DF0">
      <w:pPr>
        <w:pStyle w:val="3"/>
        <w:ind w:leftChars="200"/>
        <w:rPr>
          <w:rFonts w:hAnsi="標楷體"/>
          <w:color w:val="000000" w:themeColor="text1"/>
        </w:rPr>
      </w:pPr>
      <w:r w:rsidRPr="004310C6">
        <w:rPr>
          <w:rFonts w:hAnsi="標楷體" w:hint="eastAsia"/>
          <w:color w:val="000000" w:themeColor="text1"/>
        </w:rPr>
        <w:t>綜上，</w:t>
      </w:r>
      <w:r w:rsidRPr="004310C6">
        <w:rPr>
          <w:rFonts w:hAnsi="標楷體" w:cs="Calibri" w:hint="eastAsia"/>
          <w:color w:val="000000" w:themeColor="text1"/>
        </w:rPr>
        <w:t>人力係國力之基礎，科技立國需長期深</w:t>
      </w:r>
      <w:r w:rsidR="00697E20" w:rsidRPr="004310C6">
        <w:rPr>
          <w:rFonts w:hAnsi="標楷體" w:cs="Calibri" w:hint="eastAsia"/>
          <w:color w:val="000000" w:themeColor="text1"/>
        </w:rPr>
        <w:t>耕</w:t>
      </w:r>
      <w:r w:rsidRPr="004310C6">
        <w:rPr>
          <w:rFonts w:hAnsi="標楷體" w:cs="Calibri" w:hint="eastAsia"/>
          <w:color w:val="000000" w:themeColor="text1"/>
        </w:rPr>
        <w:t>，</w:t>
      </w:r>
      <w:r w:rsidRPr="004310C6">
        <w:rPr>
          <w:rFonts w:hAnsi="標楷體" w:cs="Calibri"/>
          <w:color w:val="000000" w:themeColor="text1"/>
        </w:rPr>
        <w:t>擴大並穩固科</w:t>
      </w:r>
      <w:proofErr w:type="gramStart"/>
      <w:r w:rsidRPr="004310C6">
        <w:rPr>
          <w:rFonts w:hAnsi="標楷體" w:cs="Calibri"/>
          <w:color w:val="000000" w:themeColor="text1"/>
        </w:rPr>
        <w:t>研</w:t>
      </w:r>
      <w:proofErr w:type="gramEnd"/>
      <w:r w:rsidRPr="004310C6">
        <w:rPr>
          <w:rFonts w:hAnsi="標楷體" w:cs="Calibri"/>
          <w:color w:val="000000" w:themeColor="text1"/>
        </w:rPr>
        <w:t>人才基盤，及提升研究資源綜效</w:t>
      </w:r>
      <w:r w:rsidRPr="004310C6">
        <w:rPr>
          <w:rFonts w:hAnsi="標楷體" w:cs="Calibri" w:hint="eastAsia"/>
          <w:color w:val="000000" w:themeColor="text1"/>
        </w:rPr>
        <w:t>，應係</w:t>
      </w:r>
      <w:r w:rsidRPr="004310C6">
        <w:rPr>
          <w:rFonts w:hAnsi="標楷體" w:cs="Calibri"/>
          <w:color w:val="000000" w:themeColor="text1"/>
        </w:rPr>
        <w:t>我國培育科技研發人力</w:t>
      </w:r>
      <w:r w:rsidRPr="004310C6">
        <w:rPr>
          <w:rFonts w:hAnsi="標楷體" w:cs="Calibri" w:hint="eastAsia"/>
          <w:color w:val="000000" w:themeColor="text1"/>
        </w:rPr>
        <w:t>之重要目標；而基礎研究是國家科</w:t>
      </w:r>
      <w:proofErr w:type="gramStart"/>
      <w:r w:rsidRPr="004310C6">
        <w:rPr>
          <w:rFonts w:hAnsi="標楷體" w:cs="Calibri" w:hint="eastAsia"/>
          <w:color w:val="000000" w:themeColor="text1"/>
        </w:rPr>
        <w:t>研</w:t>
      </w:r>
      <w:proofErr w:type="gramEnd"/>
      <w:r w:rsidRPr="004310C6">
        <w:rPr>
          <w:rFonts w:hAnsi="標楷體" w:cs="Calibri" w:hint="eastAsia"/>
          <w:color w:val="000000" w:themeColor="text1"/>
        </w:rPr>
        <w:t>能量之基</w:t>
      </w:r>
      <w:proofErr w:type="gramStart"/>
      <w:r w:rsidRPr="004310C6">
        <w:rPr>
          <w:rFonts w:hAnsi="標楷體" w:cs="Calibri" w:hint="eastAsia"/>
          <w:color w:val="000000" w:themeColor="text1"/>
        </w:rPr>
        <w:t>磐</w:t>
      </w:r>
      <w:proofErr w:type="gramEnd"/>
      <w:r w:rsidRPr="004310C6">
        <w:rPr>
          <w:rFonts w:hAnsi="標楷體" w:cs="Calibri" w:hint="eastAsia"/>
          <w:color w:val="000000" w:themeColor="text1"/>
        </w:rPr>
        <w:t>，對於知識資本及未來新興科學趨勢相當重要，然與重要國家</w:t>
      </w:r>
      <w:r w:rsidRPr="004310C6">
        <w:rPr>
          <w:rFonts w:hAnsi="標楷體" w:cs="Calibri"/>
          <w:color w:val="000000" w:themeColor="text1"/>
        </w:rPr>
        <w:t>間</w:t>
      </w:r>
      <w:r w:rsidRPr="004310C6">
        <w:rPr>
          <w:rFonts w:hAnsi="標楷體" w:cs="Calibri" w:hint="eastAsia"/>
          <w:color w:val="000000" w:themeColor="text1"/>
        </w:rPr>
        <w:t>之</w:t>
      </w:r>
      <w:r w:rsidRPr="004310C6">
        <w:rPr>
          <w:rFonts w:hAnsi="標楷體" w:cs="Calibri"/>
          <w:color w:val="000000" w:themeColor="text1"/>
        </w:rPr>
        <w:t>科技</w:t>
      </w:r>
      <w:r w:rsidRPr="004310C6">
        <w:rPr>
          <w:rFonts w:hAnsi="標楷體" w:cs="Calibri" w:hint="eastAsia"/>
          <w:color w:val="000000" w:themeColor="text1"/>
        </w:rPr>
        <w:t>研發經費</w:t>
      </w:r>
      <w:r w:rsidRPr="004310C6">
        <w:rPr>
          <w:rFonts w:hAnsi="標楷體" w:cs="Calibri"/>
          <w:color w:val="000000" w:themeColor="text1"/>
        </w:rPr>
        <w:t>比較</w:t>
      </w:r>
      <w:r w:rsidRPr="004310C6">
        <w:rPr>
          <w:rFonts w:hAnsi="標楷體" w:cs="Calibri" w:hint="eastAsia"/>
          <w:color w:val="000000" w:themeColor="text1"/>
        </w:rPr>
        <w:t>，我國基礎研究經費占全國研發經費之比率僅7%，僅高於中國大陸之6%，更遠</w:t>
      </w:r>
      <w:proofErr w:type="gramStart"/>
      <w:r w:rsidRPr="004310C6">
        <w:rPr>
          <w:rFonts w:hAnsi="標楷體" w:cs="Calibri" w:hint="eastAsia"/>
          <w:color w:val="000000" w:themeColor="text1"/>
        </w:rPr>
        <w:t>不</w:t>
      </w:r>
      <w:proofErr w:type="gramEnd"/>
      <w:r w:rsidRPr="004310C6">
        <w:rPr>
          <w:rFonts w:hAnsi="標楷體" w:cs="Calibri" w:hint="eastAsia"/>
          <w:color w:val="000000" w:themeColor="text1"/>
        </w:rPr>
        <w:t>及於</w:t>
      </w:r>
      <w:r w:rsidRPr="004310C6">
        <w:rPr>
          <w:rFonts w:hAnsi="標楷體" w:cs="Calibri"/>
          <w:color w:val="000000" w:themeColor="text1"/>
        </w:rPr>
        <w:t>23.8%占比最高</w:t>
      </w:r>
      <w:r w:rsidRPr="004310C6">
        <w:rPr>
          <w:rFonts w:hAnsi="標楷體" w:cs="Calibri" w:hint="eastAsia"/>
          <w:color w:val="000000" w:themeColor="text1"/>
        </w:rPr>
        <w:t>之</w:t>
      </w:r>
      <w:r w:rsidRPr="004310C6">
        <w:rPr>
          <w:rFonts w:hAnsi="標楷體" w:cs="Calibri"/>
          <w:color w:val="000000" w:themeColor="text1"/>
        </w:rPr>
        <w:t>新加</w:t>
      </w:r>
      <w:r w:rsidRPr="004310C6">
        <w:rPr>
          <w:rFonts w:hAnsi="標楷體" w:cs="Calibri" w:hint="eastAsia"/>
          <w:color w:val="000000" w:themeColor="text1"/>
        </w:rPr>
        <w:t>坡，允宜務實因應；</w:t>
      </w:r>
      <w:proofErr w:type="gramStart"/>
      <w:r w:rsidRPr="004310C6">
        <w:rPr>
          <w:rFonts w:hAnsi="標楷體" w:cs="Calibri" w:hint="eastAsia"/>
          <w:color w:val="000000" w:themeColor="text1"/>
        </w:rPr>
        <w:t>此外，</w:t>
      </w:r>
      <w:proofErr w:type="gramEnd"/>
      <w:r w:rsidRPr="004310C6">
        <w:rPr>
          <w:rFonts w:hAnsi="標楷體" w:hint="eastAsia"/>
          <w:color w:val="000000" w:themeColor="text1"/>
        </w:rPr>
        <w:t>近期科技發展趨勢朝向「以人為本」作為核心理念之一，亦強調科技人文跨領域整合，惟</w:t>
      </w:r>
      <w:r w:rsidRPr="004310C6">
        <w:rPr>
          <w:rFonts w:hAnsi="標楷體" w:cs="Calibri"/>
          <w:color w:val="000000" w:themeColor="text1"/>
        </w:rPr>
        <w:t>我國產業科技研發仍以工程領域為</w:t>
      </w:r>
      <w:proofErr w:type="gramStart"/>
      <w:r w:rsidRPr="004310C6">
        <w:rPr>
          <w:rFonts w:hAnsi="標楷體" w:cs="Calibri"/>
          <w:color w:val="000000" w:themeColor="text1"/>
        </w:rPr>
        <w:t>大宗，</w:t>
      </w:r>
      <w:proofErr w:type="gramEnd"/>
      <w:r w:rsidRPr="004310C6">
        <w:rPr>
          <w:rFonts w:hAnsi="標楷體" w:cs="Calibri" w:hint="eastAsia"/>
          <w:color w:val="000000" w:themeColor="text1"/>
        </w:rPr>
        <w:t>如何平衡</w:t>
      </w:r>
      <w:r w:rsidRPr="004310C6">
        <w:rPr>
          <w:rFonts w:hAnsi="標楷體" w:hint="eastAsia"/>
          <w:color w:val="000000" w:themeColor="text1"/>
        </w:rPr>
        <w:t>各領域科技研究發展，</w:t>
      </w:r>
      <w:r w:rsidRPr="004310C6">
        <w:rPr>
          <w:rFonts w:hAnsi="標楷體" w:cs="Calibri" w:hint="eastAsia"/>
          <w:color w:val="000000" w:themeColor="text1"/>
        </w:rPr>
        <w:t>有待</w:t>
      </w:r>
      <w:r w:rsidR="00DC3C66" w:rsidRPr="004310C6">
        <w:rPr>
          <w:rFonts w:hAnsi="標楷體" w:cs="Calibri" w:hint="eastAsia"/>
          <w:color w:val="000000" w:themeColor="text1"/>
        </w:rPr>
        <w:t>科技部</w:t>
      </w:r>
      <w:r w:rsidRPr="004310C6">
        <w:rPr>
          <w:rFonts w:hAnsi="標楷體" w:cs="Calibri" w:hint="eastAsia"/>
          <w:color w:val="000000" w:themeColor="text1"/>
        </w:rPr>
        <w:t>積極關注及因應</w:t>
      </w:r>
      <w:r w:rsidRPr="004310C6">
        <w:rPr>
          <w:rFonts w:hAnsi="標楷體" w:hint="eastAsia"/>
          <w:color w:val="000000" w:themeColor="text1"/>
        </w:rPr>
        <w:t>。</w:t>
      </w:r>
    </w:p>
    <w:p w14:paraId="754DB9D5" w14:textId="77777777" w:rsidR="0016048A" w:rsidRPr="004310C6" w:rsidRDefault="0016048A" w:rsidP="0016048A">
      <w:pPr>
        <w:rPr>
          <w:color w:val="000000" w:themeColor="text1"/>
        </w:rPr>
      </w:pPr>
    </w:p>
    <w:p w14:paraId="540783B2" w14:textId="42B392D8" w:rsidR="007862C5" w:rsidRPr="004310C6" w:rsidRDefault="003613C8" w:rsidP="002D12FE">
      <w:pPr>
        <w:pStyle w:val="2"/>
        <w:ind w:left="993" w:hanging="653"/>
        <w:rPr>
          <w:rFonts w:hAnsi="標楷體"/>
          <w:b/>
          <w:color w:val="000000" w:themeColor="text1"/>
        </w:rPr>
      </w:pPr>
      <w:bookmarkStart w:id="45" w:name="_Toc109378097"/>
      <w:r w:rsidRPr="004310C6">
        <w:rPr>
          <w:rFonts w:hAnsi="標楷體" w:hint="eastAsia"/>
          <w:b/>
          <w:color w:val="000000" w:themeColor="text1"/>
        </w:rPr>
        <w:t>因應產業及經濟變遷，</w:t>
      </w:r>
      <w:r w:rsidR="000E45D1" w:rsidRPr="004310C6">
        <w:rPr>
          <w:rFonts w:hAnsi="標楷體"/>
          <w:b/>
          <w:color w:val="000000" w:themeColor="text1"/>
        </w:rPr>
        <w:t>世界各國對於高階人力資源</w:t>
      </w:r>
      <w:r w:rsidR="0078200F" w:rsidRPr="004310C6">
        <w:rPr>
          <w:rFonts w:hAnsi="標楷體" w:hint="eastAsia"/>
          <w:b/>
          <w:color w:val="000000" w:themeColor="text1"/>
        </w:rPr>
        <w:t>及產學需</w:t>
      </w:r>
      <w:r w:rsidR="000E45D1" w:rsidRPr="004310C6">
        <w:rPr>
          <w:rFonts w:hAnsi="標楷體"/>
          <w:b/>
          <w:color w:val="000000" w:themeColor="text1"/>
        </w:rPr>
        <w:t>求快速成長，</w:t>
      </w:r>
      <w:r w:rsidR="00FE7A58" w:rsidRPr="004310C6">
        <w:rPr>
          <w:rFonts w:hAnsi="標楷體" w:hint="eastAsia"/>
          <w:b/>
          <w:color w:val="000000" w:themeColor="text1"/>
        </w:rPr>
        <w:t>於</w:t>
      </w:r>
      <w:r w:rsidR="00E33A41" w:rsidRPr="004310C6">
        <w:rPr>
          <w:rFonts w:hAnsi="標楷體" w:hint="eastAsia"/>
          <w:b/>
          <w:color w:val="000000" w:themeColor="text1"/>
        </w:rPr>
        <w:t>國民教育階段</w:t>
      </w:r>
      <w:r w:rsidR="003405DD" w:rsidRPr="004310C6">
        <w:rPr>
          <w:rFonts w:hAnsi="標楷體" w:hint="eastAsia"/>
          <w:b/>
          <w:color w:val="000000" w:themeColor="text1"/>
        </w:rPr>
        <w:t>皆重視向下紮根，甚至幼兒教育階段</w:t>
      </w:r>
      <w:r w:rsidR="000E45D1" w:rsidRPr="004310C6">
        <w:rPr>
          <w:rFonts w:hAnsi="標楷體" w:hint="eastAsia"/>
          <w:b/>
          <w:color w:val="000000" w:themeColor="text1"/>
        </w:rPr>
        <w:t>強化</w:t>
      </w:r>
      <w:r w:rsidR="00E33A41" w:rsidRPr="004310C6">
        <w:rPr>
          <w:rFonts w:hAnsi="標楷體" w:hint="eastAsia"/>
          <w:b/>
          <w:color w:val="000000" w:themeColor="text1"/>
        </w:rPr>
        <w:t>STEM</w:t>
      </w:r>
      <w:r w:rsidR="0066284B" w:rsidRPr="004310C6">
        <w:rPr>
          <w:rFonts w:hAnsi="標楷體" w:hint="eastAsia"/>
          <w:b/>
          <w:color w:val="000000" w:themeColor="text1"/>
        </w:rPr>
        <w:t>教育</w:t>
      </w:r>
      <w:r w:rsidR="005149B2" w:rsidRPr="004310C6">
        <w:rPr>
          <w:rFonts w:hAnsi="標楷體" w:hint="eastAsia"/>
          <w:b/>
          <w:color w:val="000000" w:themeColor="text1"/>
        </w:rPr>
        <w:t>，</w:t>
      </w:r>
      <w:r w:rsidR="00883639" w:rsidRPr="004310C6">
        <w:rPr>
          <w:rFonts w:hAnsi="標楷體" w:hint="eastAsia"/>
          <w:b/>
          <w:color w:val="000000" w:themeColor="text1"/>
        </w:rPr>
        <w:t>如美國</w:t>
      </w:r>
      <w:r w:rsidR="00883639" w:rsidRPr="004310C6">
        <w:rPr>
          <w:rFonts w:hAnsi="標楷體"/>
          <w:b/>
          <w:color w:val="000000" w:themeColor="text1"/>
        </w:rPr>
        <w:t>〈STEM 2026</w:t>
      </w:r>
      <w:r w:rsidR="007C6960" w:rsidRPr="004310C6">
        <w:rPr>
          <w:rFonts w:hAnsi="標楷體"/>
          <w:b/>
          <w:color w:val="000000" w:themeColor="text1"/>
        </w:rPr>
        <w:t>〉</w:t>
      </w:r>
      <w:r w:rsidR="00DE6C3F" w:rsidRPr="004310C6">
        <w:rPr>
          <w:rFonts w:hAnsi="標楷體" w:hint="eastAsia"/>
          <w:b/>
          <w:color w:val="000000" w:themeColor="text1"/>
        </w:rPr>
        <w:t>、英國</w:t>
      </w:r>
      <w:r w:rsidR="00DE6C3F" w:rsidRPr="004310C6">
        <w:rPr>
          <w:rFonts w:hAnsi="標楷體"/>
          <w:b/>
          <w:color w:val="000000" w:themeColor="text1"/>
        </w:rPr>
        <w:t>〈STEM 學習〉</w:t>
      </w:r>
      <w:r w:rsidR="001D2CFA" w:rsidRPr="004310C6">
        <w:rPr>
          <w:rFonts w:hAnsi="標楷體" w:hint="eastAsia"/>
          <w:b/>
          <w:color w:val="000000" w:themeColor="text1"/>
        </w:rPr>
        <w:t>及歐盟</w:t>
      </w:r>
      <w:r w:rsidR="001D2CFA" w:rsidRPr="004310C6">
        <w:rPr>
          <w:rFonts w:hAnsi="標楷體"/>
          <w:b/>
          <w:color w:val="000000" w:themeColor="text1"/>
        </w:rPr>
        <w:t>STEM教育促進策略</w:t>
      </w:r>
      <w:r w:rsidR="003C6DC8" w:rsidRPr="004310C6">
        <w:rPr>
          <w:rFonts w:hAnsi="標楷體" w:hint="eastAsia"/>
          <w:b/>
          <w:color w:val="000000" w:themeColor="text1"/>
        </w:rPr>
        <w:t>等</w:t>
      </w:r>
      <w:r w:rsidR="00882E0C" w:rsidRPr="004310C6">
        <w:rPr>
          <w:rFonts w:hAnsi="標楷體" w:hint="eastAsia"/>
          <w:b/>
          <w:color w:val="000000" w:themeColor="text1"/>
        </w:rPr>
        <w:t>；</w:t>
      </w:r>
      <w:r w:rsidR="00DB5ED7" w:rsidRPr="004310C6">
        <w:rPr>
          <w:rFonts w:hAnsi="標楷體" w:hint="eastAsia"/>
          <w:b/>
          <w:color w:val="000000" w:themeColor="text1"/>
        </w:rPr>
        <w:t>我國</w:t>
      </w:r>
      <w:r w:rsidR="00BE4DC6" w:rsidRPr="004310C6">
        <w:rPr>
          <w:rFonts w:hAnsi="標楷體" w:hint="eastAsia"/>
          <w:b/>
          <w:color w:val="000000" w:themeColor="text1"/>
        </w:rPr>
        <w:t>參與</w:t>
      </w:r>
      <w:r w:rsidR="00882E0C" w:rsidRPr="004310C6">
        <w:rPr>
          <w:rFonts w:hAnsi="標楷體"/>
          <w:b/>
          <w:color w:val="000000" w:themeColor="text1"/>
        </w:rPr>
        <w:t>TIMSS</w:t>
      </w:r>
      <w:r w:rsidR="008748A0" w:rsidRPr="004310C6">
        <w:rPr>
          <w:rFonts w:hAnsi="標楷體" w:hint="eastAsia"/>
          <w:b/>
          <w:color w:val="000000" w:themeColor="text1"/>
        </w:rPr>
        <w:t xml:space="preserve"> </w:t>
      </w:r>
      <w:r w:rsidR="00882E0C" w:rsidRPr="004310C6">
        <w:rPr>
          <w:rFonts w:hAnsi="標楷體" w:hint="eastAsia"/>
          <w:b/>
          <w:color w:val="000000" w:themeColor="text1"/>
        </w:rPr>
        <w:t>2019成績顯示</w:t>
      </w:r>
      <w:r w:rsidR="000B21E0" w:rsidRPr="004310C6">
        <w:rPr>
          <w:rFonts w:hAnsi="標楷體" w:hint="eastAsia"/>
          <w:b/>
          <w:color w:val="000000" w:themeColor="text1"/>
        </w:rPr>
        <w:t>，</w:t>
      </w:r>
      <w:r w:rsidR="00183470" w:rsidRPr="004310C6">
        <w:rPr>
          <w:rFonts w:hAnsi="標楷體" w:hint="eastAsia"/>
          <w:b/>
          <w:color w:val="000000" w:themeColor="text1"/>
        </w:rPr>
        <w:t>4年級與8年級</w:t>
      </w:r>
      <w:r w:rsidR="000B21E0" w:rsidRPr="004310C6">
        <w:rPr>
          <w:rFonts w:hAnsi="標楷體" w:hint="eastAsia"/>
          <w:b/>
          <w:color w:val="000000" w:themeColor="text1"/>
        </w:rPr>
        <w:t>學</w:t>
      </w:r>
      <w:r w:rsidR="000B21E0" w:rsidRPr="004310C6">
        <w:rPr>
          <w:rFonts w:hAnsi="標楷體" w:hint="eastAsia"/>
          <w:b/>
          <w:color w:val="000000" w:themeColor="text1"/>
        </w:rPr>
        <w:lastRenderedPageBreak/>
        <w:t>生數學與科學學科成就表現</w:t>
      </w:r>
      <w:r w:rsidR="00183470" w:rsidRPr="004310C6">
        <w:rPr>
          <w:rFonts w:hAnsi="標楷體" w:hint="eastAsia"/>
          <w:b/>
          <w:color w:val="000000" w:themeColor="text1"/>
        </w:rPr>
        <w:t>均</w:t>
      </w:r>
      <w:r w:rsidR="000B21E0" w:rsidRPr="004310C6">
        <w:rPr>
          <w:rFonts w:hAnsi="標楷體" w:hint="eastAsia"/>
          <w:b/>
          <w:color w:val="000000" w:themeColor="text1"/>
        </w:rPr>
        <w:t>顯著優於國際平均</w:t>
      </w:r>
      <w:r w:rsidR="00183470" w:rsidRPr="004310C6">
        <w:rPr>
          <w:rFonts w:hAnsi="標楷體" w:hint="eastAsia"/>
          <w:b/>
          <w:color w:val="000000" w:themeColor="text1"/>
        </w:rPr>
        <w:t>，然</w:t>
      </w:r>
      <w:r w:rsidR="00044D9D" w:rsidRPr="004310C6">
        <w:rPr>
          <w:rFonts w:hAnsi="標楷體" w:hint="eastAsia"/>
          <w:b/>
          <w:color w:val="000000" w:themeColor="text1"/>
        </w:rPr>
        <w:t>在學習態度方面，</w:t>
      </w:r>
      <w:r w:rsidR="00B34B1F" w:rsidRPr="004310C6">
        <w:rPr>
          <w:rFonts w:hAnsi="標楷體" w:hint="eastAsia"/>
          <w:b/>
          <w:color w:val="000000" w:themeColor="text1"/>
        </w:rPr>
        <w:t>4</w:t>
      </w:r>
      <w:r w:rsidR="00B34B1F" w:rsidRPr="004310C6">
        <w:rPr>
          <w:rFonts w:hAnsi="標楷體"/>
          <w:b/>
          <w:color w:val="000000" w:themeColor="text1"/>
        </w:rPr>
        <w:t>年級</w:t>
      </w:r>
      <w:r w:rsidR="008150C5" w:rsidRPr="004310C6">
        <w:rPr>
          <w:rFonts w:hAnsi="標楷體" w:hint="eastAsia"/>
          <w:b/>
          <w:color w:val="000000" w:themeColor="text1"/>
        </w:rPr>
        <w:t>生對於</w:t>
      </w:r>
      <w:r w:rsidR="00B34B1F" w:rsidRPr="004310C6">
        <w:rPr>
          <w:rFonts w:hAnsi="標楷體"/>
          <w:b/>
          <w:color w:val="000000" w:themeColor="text1"/>
        </w:rPr>
        <w:t>數學</w:t>
      </w:r>
      <w:r w:rsidR="00E56D24" w:rsidRPr="004310C6">
        <w:rPr>
          <w:rFonts w:hAnsi="標楷體" w:hint="eastAsia"/>
          <w:b/>
          <w:color w:val="000000" w:themeColor="text1"/>
        </w:rPr>
        <w:t>、</w:t>
      </w:r>
      <w:r w:rsidR="008150C5" w:rsidRPr="004310C6">
        <w:rPr>
          <w:rFonts w:hAnsi="標楷體" w:hint="eastAsia"/>
          <w:b/>
          <w:color w:val="000000" w:themeColor="text1"/>
        </w:rPr>
        <w:t>8</w:t>
      </w:r>
      <w:r w:rsidR="008150C5" w:rsidRPr="004310C6">
        <w:rPr>
          <w:rFonts w:hAnsi="標楷體"/>
          <w:b/>
          <w:color w:val="000000" w:themeColor="text1"/>
        </w:rPr>
        <w:t>年級</w:t>
      </w:r>
      <w:r w:rsidR="008150C5" w:rsidRPr="004310C6">
        <w:rPr>
          <w:rFonts w:hAnsi="標楷體" w:hint="eastAsia"/>
          <w:b/>
          <w:color w:val="000000" w:themeColor="text1"/>
        </w:rPr>
        <w:t>生</w:t>
      </w:r>
      <w:r w:rsidR="008150C5" w:rsidRPr="004310C6">
        <w:rPr>
          <w:rFonts w:hAnsi="標楷體"/>
          <w:b/>
          <w:color w:val="000000" w:themeColor="text1"/>
        </w:rPr>
        <w:t>對數學與科學的學習感到疏離的百分比</w:t>
      </w:r>
      <w:r w:rsidR="00505715" w:rsidRPr="004310C6">
        <w:rPr>
          <w:rFonts w:hAnsi="標楷體" w:hint="eastAsia"/>
          <w:b/>
          <w:color w:val="000000" w:themeColor="text1"/>
        </w:rPr>
        <w:t>均</w:t>
      </w:r>
      <w:r w:rsidR="008150C5" w:rsidRPr="004310C6">
        <w:rPr>
          <w:rFonts w:hAnsi="標楷體"/>
          <w:b/>
          <w:color w:val="000000" w:themeColor="text1"/>
        </w:rPr>
        <w:t>高於國際平均</w:t>
      </w:r>
      <w:r w:rsidR="00E56D24" w:rsidRPr="004310C6">
        <w:rPr>
          <w:rFonts w:hAnsi="標楷體" w:hint="eastAsia"/>
          <w:b/>
          <w:color w:val="000000" w:themeColor="text1"/>
        </w:rPr>
        <w:t>，亟待透過108</w:t>
      </w:r>
      <w:proofErr w:type="gramStart"/>
      <w:r w:rsidR="00E56D24" w:rsidRPr="004310C6">
        <w:rPr>
          <w:rFonts w:hAnsi="標楷體" w:hint="eastAsia"/>
          <w:b/>
          <w:color w:val="000000" w:themeColor="text1"/>
        </w:rPr>
        <w:t>課綱</w:t>
      </w:r>
      <w:proofErr w:type="gramEnd"/>
      <w:r w:rsidR="00E56D24" w:rsidRPr="004310C6">
        <w:rPr>
          <w:rFonts w:hAnsi="標楷體" w:hint="eastAsia"/>
          <w:b/>
          <w:color w:val="000000" w:themeColor="text1"/>
        </w:rPr>
        <w:t>，</w:t>
      </w:r>
      <w:r w:rsidR="00453020" w:rsidRPr="004310C6">
        <w:rPr>
          <w:rFonts w:hAnsi="標楷體" w:hint="eastAsia"/>
          <w:b/>
          <w:color w:val="000000" w:themeColor="text1"/>
        </w:rPr>
        <w:t>從高中至國中小</w:t>
      </w:r>
      <w:r w:rsidR="00E56D24" w:rsidRPr="004310C6">
        <w:rPr>
          <w:rFonts w:hAnsi="標楷體" w:hint="eastAsia"/>
          <w:b/>
          <w:color w:val="000000" w:themeColor="text1"/>
        </w:rPr>
        <w:t>落實探究與實作課程，</w:t>
      </w:r>
      <w:r w:rsidR="00115E5C" w:rsidRPr="004310C6">
        <w:rPr>
          <w:rFonts w:hAnsi="標楷體" w:hint="eastAsia"/>
          <w:b/>
          <w:color w:val="000000" w:themeColor="text1"/>
        </w:rPr>
        <w:t>發展以學習者為中心的教學方式</w:t>
      </w:r>
      <w:r w:rsidR="00E56D24" w:rsidRPr="004310C6">
        <w:rPr>
          <w:rFonts w:hAnsi="標楷體" w:hint="eastAsia"/>
          <w:b/>
          <w:color w:val="000000" w:themeColor="text1"/>
        </w:rPr>
        <w:t>，強化學生學習興趣及熱情</w:t>
      </w:r>
      <w:r w:rsidR="00E52A24" w:rsidRPr="004310C6">
        <w:rPr>
          <w:rFonts w:hAnsi="標楷體" w:hint="eastAsia"/>
          <w:b/>
          <w:color w:val="000000" w:themeColor="text1"/>
        </w:rPr>
        <w:t>；</w:t>
      </w:r>
      <w:r w:rsidR="001F5936" w:rsidRPr="004310C6">
        <w:rPr>
          <w:rFonts w:hAnsi="標楷體" w:hint="eastAsia"/>
          <w:b/>
          <w:color w:val="000000" w:themeColor="text1"/>
        </w:rPr>
        <w:t>而</w:t>
      </w:r>
      <w:r w:rsidR="001F0587" w:rsidRPr="004310C6">
        <w:rPr>
          <w:rFonts w:hAnsi="標楷體" w:hint="eastAsia"/>
          <w:b/>
          <w:color w:val="000000" w:themeColor="text1"/>
        </w:rPr>
        <w:t>幼兒教育</w:t>
      </w:r>
      <w:r w:rsidR="00D45418" w:rsidRPr="004310C6">
        <w:rPr>
          <w:rFonts w:hAnsi="標楷體" w:hint="eastAsia"/>
          <w:b/>
          <w:color w:val="000000" w:themeColor="text1"/>
        </w:rPr>
        <w:t>係</w:t>
      </w:r>
      <w:r w:rsidR="001F0587" w:rsidRPr="004310C6">
        <w:rPr>
          <w:rFonts w:hAnsi="標楷體" w:hint="eastAsia"/>
          <w:b/>
          <w:color w:val="000000" w:themeColor="text1"/>
        </w:rPr>
        <w:t>啟發STEM</w:t>
      </w:r>
      <w:r w:rsidR="00473D16" w:rsidRPr="004310C6">
        <w:rPr>
          <w:rFonts w:hAnsi="標楷體" w:hint="eastAsia"/>
          <w:b/>
          <w:color w:val="000000" w:themeColor="text1"/>
        </w:rPr>
        <w:t>的好時機，</w:t>
      </w:r>
      <w:r w:rsidR="00E96B0D" w:rsidRPr="004310C6">
        <w:rPr>
          <w:rFonts w:hAnsi="標楷體" w:hint="eastAsia"/>
          <w:b/>
          <w:color w:val="000000" w:themeColor="text1"/>
        </w:rPr>
        <w:t>有助於培養</w:t>
      </w:r>
      <w:r w:rsidR="0021006B" w:rsidRPr="004310C6">
        <w:rPr>
          <w:rFonts w:hAnsi="標楷體" w:hint="eastAsia"/>
          <w:b/>
          <w:color w:val="000000" w:themeColor="text1"/>
        </w:rPr>
        <w:t>具備</w:t>
      </w:r>
      <w:r w:rsidR="00E96B0D" w:rsidRPr="004310C6">
        <w:rPr>
          <w:rFonts w:hAnsi="標楷體" w:hint="eastAsia"/>
          <w:b/>
          <w:color w:val="000000" w:themeColor="text1"/>
        </w:rPr>
        <w:t>動手做及好奇心</w:t>
      </w:r>
      <w:r w:rsidR="0021006B" w:rsidRPr="004310C6">
        <w:rPr>
          <w:rFonts w:hAnsi="標楷體" w:hint="eastAsia"/>
          <w:b/>
          <w:color w:val="000000" w:themeColor="text1"/>
        </w:rPr>
        <w:t>的幼兒</w:t>
      </w:r>
      <w:r w:rsidR="00E96B0D" w:rsidRPr="004310C6">
        <w:rPr>
          <w:rFonts w:hAnsi="標楷體" w:hint="eastAsia"/>
          <w:b/>
          <w:color w:val="000000" w:themeColor="text1"/>
        </w:rPr>
        <w:t>，</w:t>
      </w:r>
      <w:proofErr w:type="gramStart"/>
      <w:r w:rsidR="00E96B0D" w:rsidRPr="004310C6">
        <w:rPr>
          <w:rFonts w:hAnsi="標楷體" w:hint="eastAsia"/>
          <w:b/>
          <w:color w:val="000000" w:themeColor="text1"/>
        </w:rPr>
        <w:t>爰</w:t>
      </w:r>
      <w:proofErr w:type="gramEnd"/>
      <w:r w:rsidR="00923208" w:rsidRPr="004310C6">
        <w:rPr>
          <w:rFonts w:hAnsi="標楷體" w:hint="eastAsia"/>
          <w:b/>
          <w:color w:val="000000" w:themeColor="text1"/>
        </w:rPr>
        <w:t>教育部及</w:t>
      </w:r>
      <w:proofErr w:type="gramStart"/>
      <w:r w:rsidR="00923208" w:rsidRPr="004310C6">
        <w:rPr>
          <w:rFonts w:hAnsi="標楷體" w:hint="eastAsia"/>
          <w:b/>
          <w:color w:val="000000" w:themeColor="text1"/>
        </w:rPr>
        <w:t>科技部</w:t>
      </w:r>
      <w:r w:rsidR="00E96B0D" w:rsidRPr="004310C6">
        <w:rPr>
          <w:rFonts w:hAnsi="標楷體" w:hint="eastAsia"/>
          <w:b/>
          <w:color w:val="000000" w:themeColor="text1"/>
        </w:rPr>
        <w:t>允宜</w:t>
      </w:r>
      <w:proofErr w:type="gramEnd"/>
      <w:r w:rsidR="00E96B0D" w:rsidRPr="004310C6">
        <w:rPr>
          <w:rFonts w:hAnsi="標楷體" w:hint="eastAsia"/>
          <w:b/>
          <w:color w:val="000000" w:themeColor="text1"/>
        </w:rPr>
        <w:t>參考國際經驗，</w:t>
      </w:r>
      <w:r w:rsidR="00136F91" w:rsidRPr="004310C6">
        <w:rPr>
          <w:rFonts w:hAnsi="標楷體" w:hint="eastAsia"/>
          <w:b/>
          <w:color w:val="000000" w:themeColor="text1"/>
        </w:rPr>
        <w:t>積</w:t>
      </w:r>
      <w:r w:rsidR="00280BBD" w:rsidRPr="004310C6">
        <w:rPr>
          <w:rFonts w:hAnsi="標楷體" w:hint="eastAsia"/>
          <w:b/>
          <w:color w:val="000000" w:themeColor="text1"/>
        </w:rPr>
        <w:t>極推動</w:t>
      </w:r>
      <w:r w:rsidR="00876A98" w:rsidRPr="004310C6">
        <w:rPr>
          <w:rFonts w:hAnsi="標楷體" w:hint="eastAsia"/>
          <w:b/>
          <w:color w:val="000000" w:themeColor="text1"/>
        </w:rPr>
        <w:t>STEM教育向下延伸</w:t>
      </w:r>
      <w:bookmarkEnd w:id="44"/>
      <w:r w:rsidR="007862C5" w:rsidRPr="004310C6">
        <w:rPr>
          <w:rFonts w:hAnsi="標楷體" w:hint="eastAsia"/>
          <w:b/>
          <w:color w:val="000000" w:themeColor="text1"/>
        </w:rPr>
        <w:t>。</w:t>
      </w:r>
      <w:bookmarkEnd w:id="45"/>
    </w:p>
    <w:p w14:paraId="7AD4EC37" w14:textId="74F9BD8E" w:rsidR="00CE3650" w:rsidRPr="004310C6" w:rsidRDefault="009419F2" w:rsidP="00AC4DFC">
      <w:pPr>
        <w:pStyle w:val="3"/>
        <w:rPr>
          <w:rFonts w:hAnsi="標楷體"/>
          <w:color w:val="000000" w:themeColor="text1"/>
        </w:rPr>
      </w:pPr>
      <w:r w:rsidRPr="004310C6">
        <w:rPr>
          <w:rFonts w:hAnsi="標楷體" w:hint="eastAsia"/>
          <w:color w:val="000000" w:themeColor="text1"/>
        </w:rPr>
        <w:t>國際數學與科學教育成就趨勢調查（</w:t>
      </w:r>
      <w:r w:rsidRPr="004310C6">
        <w:rPr>
          <w:rFonts w:hAnsi="標楷體"/>
          <w:color w:val="000000" w:themeColor="text1"/>
        </w:rPr>
        <w:t>The Trends in International Mathematics and Science Study ,</w:t>
      </w:r>
      <w:r w:rsidRPr="004310C6">
        <w:rPr>
          <w:rFonts w:hAnsi="標楷體" w:hint="eastAsia"/>
          <w:color w:val="000000" w:themeColor="text1"/>
        </w:rPr>
        <w:t>簡稱</w:t>
      </w:r>
      <w:r w:rsidRPr="004310C6">
        <w:rPr>
          <w:rFonts w:hAnsi="標楷體"/>
          <w:color w:val="000000" w:themeColor="text1"/>
        </w:rPr>
        <w:t>TIMSS</w:t>
      </w:r>
      <w:r w:rsidRPr="004310C6">
        <w:rPr>
          <w:rFonts w:hAnsi="標楷體" w:hint="eastAsia"/>
          <w:color w:val="000000" w:themeColor="text1"/>
        </w:rPr>
        <w:t>）係由國際教育成就調查委員會（</w:t>
      </w:r>
      <w:r w:rsidRPr="004310C6">
        <w:rPr>
          <w:rFonts w:hAnsi="標楷體"/>
          <w:color w:val="000000" w:themeColor="text1"/>
        </w:rPr>
        <w:t>The International Association for the Evaluation of Educational Achievement,</w:t>
      </w:r>
      <w:r w:rsidRPr="004310C6">
        <w:rPr>
          <w:rFonts w:hAnsi="標楷體" w:hint="eastAsia"/>
          <w:color w:val="000000" w:themeColor="text1"/>
        </w:rPr>
        <w:t>簡稱</w:t>
      </w:r>
      <w:r w:rsidRPr="004310C6">
        <w:rPr>
          <w:rFonts w:hAnsi="標楷體"/>
          <w:color w:val="000000" w:themeColor="text1"/>
        </w:rPr>
        <w:t>IEA</w:t>
      </w:r>
      <w:r w:rsidRPr="004310C6">
        <w:rPr>
          <w:rFonts w:hAnsi="標楷體" w:hint="eastAsia"/>
          <w:color w:val="000000" w:themeColor="text1"/>
        </w:rPr>
        <w:t>）辦理，每</w:t>
      </w:r>
      <w:r w:rsidRPr="004310C6">
        <w:rPr>
          <w:rFonts w:hAnsi="標楷體"/>
          <w:color w:val="000000" w:themeColor="text1"/>
        </w:rPr>
        <w:t>4</w:t>
      </w:r>
      <w:r w:rsidRPr="004310C6">
        <w:rPr>
          <w:rFonts w:hAnsi="標楷體" w:hint="eastAsia"/>
          <w:color w:val="000000" w:themeColor="text1"/>
        </w:rPr>
        <w:t>年辦理一次</w:t>
      </w:r>
      <w:r w:rsidR="00CE3650" w:rsidRPr="004310C6">
        <w:rPr>
          <w:rFonts w:hAnsi="標楷體" w:hint="eastAsia"/>
          <w:color w:val="000000" w:themeColor="text1"/>
        </w:rPr>
        <w:t>。</w:t>
      </w:r>
      <w:r w:rsidR="00615277" w:rsidRPr="004310C6">
        <w:rPr>
          <w:rFonts w:hAnsi="標楷體"/>
          <w:color w:val="000000" w:themeColor="text1"/>
        </w:rPr>
        <w:t>我國曾參</w:t>
      </w:r>
      <w:r w:rsidR="00615277" w:rsidRPr="004310C6">
        <w:rPr>
          <w:rFonts w:hAnsi="標楷體" w:hint="eastAsia"/>
          <w:color w:val="000000" w:themeColor="text1"/>
        </w:rPr>
        <w:t>與</w:t>
      </w:r>
      <w:r w:rsidR="00615277" w:rsidRPr="004310C6">
        <w:rPr>
          <w:rFonts w:hAnsi="標楷體"/>
          <w:color w:val="000000" w:themeColor="text1"/>
        </w:rPr>
        <w:t>1999年、2003年、2007年、2011年及2015年的TIMSS調查工作，</w:t>
      </w:r>
      <w:r w:rsidR="00615277" w:rsidRPr="004310C6">
        <w:rPr>
          <w:rFonts w:hAnsi="標楷體" w:hint="eastAsia"/>
          <w:color w:val="000000" w:themeColor="text1"/>
        </w:rPr>
        <w:t>臺灣</w:t>
      </w:r>
      <w:r w:rsidR="00227BB8" w:rsidRPr="004310C6">
        <w:rPr>
          <w:rFonts w:hAnsi="標楷體" w:hint="eastAsia"/>
          <w:color w:val="000000" w:themeColor="text1"/>
        </w:rPr>
        <w:t>最近一次參加</w:t>
      </w:r>
      <w:r w:rsidR="00FA6367" w:rsidRPr="004310C6">
        <w:rPr>
          <w:rFonts w:hAnsi="標楷體" w:hint="eastAsia"/>
          <w:color w:val="000000" w:themeColor="text1"/>
        </w:rPr>
        <w:t>TIMSS 2019結果出爐，</w:t>
      </w:r>
      <w:r w:rsidR="009C1B5B" w:rsidRPr="004310C6">
        <w:rPr>
          <w:rFonts w:hAnsi="標楷體" w:hint="eastAsia"/>
          <w:color w:val="000000" w:themeColor="text1"/>
        </w:rPr>
        <w:t>略以</w:t>
      </w:r>
      <w:r w:rsidR="00385EA2" w:rsidRPr="004310C6">
        <w:rPr>
          <w:rStyle w:val="aff2"/>
          <w:rFonts w:hAnsi="標楷體"/>
          <w:color w:val="000000" w:themeColor="text1"/>
        </w:rPr>
        <w:footnoteReference w:id="34"/>
      </w:r>
      <w:r w:rsidR="009C1B5B" w:rsidRPr="004310C6">
        <w:rPr>
          <w:rFonts w:hAnsi="標楷體" w:hint="eastAsia"/>
          <w:color w:val="000000" w:themeColor="text1"/>
        </w:rPr>
        <w:t>：</w:t>
      </w:r>
    </w:p>
    <w:p w14:paraId="4DEAA6B2" w14:textId="0BC8562F" w:rsidR="009C1B5B" w:rsidRPr="004310C6" w:rsidRDefault="00901216" w:rsidP="00901216">
      <w:pPr>
        <w:pStyle w:val="4"/>
        <w:rPr>
          <w:rFonts w:hAnsi="標楷體"/>
          <w:color w:val="000000" w:themeColor="text1"/>
        </w:rPr>
      </w:pPr>
      <w:r w:rsidRPr="004310C6">
        <w:rPr>
          <w:rFonts w:hAnsi="標楷體" w:hint="eastAsia"/>
          <w:color w:val="000000" w:themeColor="text1"/>
        </w:rPr>
        <w:t>我國學生數學與科學學科成就表現顯著優於國際平均，4年級學生的數學和科學平均成就分別排名第4和第5，8年級學生的數學和科學平均成就排名皆為第2；同時，學習落後學生百分比呈現了持續下降的趨勢，城鄉差距也微幅縮小。此成就表現反映了我國中小學教師和社會各界對數學與科學教育關心和努力的成果。</w:t>
      </w:r>
    </w:p>
    <w:p w14:paraId="5E58089F" w14:textId="1B846735" w:rsidR="00901216" w:rsidRPr="004310C6" w:rsidRDefault="007F37CE" w:rsidP="00901216">
      <w:pPr>
        <w:pStyle w:val="4"/>
        <w:rPr>
          <w:rFonts w:hAnsi="標楷體"/>
          <w:color w:val="000000" w:themeColor="text1"/>
        </w:rPr>
      </w:pPr>
      <w:r w:rsidRPr="004310C6">
        <w:rPr>
          <w:rFonts w:hAnsi="標楷體" w:hint="eastAsia"/>
          <w:color w:val="000000" w:themeColor="text1"/>
        </w:rPr>
        <w:t>然而，</w:t>
      </w:r>
      <w:r w:rsidRPr="004310C6">
        <w:rPr>
          <w:rFonts w:hAnsi="標楷體"/>
          <w:color w:val="000000" w:themeColor="text1"/>
        </w:rPr>
        <w:t>在對數學與科學學習的相關態度方面，除了</w:t>
      </w:r>
      <w:r w:rsidR="00385EA2" w:rsidRPr="004310C6">
        <w:rPr>
          <w:rFonts w:hAnsi="標楷體" w:hint="eastAsia"/>
          <w:color w:val="000000" w:themeColor="text1"/>
        </w:rPr>
        <w:t>4</w:t>
      </w:r>
      <w:r w:rsidRPr="004310C6">
        <w:rPr>
          <w:rFonts w:hAnsi="標楷體"/>
          <w:color w:val="000000" w:themeColor="text1"/>
        </w:rPr>
        <w:t>年級科學，我國學生對</w:t>
      </w:r>
      <w:r w:rsidR="000F7CA4" w:rsidRPr="004310C6">
        <w:rPr>
          <w:rFonts w:hAnsi="標楷體" w:hint="eastAsia"/>
          <w:color w:val="000000" w:themeColor="text1"/>
        </w:rPr>
        <w:t>4</w:t>
      </w:r>
      <w:r w:rsidRPr="004310C6">
        <w:rPr>
          <w:rFonts w:hAnsi="標楷體"/>
          <w:color w:val="000000" w:themeColor="text1"/>
        </w:rPr>
        <w:t>年級數學，以及</w:t>
      </w:r>
      <w:r w:rsidR="000F7CA4" w:rsidRPr="004310C6">
        <w:rPr>
          <w:rFonts w:hAnsi="標楷體" w:hint="eastAsia"/>
          <w:color w:val="000000" w:themeColor="text1"/>
        </w:rPr>
        <w:t>8</w:t>
      </w:r>
      <w:r w:rsidRPr="004310C6">
        <w:rPr>
          <w:rFonts w:hAnsi="標楷體"/>
          <w:color w:val="000000" w:themeColor="text1"/>
        </w:rPr>
        <w:t>年級對數學與科學的學習感到疏離的百分比高於國際平均，此類學習熱情與智識增長無法兼得的情形並非我國獨有，歷屆TIMSS調查都顯示，高成就</w:t>
      </w:r>
      <w:r w:rsidRPr="004310C6">
        <w:rPr>
          <w:rFonts w:hAnsi="標楷體"/>
          <w:color w:val="000000" w:themeColor="text1"/>
        </w:rPr>
        <w:lastRenderedPageBreak/>
        <w:t>表現國家的學生傾向於對學習感到疏離。我國數學與科學教育期待藉由推動108</w:t>
      </w:r>
      <w:proofErr w:type="gramStart"/>
      <w:r w:rsidRPr="004310C6">
        <w:rPr>
          <w:rFonts w:hAnsi="標楷體"/>
          <w:color w:val="000000" w:themeColor="text1"/>
        </w:rPr>
        <w:t>課綱</w:t>
      </w:r>
      <w:proofErr w:type="gramEnd"/>
      <w:r w:rsidRPr="004310C6">
        <w:rPr>
          <w:rFonts w:hAnsi="標楷體"/>
          <w:color w:val="000000" w:themeColor="text1"/>
        </w:rPr>
        <w:t>，逐步落實自然領域探究與實作課程，以提升學生科學推理能力與學習熱情；全面提升數學教師素養導向教學與評量實務，落實108</w:t>
      </w:r>
      <w:proofErr w:type="gramStart"/>
      <w:r w:rsidRPr="004310C6">
        <w:rPr>
          <w:rFonts w:hAnsi="標楷體"/>
          <w:color w:val="000000" w:themeColor="text1"/>
        </w:rPr>
        <w:t>課綱強調</w:t>
      </w:r>
      <w:proofErr w:type="gramEnd"/>
      <w:r w:rsidRPr="004310C6">
        <w:rPr>
          <w:rFonts w:hAnsi="標楷體"/>
          <w:color w:val="000000" w:themeColor="text1"/>
        </w:rPr>
        <w:t>知識、能力與態度均衡發展的目標，以培養學生數學學習興趣。</w:t>
      </w:r>
    </w:p>
    <w:p w14:paraId="2C3640AF" w14:textId="3A9E952F" w:rsidR="006D5AC1" w:rsidRPr="004310C6" w:rsidRDefault="00440BF0" w:rsidP="009F3691">
      <w:pPr>
        <w:pStyle w:val="4"/>
        <w:rPr>
          <w:rFonts w:hAnsi="標楷體"/>
          <w:color w:val="000000" w:themeColor="text1"/>
        </w:rPr>
      </w:pPr>
      <w:proofErr w:type="gramStart"/>
      <w:r w:rsidRPr="004310C6">
        <w:rPr>
          <w:rFonts w:hAnsi="標楷體" w:hint="eastAsia"/>
          <w:color w:val="000000" w:themeColor="text1"/>
        </w:rPr>
        <w:t>此外，</w:t>
      </w:r>
      <w:proofErr w:type="gramEnd"/>
      <w:r w:rsidR="00A743AF" w:rsidRPr="004310C6">
        <w:rPr>
          <w:rFonts w:hAnsi="標楷體" w:hint="eastAsia"/>
          <w:color w:val="000000" w:themeColor="text1"/>
        </w:rPr>
        <w:t>其他研究亦指出</w:t>
      </w:r>
      <w:r w:rsidR="00024297" w:rsidRPr="004310C6">
        <w:rPr>
          <w:rStyle w:val="aff2"/>
          <w:rFonts w:hAnsi="標楷體"/>
          <w:color w:val="000000" w:themeColor="text1"/>
        </w:rPr>
        <w:footnoteReference w:id="35"/>
      </w:r>
      <w:r w:rsidR="00A743AF" w:rsidRPr="004310C6">
        <w:rPr>
          <w:rFonts w:hAnsi="標楷體" w:hint="eastAsia"/>
          <w:color w:val="000000" w:themeColor="text1"/>
        </w:rPr>
        <w:t>，</w:t>
      </w:r>
      <w:r w:rsidRPr="004310C6">
        <w:rPr>
          <w:rFonts w:hAnsi="標楷體" w:hint="eastAsia"/>
          <w:color w:val="000000" w:themeColor="text1"/>
        </w:rPr>
        <w:t>過去在</w:t>
      </w:r>
      <w:r w:rsidR="008D6757" w:rsidRPr="004310C6">
        <w:rPr>
          <w:rFonts w:hAnsi="標楷體"/>
          <w:color w:val="000000" w:themeColor="text1"/>
        </w:rPr>
        <w:t>TIMSS</w:t>
      </w:r>
      <w:r w:rsidR="008D6757" w:rsidRPr="004310C6">
        <w:rPr>
          <w:rFonts w:hAnsi="標楷體" w:hint="eastAsia"/>
          <w:color w:val="000000" w:themeColor="text1"/>
        </w:rPr>
        <w:t xml:space="preserve"> </w:t>
      </w:r>
      <w:r w:rsidR="008D6757" w:rsidRPr="004310C6">
        <w:rPr>
          <w:rFonts w:hAnsi="標楷體"/>
          <w:color w:val="000000" w:themeColor="text1"/>
        </w:rPr>
        <w:t>2007</w:t>
      </w:r>
      <w:r w:rsidR="004B3AAC" w:rsidRPr="004310C6">
        <w:rPr>
          <w:rFonts w:hAnsi="標楷體" w:hint="eastAsia"/>
          <w:color w:val="000000" w:themeColor="text1"/>
        </w:rPr>
        <w:t>也有類似發現</w:t>
      </w:r>
      <w:r w:rsidR="006D5AC1" w:rsidRPr="004310C6">
        <w:rPr>
          <w:rFonts w:hAnsi="標楷體" w:hint="eastAsia"/>
          <w:color w:val="000000" w:themeColor="text1"/>
        </w:rPr>
        <w:t>，</w:t>
      </w:r>
      <w:r w:rsidR="001A1C2D" w:rsidRPr="004310C6">
        <w:rPr>
          <w:rFonts w:hAnsi="標楷體" w:hint="eastAsia"/>
          <w:color w:val="000000" w:themeColor="text1"/>
        </w:rPr>
        <w:t>臺</w:t>
      </w:r>
      <w:r w:rsidR="006D5AC1" w:rsidRPr="004310C6">
        <w:rPr>
          <w:rFonts w:hAnsi="標楷體" w:hint="eastAsia"/>
          <w:color w:val="000000" w:themeColor="text1"/>
        </w:rPr>
        <w:t>灣學生表現雖好，學習態度卻</w:t>
      </w:r>
      <w:proofErr w:type="gramStart"/>
      <w:r w:rsidR="006D5AC1" w:rsidRPr="004310C6">
        <w:rPr>
          <w:rFonts w:hAnsi="標楷體" w:hint="eastAsia"/>
          <w:color w:val="000000" w:themeColor="text1"/>
        </w:rPr>
        <w:t>相當</w:t>
      </w:r>
      <w:proofErr w:type="gramEnd"/>
      <w:r w:rsidR="006D5AC1" w:rsidRPr="004310C6">
        <w:rPr>
          <w:rFonts w:hAnsi="標楷體" w:hint="eastAsia"/>
          <w:color w:val="000000" w:themeColor="text1"/>
        </w:rPr>
        <w:t>負面。</w:t>
      </w:r>
      <w:proofErr w:type="gramStart"/>
      <w:r w:rsidR="006D5AC1" w:rsidRPr="004310C6">
        <w:rPr>
          <w:rFonts w:hAnsi="標楷體" w:hint="eastAsia"/>
          <w:color w:val="000000" w:themeColor="text1"/>
        </w:rPr>
        <w:t>近幾屆的</w:t>
      </w:r>
      <w:proofErr w:type="gramEnd"/>
      <w:r w:rsidR="006D5AC1" w:rsidRPr="004310C6">
        <w:rPr>
          <w:rFonts w:hAnsi="標楷體" w:hint="eastAsia"/>
          <w:color w:val="000000" w:themeColor="text1"/>
        </w:rPr>
        <w:t>TIMSS資料顯示，除了4年級科學之外，對於4年級數學、8年級數學及科學的學習，學生既沒興趣、沒自信，也不重視。</w:t>
      </w:r>
      <w:r w:rsidR="006B1D8A" w:rsidRPr="004310C6">
        <w:rPr>
          <w:rFonts w:hAnsi="標楷體" w:hint="eastAsia"/>
          <w:color w:val="000000" w:themeColor="text1"/>
        </w:rPr>
        <w:t>雖有部分研究者認為</w:t>
      </w:r>
      <w:r w:rsidR="00EB1A08" w:rsidRPr="004310C6">
        <w:rPr>
          <w:rFonts w:hAnsi="標楷體" w:hint="eastAsia"/>
          <w:color w:val="000000" w:themeColor="text1"/>
        </w:rPr>
        <w:t>國際評比未必能反映我國學生STEM領域能力，然上述相關結果反應之學習態度等檢討，同樣能提醒教育上之落差。</w:t>
      </w:r>
    </w:p>
    <w:p w14:paraId="4F5DBC7A" w14:textId="557BD73E" w:rsidR="00DA019F" w:rsidRPr="004310C6" w:rsidRDefault="00C02825" w:rsidP="00DA019F">
      <w:pPr>
        <w:pStyle w:val="3"/>
        <w:rPr>
          <w:rFonts w:hAnsi="標楷體"/>
          <w:color w:val="000000" w:themeColor="text1"/>
        </w:rPr>
      </w:pPr>
      <w:r w:rsidRPr="004310C6">
        <w:rPr>
          <w:rFonts w:hAnsi="標楷體" w:hint="eastAsia"/>
          <w:color w:val="000000" w:themeColor="text1"/>
        </w:rPr>
        <w:t>其次，</w:t>
      </w:r>
      <w:r w:rsidR="00DA019F" w:rsidRPr="004310C6">
        <w:rPr>
          <w:rFonts w:hAnsi="標楷體" w:hint="eastAsia"/>
          <w:color w:val="000000" w:themeColor="text1"/>
        </w:rPr>
        <w:t>學生基礎素養國際研究計畫（the Programme for International Student Assessment，簡稱PISA）</w:t>
      </w:r>
      <w:r w:rsidR="00B07C19" w:rsidRPr="004310C6">
        <w:rPr>
          <w:rFonts w:hAnsi="標楷體" w:hint="eastAsia"/>
          <w:color w:val="000000" w:themeColor="text1"/>
        </w:rPr>
        <w:t>係由經濟合作發展組織（OECD）主辦</w:t>
      </w:r>
      <w:r w:rsidR="003D51D9" w:rsidRPr="004310C6">
        <w:rPr>
          <w:rFonts w:hAnsi="標楷體" w:hint="eastAsia"/>
          <w:color w:val="000000" w:themeColor="text1"/>
        </w:rPr>
        <w:t>的全球性學生評量</w:t>
      </w:r>
      <w:r w:rsidR="00B07C19" w:rsidRPr="004310C6">
        <w:rPr>
          <w:rFonts w:hAnsi="標楷體" w:hint="eastAsia"/>
          <w:color w:val="000000" w:themeColor="text1"/>
        </w:rPr>
        <w:t>，</w:t>
      </w:r>
      <w:r w:rsidR="003D51D9" w:rsidRPr="004310C6">
        <w:rPr>
          <w:rFonts w:hAnsi="標楷體" w:hint="eastAsia"/>
          <w:color w:val="000000" w:themeColor="text1"/>
        </w:rPr>
        <w:t>自2000年起，</w:t>
      </w:r>
      <w:r w:rsidR="00B07C19" w:rsidRPr="004310C6">
        <w:rPr>
          <w:rFonts w:hAnsi="標楷體" w:hint="eastAsia"/>
          <w:color w:val="000000" w:themeColor="text1"/>
        </w:rPr>
        <w:t>每</w:t>
      </w:r>
      <w:r w:rsidR="00B07C19" w:rsidRPr="004310C6">
        <w:rPr>
          <w:rFonts w:hAnsi="標楷體"/>
          <w:color w:val="000000" w:themeColor="text1"/>
        </w:rPr>
        <w:t>3</w:t>
      </w:r>
      <w:r w:rsidR="00B07C19" w:rsidRPr="004310C6">
        <w:rPr>
          <w:rFonts w:hAnsi="標楷體" w:hint="eastAsia"/>
          <w:color w:val="000000" w:themeColor="text1"/>
        </w:rPr>
        <w:t>年舉辦一</w:t>
      </w:r>
      <w:r w:rsidR="00B11E5F" w:rsidRPr="004310C6">
        <w:rPr>
          <w:rFonts w:hAnsi="標楷體" w:hint="eastAsia"/>
          <w:color w:val="000000" w:themeColor="text1"/>
        </w:rPr>
        <w:t>次</w:t>
      </w:r>
      <w:r w:rsidR="00C279B1" w:rsidRPr="004310C6">
        <w:rPr>
          <w:rFonts w:hAnsi="標楷體" w:hint="eastAsia"/>
          <w:color w:val="000000" w:themeColor="text1"/>
        </w:rPr>
        <w:t>，</w:t>
      </w:r>
      <w:r w:rsidR="00067EA6" w:rsidRPr="004310C6">
        <w:rPr>
          <w:rFonts w:hAnsi="標楷體" w:hint="eastAsia"/>
          <w:color w:val="000000" w:themeColor="text1"/>
        </w:rPr>
        <w:t>針對15歲學生，涵蓋閱讀</w:t>
      </w:r>
      <w:r w:rsidR="009C68B9" w:rsidRPr="004310C6">
        <w:rPr>
          <w:rFonts w:hAnsi="標楷體" w:hint="eastAsia"/>
          <w:color w:val="000000" w:themeColor="text1"/>
        </w:rPr>
        <w:t>、</w:t>
      </w:r>
      <w:r w:rsidR="00067EA6" w:rsidRPr="004310C6">
        <w:rPr>
          <w:rFonts w:hAnsi="標楷體" w:hint="eastAsia"/>
          <w:color w:val="000000" w:themeColor="text1"/>
        </w:rPr>
        <w:t>數學及科學三個領域的基本素養。</w:t>
      </w:r>
      <w:r w:rsidR="00803EFC" w:rsidRPr="004310C6">
        <w:rPr>
          <w:rFonts w:hAnsi="標楷體" w:hint="eastAsia"/>
          <w:color w:val="000000" w:themeColor="text1"/>
        </w:rPr>
        <w:t>數學及科學雖非主要評量領域，</w:t>
      </w:r>
      <w:r w:rsidR="00C279B1" w:rsidRPr="004310C6">
        <w:rPr>
          <w:rFonts w:hAnsi="標楷體" w:hint="eastAsia"/>
          <w:color w:val="000000" w:themeColor="text1"/>
        </w:rPr>
        <w:t>我國</w:t>
      </w:r>
      <w:r w:rsidR="005A6972" w:rsidRPr="004310C6">
        <w:rPr>
          <w:rFonts w:hAnsi="標楷體" w:hint="eastAsia"/>
          <w:color w:val="000000" w:themeColor="text1"/>
        </w:rPr>
        <w:t>均</w:t>
      </w:r>
      <w:r w:rsidR="0081122C" w:rsidRPr="004310C6">
        <w:rPr>
          <w:rFonts w:hAnsi="標楷體" w:hint="eastAsia"/>
          <w:color w:val="000000" w:themeColor="text1"/>
        </w:rPr>
        <w:t>高於OECD平均，</w:t>
      </w:r>
      <w:r w:rsidR="0004482A" w:rsidRPr="004310C6">
        <w:rPr>
          <w:rFonts w:hAnsi="標楷體" w:hint="eastAsia"/>
          <w:color w:val="000000" w:themeColor="text1"/>
        </w:rPr>
        <w:t>最近一次評比係</w:t>
      </w:r>
      <w:r w:rsidR="00C279B1" w:rsidRPr="004310C6">
        <w:rPr>
          <w:rFonts w:hAnsi="標楷體" w:hint="eastAsia"/>
          <w:color w:val="000000" w:themeColor="text1"/>
        </w:rPr>
        <w:t>PISA 2018</w:t>
      </w:r>
      <w:r w:rsidR="007D4D9D" w:rsidRPr="004310C6">
        <w:rPr>
          <w:rFonts w:hAnsi="標楷體" w:hint="eastAsia"/>
          <w:color w:val="000000" w:themeColor="text1"/>
        </w:rPr>
        <w:t>，</w:t>
      </w:r>
      <w:r w:rsidR="00C279B1" w:rsidRPr="004310C6">
        <w:rPr>
          <w:rFonts w:hAnsi="標楷體" w:hint="eastAsia"/>
          <w:color w:val="000000" w:themeColor="text1"/>
        </w:rPr>
        <w:t>數學排名列5</w:t>
      </w:r>
      <w:r w:rsidR="00A678C7" w:rsidRPr="004310C6">
        <w:rPr>
          <w:rFonts w:hAnsi="標楷體" w:hint="eastAsia"/>
          <w:color w:val="000000" w:themeColor="text1"/>
        </w:rPr>
        <w:t>、科學排名第10</w:t>
      </w:r>
      <w:r w:rsidR="008220FC" w:rsidRPr="004310C6">
        <w:rPr>
          <w:rFonts w:hAnsi="標楷體" w:hint="eastAsia"/>
          <w:color w:val="000000" w:themeColor="text1"/>
        </w:rPr>
        <w:t>；</w:t>
      </w:r>
      <w:r w:rsidR="00472716" w:rsidRPr="004310C6">
        <w:rPr>
          <w:rFonts w:hAnsi="標楷體" w:hint="eastAsia"/>
          <w:color w:val="000000" w:themeColor="text1"/>
        </w:rPr>
        <w:t>惟應注意，</w:t>
      </w:r>
      <w:r w:rsidR="00A678C7" w:rsidRPr="004310C6">
        <w:rPr>
          <w:rFonts w:hAnsi="標楷體" w:hint="eastAsia"/>
          <w:color w:val="000000" w:themeColor="text1"/>
        </w:rPr>
        <w:t>相較於PISA 2015</w:t>
      </w:r>
      <w:r w:rsidR="0090318A" w:rsidRPr="004310C6">
        <w:rPr>
          <w:rFonts w:hAnsi="標楷體" w:hint="eastAsia"/>
          <w:color w:val="000000" w:themeColor="text1"/>
        </w:rPr>
        <w:t>之數學第4名、科學第</w:t>
      </w:r>
      <w:r w:rsidR="00ED20B0" w:rsidRPr="004310C6">
        <w:rPr>
          <w:rFonts w:hAnsi="標楷體" w:hint="eastAsia"/>
          <w:color w:val="000000" w:themeColor="text1"/>
        </w:rPr>
        <w:t>4</w:t>
      </w:r>
      <w:r w:rsidR="0090318A" w:rsidRPr="004310C6">
        <w:rPr>
          <w:rFonts w:hAnsi="標楷體" w:hint="eastAsia"/>
          <w:color w:val="000000" w:themeColor="text1"/>
        </w:rPr>
        <w:t>名</w:t>
      </w:r>
      <w:r w:rsidR="00A678C7" w:rsidRPr="004310C6">
        <w:rPr>
          <w:rFonts w:hAnsi="標楷體" w:hint="eastAsia"/>
          <w:color w:val="000000" w:themeColor="text1"/>
        </w:rPr>
        <w:t>，分別後退1名及</w:t>
      </w:r>
      <w:r w:rsidR="00191A33" w:rsidRPr="004310C6">
        <w:rPr>
          <w:rFonts w:hAnsi="標楷體" w:hint="eastAsia"/>
          <w:color w:val="000000" w:themeColor="text1"/>
        </w:rPr>
        <w:t>6名。</w:t>
      </w:r>
    </w:p>
    <w:p w14:paraId="115F6457" w14:textId="33BCD5A9" w:rsidR="00C73D9A" w:rsidRPr="004310C6" w:rsidRDefault="002B595D" w:rsidP="00C94FE3">
      <w:pPr>
        <w:pStyle w:val="3"/>
        <w:rPr>
          <w:rFonts w:hAnsi="標楷體"/>
          <w:color w:val="000000" w:themeColor="text1"/>
        </w:rPr>
      </w:pPr>
      <w:r w:rsidRPr="004310C6">
        <w:rPr>
          <w:rFonts w:hAnsi="標楷體" w:hint="eastAsia"/>
          <w:color w:val="000000" w:themeColor="text1"/>
        </w:rPr>
        <w:t>基於科技及經濟競爭，世界先進國家對於高階技術人力資源需求快速成長，形成全球化人才競爭現象。</w:t>
      </w:r>
      <w:r w:rsidR="007E54F0" w:rsidRPr="004310C6">
        <w:rPr>
          <w:rFonts w:hAnsi="標楷體"/>
          <w:color w:val="000000" w:themeColor="text1"/>
        </w:rPr>
        <w:t>美國、歐盟、英國</w:t>
      </w:r>
      <w:r w:rsidR="007E54F0" w:rsidRPr="004310C6">
        <w:rPr>
          <w:rFonts w:hAnsi="標楷體" w:hint="eastAsia"/>
          <w:color w:val="000000" w:themeColor="text1"/>
        </w:rPr>
        <w:t>均逐步發展並提出</w:t>
      </w:r>
      <w:r w:rsidR="007E54F0" w:rsidRPr="004310C6">
        <w:rPr>
          <w:rFonts w:hAnsi="標楷體"/>
          <w:color w:val="000000" w:themeColor="text1"/>
        </w:rPr>
        <w:t>STEM教育策略</w:t>
      </w:r>
      <w:r w:rsidR="007E54F0" w:rsidRPr="004310C6">
        <w:rPr>
          <w:rFonts w:hAnsi="標楷體" w:hint="eastAsia"/>
          <w:color w:val="000000" w:themeColor="text1"/>
        </w:rPr>
        <w:t>，殊值我國參考，</w:t>
      </w:r>
      <w:proofErr w:type="gramStart"/>
      <w:r w:rsidR="00B86A98" w:rsidRPr="004310C6">
        <w:rPr>
          <w:rFonts w:hAnsi="標楷體" w:hint="eastAsia"/>
          <w:color w:val="000000" w:themeColor="text1"/>
        </w:rPr>
        <w:t>摘述</w:t>
      </w:r>
      <w:r w:rsidR="000460F2" w:rsidRPr="004310C6">
        <w:rPr>
          <w:rFonts w:hAnsi="標楷體" w:hint="eastAsia"/>
          <w:color w:val="000000" w:themeColor="text1"/>
        </w:rPr>
        <w:t>國</w:t>
      </w:r>
      <w:proofErr w:type="gramEnd"/>
      <w:r w:rsidR="000460F2" w:rsidRPr="004310C6">
        <w:rPr>
          <w:rFonts w:hAnsi="標楷體" w:hint="eastAsia"/>
          <w:color w:val="000000" w:themeColor="text1"/>
        </w:rPr>
        <w:t>發會</w:t>
      </w:r>
      <w:r w:rsidR="00B86A98" w:rsidRPr="004310C6">
        <w:rPr>
          <w:rFonts w:hAnsi="標楷體" w:hint="eastAsia"/>
          <w:color w:val="000000" w:themeColor="text1"/>
        </w:rPr>
        <w:t>相關研究</w:t>
      </w:r>
      <w:r w:rsidR="007E54F0" w:rsidRPr="004310C6">
        <w:rPr>
          <w:rFonts w:hAnsi="標楷體" w:hint="eastAsia"/>
          <w:color w:val="000000" w:themeColor="text1"/>
        </w:rPr>
        <w:t>略以</w:t>
      </w:r>
      <w:r w:rsidR="00DF43E5" w:rsidRPr="004310C6">
        <w:rPr>
          <w:rStyle w:val="aff2"/>
          <w:rFonts w:hAnsi="標楷體"/>
          <w:color w:val="000000" w:themeColor="text1"/>
        </w:rPr>
        <w:footnoteReference w:id="36"/>
      </w:r>
      <w:r w:rsidR="007E54F0" w:rsidRPr="004310C6">
        <w:rPr>
          <w:rFonts w:hAnsi="標楷體" w:hint="eastAsia"/>
          <w:color w:val="000000" w:themeColor="text1"/>
        </w:rPr>
        <w:t>：</w:t>
      </w:r>
    </w:p>
    <w:p w14:paraId="46716BB3" w14:textId="0208EA30" w:rsidR="007E54F0" w:rsidRPr="004310C6" w:rsidRDefault="004C3F89" w:rsidP="007E54F0">
      <w:pPr>
        <w:pStyle w:val="4"/>
        <w:rPr>
          <w:rFonts w:hAnsi="標楷體"/>
          <w:color w:val="000000" w:themeColor="text1"/>
        </w:rPr>
      </w:pPr>
      <w:r w:rsidRPr="004310C6">
        <w:rPr>
          <w:rFonts w:hAnsi="標楷體"/>
          <w:color w:val="000000" w:themeColor="text1"/>
        </w:rPr>
        <w:lastRenderedPageBreak/>
        <w:t>美國</w:t>
      </w:r>
      <w:proofErr w:type="gramStart"/>
      <w:r w:rsidRPr="004310C6">
        <w:rPr>
          <w:rFonts w:hAnsi="標楷體"/>
          <w:color w:val="000000" w:themeColor="text1"/>
        </w:rPr>
        <w:t>〈</w:t>
      </w:r>
      <w:proofErr w:type="gramEnd"/>
      <w:r w:rsidRPr="004310C6">
        <w:rPr>
          <w:rFonts w:hAnsi="標楷體"/>
          <w:color w:val="000000" w:themeColor="text1"/>
        </w:rPr>
        <w:t>STEM 2026：STEM教育創新願景</w:t>
      </w:r>
      <w:proofErr w:type="gramStart"/>
      <w:r w:rsidRPr="004310C6">
        <w:rPr>
          <w:rFonts w:hAnsi="標楷體"/>
          <w:color w:val="000000" w:themeColor="text1"/>
        </w:rPr>
        <w:t>〉</w:t>
      </w:r>
      <w:proofErr w:type="gramEnd"/>
      <w:r w:rsidR="001D207E" w:rsidRPr="004310C6">
        <w:rPr>
          <w:rFonts w:hAnsi="標楷體" w:hint="eastAsia"/>
          <w:color w:val="000000" w:themeColor="text1"/>
        </w:rPr>
        <w:t>：</w:t>
      </w:r>
      <w:r w:rsidR="00933666" w:rsidRPr="004310C6">
        <w:rPr>
          <w:rFonts w:hAnsi="標楷體"/>
          <w:color w:val="000000" w:themeColor="text1"/>
        </w:rPr>
        <w:t>是一</w:t>
      </w:r>
      <w:r w:rsidR="00320234" w:rsidRPr="004310C6">
        <w:rPr>
          <w:rFonts w:hAnsi="標楷體" w:hint="eastAsia"/>
          <w:color w:val="000000" w:themeColor="text1"/>
        </w:rPr>
        <w:t>份</w:t>
      </w:r>
      <w:r w:rsidR="00933666" w:rsidRPr="004310C6">
        <w:rPr>
          <w:rFonts w:hAnsi="標楷體"/>
          <w:color w:val="000000" w:themeColor="text1"/>
        </w:rPr>
        <w:t>引導未來美國STEM教育指導方針的報告。</w:t>
      </w:r>
      <w:r w:rsidR="00D81A63" w:rsidRPr="004310C6">
        <w:rPr>
          <w:rFonts w:hAnsi="標楷體" w:hint="eastAsia"/>
          <w:color w:val="000000" w:themeColor="text1"/>
        </w:rPr>
        <w:t>其中</w:t>
      </w:r>
      <w:r w:rsidR="00B85A99" w:rsidRPr="004310C6">
        <w:rPr>
          <w:rFonts w:hAnsi="標楷體" w:hint="eastAsia"/>
          <w:color w:val="000000" w:themeColor="text1"/>
        </w:rPr>
        <w:t>，</w:t>
      </w:r>
      <w:r w:rsidR="00D81A63" w:rsidRPr="004310C6">
        <w:rPr>
          <w:rFonts w:hAnsi="標楷體" w:hint="eastAsia"/>
          <w:color w:val="000000" w:themeColor="text1"/>
        </w:rPr>
        <w:t>核心概念</w:t>
      </w:r>
      <w:r w:rsidR="00AE7BD7" w:rsidRPr="004310C6">
        <w:rPr>
          <w:rFonts w:hAnsi="標楷體" w:hint="eastAsia"/>
          <w:color w:val="000000" w:themeColor="text1"/>
        </w:rPr>
        <w:t>之</w:t>
      </w:r>
      <w:proofErr w:type="gramStart"/>
      <w:r w:rsidR="00AE7BD7" w:rsidRPr="004310C6">
        <w:rPr>
          <w:rFonts w:hAnsi="標楷體" w:hint="eastAsia"/>
          <w:color w:val="000000" w:themeColor="text1"/>
        </w:rPr>
        <w:t>一</w:t>
      </w:r>
      <w:proofErr w:type="gramEnd"/>
      <w:r w:rsidR="00D81A63" w:rsidRPr="004310C6">
        <w:rPr>
          <w:rFonts w:hAnsi="標楷體" w:hint="eastAsia"/>
          <w:color w:val="000000" w:themeColor="text1"/>
        </w:rPr>
        <w:t>包括，</w:t>
      </w:r>
      <w:r w:rsidR="00D81A63" w:rsidRPr="004310C6">
        <w:rPr>
          <w:rFonts w:hAnsi="標楷體"/>
          <w:color w:val="000000" w:themeColor="text1"/>
        </w:rPr>
        <w:t>STEM教育不應僅限縮在學校中，而應與學齡前的教育方案、社區資源作結合，以培養學生終生學習的態度，並提供繼續教育的資源。</w:t>
      </w:r>
      <w:r w:rsidR="00D81A63" w:rsidRPr="004310C6">
        <w:rPr>
          <w:rFonts w:hAnsi="標楷體" w:hint="eastAsia"/>
          <w:color w:val="000000" w:themeColor="text1"/>
        </w:rPr>
        <w:t>該報告並</w:t>
      </w:r>
      <w:r w:rsidR="00812C38" w:rsidRPr="004310C6">
        <w:rPr>
          <w:rFonts w:hAnsi="標楷體" w:hint="eastAsia"/>
          <w:color w:val="000000" w:themeColor="text1"/>
        </w:rPr>
        <w:t>總結6大願景</w:t>
      </w:r>
      <w:r w:rsidR="00994C72" w:rsidRPr="004310C6">
        <w:rPr>
          <w:rFonts w:hAnsi="標楷體" w:hint="eastAsia"/>
          <w:color w:val="000000" w:themeColor="text1"/>
        </w:rPr>
        <w:t>，</w:t>
      </w:r>
      <w:r w:rsidR="00812C38" w:rsidRPr="004310C6">
        <w:rPr>
          <w:rFonts w:hAnsi="標楷體" w:hint="eastAsia"/>
          <w:color w:val="000000" w:themeColor="text1"/>
        </w:rPr>
        <w:t>略</w:t>
      </w:r>
      <w:proofErr w:type="gramStart"/>
      <w:r w:rsidR="00812C38" w:rsidRPr="004310C6">
        <w:rPr>
          <w:rFonts w:hAnsi="標楷體" w:hint="eastAsia"/>
          <w:color w:val="000000" w:themeColor="text1"/>
        </w:rPr>
        <w:t>以</w:t>
      </w:r>
      <w:proofErr w:type="gramEnd"/>
      <w:r w:rsidR="00812C38" w:rsidRPr="004310C6">
        <w:rPr>
          <w:rFonts w:hAnsi="標楷體" w:hint="eastAsia"/>
          <w:color w:val="000000" w:themeColor="text1"/>
        </w:rPr>
        <w:t>：</w:t>
      </w:r>
    </w:p>
    <w:p w14:paraId="7AD07B1D" w14:textId="44CD9DF3" w:rsidR="00A6460F" w:rsidRPr="004310C6" w:rsidRDefault="00A6460F" w:rsidP="00A6460F">
      <w:pPr>
        <w:pStyle w:val="5"/>
        <w:rPr>
          <w:rFonts w:hAnsi="標楷體"/>
          <w:color w:val="000000" w:themeColor="text1"/>
        </w:rPr>
      </w:pPr>
      <w:r w:rsidRPr="004310C6">
        <w:rPr>
          <w:rFonts w:hAnsi="標楷體" w:hint="eastAsia"/>
          <w:color w:val="000000" w:themeColor="text1"/>
        </w:rPr>
        <w:t>強化社區資源網絡的參與及合作。</w:t>
      </w:r>
    </w:p>
    <w:p w14:paraId="2B0FFBAD" w14:textId="17E7CD66" w:rsidR="00A6460F" w:rsidRPr="004310C6" w:rsidRDefault="00A6460F" w:rsidP="00A6460F">
      <w:pPr>
        <w:pStyle w:val="5"/>
        <w:rPr>
          <w:rFonts w:hAnsi="標楷體"/>
          <w:color w:val="000000" w:themeColor="text1"/>
        </w:rPr>
      </w:pPr>
      <w:r w:rsidRPr="004310C6">
        <w:rPr>
          <w:rFonts w:hAnsi="標楷體" w:hint="eastAsia"/>
          <w:color w:val="000000" w:themeColor="text1"/>
        </w:rPr>
        <w:t>動機導向的教學活動。</w:t>
      </w:r>
    </w:p>
    <w:p w14:paraId="1F36E44E" w14:textId="63D5AD76" w:rsidR="00A6460F" w:rsidRPr="004310C6" w:rsidRDefault="00A6460F" w:rsidP="00A6460F">
      <w:pPr>
        <w:pStyle w:val="5"/>
        <w:rPr>
          <w:rFonts w:hAnsi="標楷體"/>
          <w:color w:val="000000" w:themeColor="text1"/>
        </w:rPr>
      </w:pPr>
      <w:r w:rsidRPr="004310C6">
        <w:rPr>
          <w:rFonts w:hAnsi="標楷體" w:hint="eastAsia"/>
          <w:color w:val="000000" w:themeColor="text1"/>
        </w:rPr>
        <w:t>以解決「大挑戰」為導向</w:t>
      </w:r>
      <w:proofErr w:type="gramStart"/>
      <w:r w:rsidRPr="004310C6">
        <w:rPr>
          <w:rFonts w:hAnsi="標楷體" w:hint="eastAsia"/>
          <w:color w:val="000000" w:themeColor="text1"/>
        </w:rPr>
        <w:t>的跨域教學</w:t>
      </w:r>
      <w:proofErr w:type="gramEnd"/>
      <w:r w:rsidRPr="004310C6">
        <w:rPr>
          <w:rFonts w:hAnsi="標楷體" w:hint="eastAsia"/>
          <w:color w:val="000000" w:themeColor="text1"/>
        </w:rPr>
        <w:t>。</w:t>
      </w:r>
    </w:p>
    <w:p w14:paraId="17E1509E" w14:textId="60036BEE" w:rsidR="00A6460F" w:rsidRPr="004310C6" w:rsidRDefault="00A6460F" w:rsidP="00A6460F">
      <w:pPr>
        <w:pStyle w:val="5"/>
        <w:rPr>
          <w:rFonts w:hAnsi="標楷體"/>
          <w:color w:val="000000" w:themeColor="text1"/>
        </w:rPr>
      </w:pPr>
      <w:r w:rsidRPr="004310C6">
        <w:rPr>
          <w:rFonts w:hAnsi="標楷體" w:hint="eastAsia"/>
          <w:color w:val="000000" w:themeColor="text1"/>
        </w:rPr>
        <w:t>彈性且具包容性的</w:t>
      </w:r>
      <w:proofErr w:type="gramStart"/>
      <w:r w:rsidRPr="004310C6">
        <w:rPr>
          <w:rFonts w:hAnsi="標楷體" w:hint="eastAsia"/>
          <w:color w:val="000000" w:themeColor="text1"/>
        </w:rPr>
        <w:t>的</w:t>
      </w:r>
      <w:proofErr w:type="gramEnd"/>
      <w:r w:rsidRPr="004310C6">
        <w:rPr>
          <w:rFonts w:hAnsi="標楷體" w:hint="eastAsia"/>
          <w:color w:val="000000" w:themeColor="text1"/>
        </w:rPr>
        <w:t>學習空間。</w:t>
      </w:r>
    </w:p>
    <w:p w14:paraId="39DE6D6E" w14:textId="20CA1B0E" w:rsidR="00A6460F" w:rsidRPr="004310C6" w:rsidRDefault="00A6460F" w:rsidP="00A6460F">
      <w:pPr>
        <w:pStyle w:val="5"/>
        <w:rPr>
          <w:rFonts w:hAnsi="標楷體"/>
          <w:color w:val="000000" w:themeColor="text1"/>
        </w:rPr>
      </w:pPr>
      <w:r w:rsidRPr="004310C6">
        <w:rPr>
          <w:rFonts w:hAnsi="標楷體" w:hint="eastAsia"/>
          <w:color w:val="000000" w:themeColor="text1"/>
        </w:rPr>
        <w:t>創新、便利的學習檢測方法。</w:t>
      </w:r>
    </w:p>
    <w:p w14:paraId="34EF1B8F" w14:textId="20A904C6" w:rsidR="00812C38" w:rsidRPr="004310C6" w:rsidRDefault="00A6460F" w:rsidP="00A6460F">
      <w:pPr>
        <w:pStyle w:val="5"/>
        <w:rPr>
          <w:rFonts w:hAnsi="標楷體"/>
          <w:color w:val="000000" w:themeColor="text1"/>
        </w:rPr>
      </w:pPr>
      <w:r w:rsidRPr="004310C6">
        <w:rPr>
          <w:rFonts w:hAnsi="標楷體" w:hint="eastAsia"/>
          <w:color w:val="000000" w:themeColor="text1"/>
        </w:rPr>
        <w:t>有助多元族群投入STEM學科社會意象及環境。</w:t>
      </w:r>
    </w:p>
    <w:p w14:paraId="3B083E0A" w14:textId="178E633C" w:rsidR="001D207E" w:rsidRPr="004310C6" w:rsidRDefault="005809BC" w:rsidP="007E54F0">
      <w:pPr>
        <w:pStyle w:val="4"/>
        <w:rPr>
          <w:rFonts w:hAnsi="標楷體"/>
          <w:color w:val="000000" w:themeColor="text1"/>
        </w:rPr>
      </w:pPr>
      <w:r w:rsidRPr="004310C6">
        <w:rPr>
          <w:rFonts w:hAnsi="標楷體"/>
          <w:color w:val="000000" w:themeColor="text1"/>
        </w:rPr>
        <w:t>歐盟國家STEM促進策略</w:t>
      </w:r>
      <w:r w:rsidR="00B0279E" w:rsidRPr="004310C6">
        <w:rPr>
          <w:rFonts w:hAnsi="標楷體" w:hint="eastAsia"/>
          <w:color w:val="000000" w:themeColor="text1"/>
        </w:rPr>
        <w:t>：為解決</w:t>
      </w:r>
      <w:r w:rsidR="004C748D" w:rsidRPr="004310C6">
        <w:rPr>
          <w:rFonts w:hAnsi="標楷體" w:hint="eastAsia"/>
          <w:color w:val="000000" w:themeColor="text1"/>
        </w:rPr>
        <w:t>跨國人才空缺問題及</w:t>
      </w:r>
      <w:r w:rsidR="002C1546" w:rsidRPr="004310C6">
        <w:rPr>
          <w:rFonts w:hAnsi="標楷體"/>
          <w:color w:val="000000" w:themeColor="text1"/>
        </w:rPr>
        <w:t>STEM</w:t>
      </w:r>
      <w:r w:rsidR="002C1546" w:rsidRPr="004310C6">
        <w:rPr>
          <w:rFonts w:hAnsi="標楷體" w:hint="eastAsia"/>
          <w:color w:val="000000" w:themeColor="text1"/>
        </w:rPr>
        <w:t>學科人數不足等</w:t>
      </w:r>
      <w:r w:rsidR="004C748D" w:rsidRPr="004310C6">
        <w:rPr>
          <w:rFonts w:hAnsi="標楷體"/>
          <w:color w:val="000000" w:themeColor="text1"/>
        </w:rPr>
        <w:t>教育問題，Texas Instruments與European Schoolnet針對14個歐盟國家教育部長、企業與大學等利害關係人進行調查，提出以下解決方案(European Schoolnet, 2018)</w:t>
      </w:r>
      <w:r w:rsidR="00AD3ADA" w:rsidRPr="004310C6">
        <w:rPr>
          <w:rFonts w:hAnsi="標楷體" w:hint="eastAsia"/>
          <w:color w:val="000000" w:themeColor="text1"/>
        </w:rPr>
        <w:t>，略</w:t>
      </w:r>
      <w:proofErr w:type="gramStart"/>
      <w:r w:rsidR="00AD3ADA" w:rsidRPr="004310C6">
        <w:rPr>
          <w:rFonts w:hAnsi="標楷體" w:hint="eastAsia"/>
          <w:color w:val="000000" w:themeColor="text1"/>
        </w:rPr>
        <w:t>以</w:t>
      </w:r>
      <w:proofErr w:type="gramEnd"/>
      <w:r w:rsidR="00AD3ADA" w:rsidRPr="004310C6">
        <w:rPr>
          <w:rFonts w:hAnsi="標楷體" w:hint="eastAsia"/>
          <w:color w:val="000000" w:themeColor="text1"/>
        </w:rPr>
        <w:t>：</w:t>
      </w:r>
    </w:p>
    <w:p w14:paraId="1A8E0683" w14:textId="04FF0576" w:rsidR="007625A1" w:rsidRPr="004310C6" w:rsidRDefault="007625A1" w:rsidP="007625A1">
      <w:pPr>
        <w:pStyle w:val="5"/>
        <w:rPr>
          <w:rFonts w:hAnsi="標楷體"/>
          <w:color w:val="000000" w:themeColor="text1"/>
        </w:rPr>
      </w:pPr>
      <w:r w:rsidRPr="004310C6">
        <w:rPr>
          <w:rFonts w:hAnsi="標楷體" w:hint="eastAsia"/>
          <w:color w:val="000000" w:themeColor="text1"/>
        </w:rPr>
        <w:t>數學為STEM學科的根基，要使學生能在STEM學科上有更長遠的發展，數學教學方法必須革新，以啟發學生對數學的興趣，避免因為在學習數學時遭遇挫折，就放棄繼續學習其他STEM學科。</w:t>
      </w:r>
    </w:p>
    <w:p w14:paraId="35FC7591" w14:textId="684C2793" w:rsidR="009131B2" w:rsidRPr="004310C6" w:rsidRDefault="008B1FA8" w:rsidP="009131B2">
      <w:pPr>
        <w:pStyle w:val="5"/>
        <w:rPr>
          <w:rFonts w:hAnsi="標楷體"/>
          <w:color w:val="000000" w:themeColor="text1"/>
        </w:rPr>
      </w:pPr>
      <w:r w:rsidRPr="004310C6">
        <w:rPr>
          <w:rFonts w:hAnsi="標楷體"/>
          <w:color w:val="000000" w:themeColor="text1"/>
        </w:rPr>
        <w:t>除了正規STEM課程，非營利組織、企業、教師團體等對於STEM教育的投入也重要</w:t>
      </w:r>
      <w:r w:rsidRPr="004310C6">
        <w:rPr>
          <w:rFonts w:hAnsi="標楷體" w:hint="eastAsia"/>
          <w:color w:val="000000" w:themeColor="text1"/>
        </w:rPr>
        <w:t>。包括</w:t>
      </w:r>
      <w:r w:rsidR="007C0CE1" w:rsidRPr="004310C6">
        <w:rPr>
          <w:rFonts w:hAnsi="標楷體" w:hint="eastAsia"/>
          <w:color w:val="000000" w:themeColor="text1"/>
        </w:rPr>
        <w:t>德國大學教師社群</w:t>
      </w:r>
      <w:r w:rsidR="0024591B" w:rsidRPr="004310C6">
        <w:rPr>
          <w:rFonts w:hAnsi="標楷體" w:hint="eastAsia"/>
          <w:color w:val="000000" w:themeColor="text1"/>
        </w:rPr>
        <w:t>、</w:t>
      </w:r>
      <w:r w:rsidR="0072522F" w:rsidRPr="004310C6">
        <w:rPr>
          <w:rFonts w:hAnsi="標楷體" w:hint="eastAsia"/>
          <w:color w:val="000000" w:themeColor="text1"/>
        </w:rPr>
        <w:t>比利時企業見習、</w:t>
      </w:r>
      <w:r w:rsidR="009131B2" w:rsidRPr="004310C6">
        <w:rPr>
          <w:rFonts w:hAnsi="標楷體" w:hint="eastAsia"/>
          <w:color w:val="000000" w:themeColor="text1"/>
        </w:rPr>
        <w:t>葡萄牙教育部與IBM辦理</w:t>
      </w:r>
      <w:proofErr w:type="gramStart"/>
      <w:r w:rsidR="009131B2" w:rsidRPr="004310C6">
        <w:rPr>
          <w:rFonts w:hAnsi="標楷體"/>
          <w:color w:val="000000" w:themeColor="text1"/>
        </w:rPr>
        <w:t>理</w:t>
      </w:r>
      <w:proofErr w:type="gramEnd"/>
      <w:r w:rsidR="009131B2" w:rsidRPr="004310C6">
        <w:rPr>
          <w:rFonts w:hAnsi="標楷體"/>
          <w:color w:val="000000" w:themeColor="text1"/>
        </w:rPr>
        <w:t>「教師們的科學計畫」(Teachers Try Science Project)，運用</w:t>
      </w:r>
      <w:proofErr w:type="gramStart"/>
      <w:r w:rsidR="009131B2" w:rsidRPr="004310C6">
        <w:rPr>
          <w:rFonts w:hAnsi="標楷體"/>
          <w:color w:val="000000" w:themeColor="text1"/>
        </w:rPr>
        <w:t>線上平</w:t>
      </w:r>
      <w:r w:rsidR="00DA01D5" w:rsidRPr="004310C6">
        <w:rPr>
          <w:rFonts w:hAnsi="標楷體"/>
          <w:color w:val="000000" w:themeColor="text1"/>
        </w:rPr>
        <w:t>臺</w:t>
      </w:r>
      <w:proofErr w:type="gramEnd"/>
      <w:r w:rsidR="009131B2" w:rsidRPr="004310C6">
        <w:rPr>
          <w:rFonts w:hAnsi="標楷體"/>
          <w:color w:val="000000" w:themeColor="text1"/>
        </w:rPr>
        <w:t>，促成</w:t>
      </w:r>
      <w:r w:rsidR="009131B2" w:rsidRPr="004310C6">
        <w:rPr>
          <w:rFonts w:hAnsi="標楷體"/>
          <w:color w:val="000000" w:themeColor="text1"/>
        </w:rPr>
        <w:lastRenderedPageBreak/>
        <w:t>不同學校、領域、年齡教師間交流</w:t>
      </w:r>
      <w:r w:rsidR="004701B8" w:rsidRPr="004310C6">
        <w:rPr>
          <w:rFonts w:hAnsi="標楷體" w:hint="eastAsia"/>
          <w:color w:val="000000" w:themeColor="text1"/>
        </w:rPr>
        <w:t>等</w:t>
      </w:r>
      <w:r w:rsidR="009131B2" w:rsidRPr="004310C6">
        <w:rPr>
          <w:rFonts w:hAnsi="標楷體"/>
          <w:color w:val="000000" w:themeColor="text1"/>
        </w:rPr>
        <w:t>。</w:t>
      </w:r>
    </w:p>
    <w:p w14:paraId="622EA842" w14:textId="41C18214" w:rsidR="00EE08FC" w:rsidRPr="004310C6" w:rsidRDefault="00DB79BB" w:rsidP="009131B2">
      <w:pPr>
        <w:pStyle w:val="5"/>
        <w:rPr>
          <w:rFonts w:hAnsi="標楷體"/>
          <w:color w:val="000000" w:themeColor="text1"/>
        </w:rPr>
      </w:pPr>
      <w:proofErr w:type="gramStart"/>
      <w:r w:rsidRPr="004310C6">
        <w:rPr>
          <w:rFonts w:hAnsi="標楷體" w:hint="eastAsia"/>
          <w:color w:val="000000" w:themeColor="text1"/>
        </w:rPr>
        <w:t>此外，</w:t>
      </w:r>
      <w:proofErr w:type="gramEnd"/>
      <w:r w:rsidRPr="004310C6">
        <w:rPr>
          <w:rFonts w:hAnsi="標楷體" w:hint="eastAsia"/>
          <w:color w:val="000000" w:themeColor="text1"/>
        </w:rPr>
        <w:t>還有如每2年檢視一次義務教育的茲通訊課程</w:t>
      </w:r>
      <w:r w:rsidR="0069472A" w:rsidRPr="004310C6">
        <w:rPr>
          <w:rFonts w:hAnsi="標楷體" w:hint="eastAsia"/>
          <w:color w:val="000000" w:themeColor="text1"/>
        </w:rPr>
        <w:t>、</w:t>
      </w:r>
      <w:r w:rsidR="0069472A" w:rsidRPr="004310C6">
        <w:rPr>
          <w:rFonts w:hAnsi="標楷體"/>
          <w:color w:val="000000" w:themeColor="text1"/>
        </w:rPr>
        <w:t>支持STEM教師的職</w:t>
      </w:r>
      <w:proofErr w:type="gramStart"/>
      <w:r w:rsidR="0069472A" w:rsidRPr="004310C6">
        <w:rPr>
          <w:rFonts w:hAnsi="標楷體"/>
          <w:color w:val="000000" w:themeColor="text1"/>
        </w:rPr>
        <w:t>涯</w:t>
      </w:r>
      <w:proofErr w:type="gramEnd"/>
      <w:r w:rsidR="0069472A" w:rsidRPr="004310C6">
        <w:rPr>
          <w:rFonts w:hAnsi="標楷體"/>
          <w:color w:val="000000" w:themeColor="text1"/>
        </w:rPr>
        <w:t>發展</w:t>
      </w:r>
      <w:r w:rsidR="00873767" w:rsidRPr="004310C6">
        <w:rPr>
          <w:rFonts w:hAnsi="標楷體" w:hint="eastAsia"/>
          <w:color w:val="000000" w:themeColor="text1"/>
        </w:rPr>
        <w:t>及訓練等。</w:t>
      </w:r>
    </w:p>
    <w:p w14:paraId="37A819B3" w14:textId="392B0BFD" w:rsidR="00873767" w:rsidRPr="004310C6" w:rsidRDefault="009E49D9" w:rsidP="00873767">
      <w:pPr>
        <w:pStyle w:val="4"/>
        <w:rPr>
          <w:rFonts w:hAnsi="標楷體"/>
          <w:color w:val="000000" w:themeColor="text1"/>
        </w:rPr>
      </w:pPr>
      <w:r w:rsidRPr="004310C6">
        <w:rPr>
          <w:rFonts w:hAnsi="標楷體" w:hint="eastAsia"/>
          <w:color w:val="000000" w:themeColor="text1"/>
        </w:rPr>
        <w:t>英</w:t>
      </w:r>
      <w:r w:rsidRPr="004310C6">
        <w:rPr>
          <w:rFonts w:hAnsi="標楷體"/>
          <w:color w:val="000000" w:themeColor="text1"/>
        </w:rPr>
        <w:t>國STEM促進策略</w:t>
      </w:r>
      <w:r w:rsidR="000432B1" w:rsidRPr="004310C6">
        <w:rPr>
          <w:rFonts w:hAnsi="標楷體" w:hint="eastAsia"/>
          <w:color w:val="000000" w:themeColor="text1"/>
        </w:rPr>
        <w:t>：</w:t>
      </w:r>
      <w:r w:rsidR="00D251DA" w:rsidRPr="004310C6">
        <w:rPr>
          <w:rFonts w:hAnsi="標楷體"/>
          <w:color w:val="000000" w:themeColor="text1"/>
        </w:rPr>
        <w:t>皇家工程學院(The Royal Academy of Engineering)研究調查(Morgan, et al.,2016)</w:t>
      </w:r>
      <w:r w:rsidR="00367DA5" w:rsidRPr="004310C6">
        <w:rPr>
          <w:rFonts w:hAnsi="標楷體" w:hint="eastAsia"/>
          <w:color w:val="000000" w:themeColor="text1"/>
        </w:rPr>
        <w:t>略</w:t>
      </w:r>
      <w:proofErr w:type="gramStart"/>
      <w:r w:rsidR="00367DA5" w:rsidRPr="004310C6">
        <w:rPr>
          <w:rFonts w:hAnsi="標楷體" w:hint="eastAsia"/>
          <w:color w:val="000000" w:themeColor="text1"/>
        </w:rPr>
        <w:t>以</w:t>
      </w:r>
      <w:proofErr w:type="gramEnd"/>
      <w:r w:rsidR="00367DA5" w:rsidRPr="004310C6">
        <w:rPr>
          <w:rFonts w:hAnsi="標楷體" w:hint="eastAsia"/>
          <w:color w:val="000000" w:themeColor="text1"/>
        </w:rPr>
        <w:t>，</w:t>
      </w:r>
      <w:r w:rsidR="00CF52E5" w:rsidRPr="004310C6">
        <w:rPr>
          <w:rFonts w:hAnsi="標楷體"/>
          <w:color w:val="000000" w:themeColor="text1"/>
        </w:rPr>
        <w:t>由於勞動市場的老化，英國面臨資深工程人員退休後沒有足夠年輕人可替補的危機</w:t>
      </w:r>
      <w:r w:rsidR="00367DA5" w:rsidRPr="004310C6">
        <w:rPr>
          <w:rFonts w:hAnsi="標楷體" w:hint="eastAsia"/>
          <w:color w:val="000000" w:themeColor="text1"/>
        </w:rPr>
        <w:t>；而</w:t>
      </w:r>
      <w:r w:rsidR="00DC1784" w:rsidRPr="004310C6">
        <w:rPr>
          <w:rFonts w:hAnsi="標楷體"/>
          <w:color w:val="000000" w:themeColor="text1"/>
        </w:rPr>
        <w:t>為解決投入STEM領域不足的問題</w:t>
      </w:r>
      <w:r w:rsidR="00DC1784" w:rsidRPr="004310C6">
        <w:rPr>
          <w:rFonts w:hAnsi="標楷體" w:hint="eastAsia"/>
          <w:color w:val="000000" w:themeColor="text1"/>
        </w:rPr>
        <w:t>，提出相關做法略</w:t>
      </w:r>
      <w:proofErr w:type="gramStart"/>
      <w:r w:rsidR="00DC1784" w:rsidRPr="004310C6">
        <w:rPr>
          <w:rFonts w:hAnsi="標楷體" w:hint="eastAsia"/>
          <w:color w:val="000000" w:themeColor="text1"/>
        </w:rPr>
        <w:t>以</w:t>
      </w:r>
      <w:proofErr w:type="gramEnd"/>
      <w:r w:rsidR="00DC1784" w:rsidRPr="004310C6">
        <w:rPr>
          <w:rFonts w:hAnsi="標楷體" w:hint="eastAsia"/>
          <w:color w:val="000000" w:themeColor="text1"/>
        </w:rPr>
        <w:t>：</w:t>
      </w:r>
    </w:p>
    <w:p w14:paraId="4377B08B" w14:textId="3130334D" w:rsidR="00C961A1" w:rsidRPr="004310C6" w:rsidRDefault="00751FF4" w:rsidP="00C961A1">
      <w:pPr>
        <w:pStyle w:val="5"/>
        <w:rPr>
          <w:rFonts w:hAnsi="標楷體"/>
          <w:color w:val="000000" w:themeColor="text1"/>
        </w:rPr>
      </w:pPr>
      <w:r w:rsidRPr="004310C6">
        <w:rPr>
          <w:rFonts w:hAnsi="標楷體"/>
          <w:color w:val="000000" w:themeColor="text1"/>
        </w:rPr>
        <w:t>處理大眾對於工程領域的理解和態度</w:t>
      </w:r>
      <w:r w:rsidR="00271776" w:rsidRPr="004310C6">
        <w:rPr>
          <w:rFonts w:hAnsi="標楷體" w:hint="eastAsia"/>
          <w:color w:val="000000" w:themeColor="text1"/>
        </w:rPr>
        <w:t>。</w:t>
      </w:r>
    </w:p>
    <w:p w14:paraId="4D3933F3" w14:textId="04D557DC" w:rsidR="00407C90" w:rsidRPr="004310C6" w:rsidRDefault="00C961A1" w:rsidP="00C961A1">
      <w:pPr>
        <w:pStyle w:val="5"/>
        <w:rPr>
          <w:rFonts w:hAnsi="標楷體"/>
          <w:color w:val="000000" w:themeColor="text1"/>
        </w:rPr>
      </w:pPr>
      <w:r w:rsidRPr="004310C6">
        <w:rPr>
          <w:rFonts w:hAnsi="標楷體"/>
          <w:color w:val="000000" w:themeColor="text1"/>
        </w:rPr>
        <w:t>與「STEM 學習」(STEM Learning)合作</w:t>
      </w:r>
      <w:r w:rsidR="00FF3303" w:rsidRPr="004310C6">
        <w:rPr>
          <w:rFonts w:hAnsi="標楷體" w:hint="eastAsia"/>
          <w:color w:val="000000" w:themeColor="text1"/>
        </w:rPr>
        <w:t>，提供</w:t>
      </w:r>
      <w:r w:rsidR="00FF3303" w:rsidRPr="004310C6">
        <w:rPr>
          <w:rFonts w:hAnsi="標楷體"/>
          <w:color w:val="000000" w:themeColor="text1"/>
        </w:rPr>
        <w:t>STEM教師的支持活動，包含</w:t>
      </w:r>
      <w:r w:rsidR="00136AC7" w:rsidRPr="004310C6">
        <w:rPr>
          <w:rFonts w:hAnsi="標楷體"/>
          <w:color w:val="000000" w:themeColor="text1"/>
        </w:rPr>
        <w:t>教師持續專業發展</w:t>
      </w:r>
      <w:r w:rsidR="0021620C" w:rsidRPr="004310C6">
        <w:rPr>
          <w:rFonts w:hAnsi="標楷體" w:hint="eastAsia"/>
          <w:color w:val="000000" w:themeColor="text1"/>
        </w:rPr>
        <w:t>、</w:t>
      </w:r>
      <w:r w:rsidR="00AE4F2F" w:rsidRPr="004310C6">
        <w:rPr>
          <w:rFonts w:hAnsi="標楷體" w:hint="eastAsia"/>
          <w:color w:val="000000" w:themeColor="text1"/>
        </w:rPr>
        <w:t>提供</w:t>
      </w:r>
      <w:r w:rsidR="00AE4F2F" w:rsidRPr="004310C6">
        <w:rPr>
          <w:rFonts w:hAnsi="標楷體"/>
          <w:color w:val="000000" w:themeColor="text1"/>
        </w:rPr>
        <w:t>STEM資源</w:t>
      </w:r>
      <w:r w:rsidR="007817EA" w:rsidRPr="004310C6">
        <w:rPr>
          <w:rFonts w:hAnsi="標楷體" w:hint="eastAsia"/>
          <w:color w:val="000000" w:themeColor="text1"/>
        </w:rPr>
        <w:t>、</w:t>
      </w:r>
      <w:r w:rsidR="00F95EAE" w:rsidRPr="004310C6">
        <w:rPr>
          <w:rFonts w:hAnsi="標楷體"/>
          <w:color w:val="000000" w:themeColor="text1"/>
        </w:rPr>
        <w:t>表揚STEM的傑出教師</w:t>
      </w:r>
      <w:r w:rsidR="00407C90" w:rsidRPr="004310C6">
        <w:rPr>
          <w:rFonts w:hAnsi="標楷體" w:hint="eastAsia"/>
          <w:color w:val="000000" w:themeColor="text1"/>
        </w:rPr>
        <w:t>等。</w:t>
      </w:r>
    </w:p>
    <w:p w14:paraId="3D401E4D" w14:textId="0D3D945F" w:rsidR="00C961A1" w:rsidRPr="004310C6" w:rsidRDefault="00D47323" w:rsidP="00C961A1">
      <w:pPr>
        <w:pStyle w:val="5"/>
        <w:rPr>
          <w:rFonts w:hAnsi="標楷體"/>
          <w:color w:val="000000" w:themeColor="text1"/>
        </w:rPr>
      </w:pPr>
      <w:r w:rsidRPr="004310C6">
        <w:rPr>
          <w:rFonts w:hAnsi="標楷體"/>
          <w:color w:val="000000" w:themeColor="text1"/>
        </w:rPr>
        <w:t>強化國小STEM教師的支援</w:t>
      </w:r>
      <w:r w:rsidRPr="004310C6">
        <w:rPr>
          <w:rFonts w:hAnsi="標楷體" w:hint="eastAsia"/>
          <w:color w:val="000000" w:themeColor="text1"/>
        </w:rPr>
        <w:t>、</w:t>
      </w:r>
      <w:r w:rsidRPr="004310C6">
        <w:rPr>
          <w:rFonts w:hAnsi="標楷體"/>
          <w:color w:val="000000" w:themeColor="text1"/>
        </w:rPr>
        <w:t>在高等教育發展創新教學並增加雇主的參與</w:t>
      </w:r>
      <w:r w:rsidR="001C6838" w:rsidRPr="004310C6">
        <w:rPr>
          <w:rFonts w:hAnsi="標楷體" w:hint="eastAsia"/>
          <w:color w:val="000000" w:themeColor="text1"/>
        </w:rPr>
        <w:t>。</w:t>
      </w:r>
    </w:p>
    <w:p w14:paraId="2F699348" w14:textId="12DC2E2E" w:rsidR="00C94FE3" w:rsidRPr="004310C6" w:rsidRDefault="004558AC" w:rsidP="00C94FE3">
      <w:pPr>
        <w:pStyle w:val="3"/>
        <w:rPr>
          <w:rFonts w:hAnsi="標楷體"/>
          <w:color w:val="000000" w:themeColor="text1"/>
        </w:rPr>
      </w:pPr>
      <w:r w:rsidRPr="004310C6">
        <w:rPr>
          <w:rFonts w:hAnsi="標楷體" w:hint="eastAsia"/>
          <w:color w:val="000000" w:themeColor="text1"/>
        </w:rPr>
        <w:t>而</w:t>
      </w:r>
      <w:r w:rsidR="00CD7CCF" w:rsidRPr="004310C6">
        <w:rPr>
          <w:rFonts w:hAnsi="標楷體" w:hint="eastAsia"/>
          <w:color w:val="000000" w:themeColor="text1"/>
        </w:rPr>
        <w:t>在幼教向下延伸STEM教育部分</w:t>
      </w:r>
      <w:r w:rsidR="001326BF" w:rsidRPr="004310C6">
        <w:rPr>
          <w:rFonts w:hAnsi="標楷體" w:hint="eastAsia"/>
          <w:color w:val="000000" w:themeColor="text1"/>
        </w:rPr>
        <w:t>之論述</w:t>
      </w:r>
      <w:r w:rsidR="00CD7CCF" w:rsidRPr="004310C6">
        <w:rPr>
          <w:rFonts w:hAnsi="標楷體" w:hint="eastAsia"/>
          <w:color w:val="000000" w:themeColor="text1"/>
        </w:rPr>
        <w:t>，</w:t>
      </w:r>
      <w:r w:rsidR="00C73D9A" w:rsidRPr="004310C6">
        <w:rPr>
          <w:rFonts w:hAnsi="標楷體" w:hint="eastAsia"/>
          <w:color w:val="000000" w:themeColor="text1"/>
        </w:rPr>
        <w:t>復</w:t>
      </w:r>
      <w:r w:rsidR="006C3D4E" w:rsidRPr="004310C6">
        <w:rPr>
          <w:rFonts w:hAnsi="標楷體" w:hint="eastAsia"/>
          <w:color w:val="000000" w:themeColor="text1"/>
        </w:rPr>
        <w:t>參考</w:t>
      </w:r>
      <w:r w:rsidR="00305688" w:rsidRPr="004310C6">
        <w:rPr>
          <w:rFonts w:hAnsi="標楷體" w:hint="eastAsia"/>
          <w:color w:val="000000" w:themeColor="text1"/>
        </w:rPr>
        <w:t>國家教育研究院針對幼兒教育研究</w:t>
      </w:r>
      <w:r w:rsidR="00DF5FDC" w:rsidRPr="004310C6">
        <w:rPr>
          <w:rFonts w:hAnsi="標楷體" w:hint="eastAsia"/>
          <w:color w:val="000000" w:themeColor="text1"/>
        </w:rPr>
        <w:t>略以</w:t>
      </w:r>
      <w:r w:rsidR="002A0094" w:rsidRPr="004310C6">
        <w:rPr>
          <w:rStyle w:val="aff2"/>
          <w:rFonts w:hAnsi="標楷體"/>
          <w:color w:val="000000" w:themeColor="text1"/>
        </w:rPr>
        <w:footnoteReference w:id="37"/>
      </w:r>
      <w:r w:rsidR="00305688" w:rsidRPr="004310C6">
        <w:rPr>
          <w:rFonts w:hAnsi="標楷體" w:hint="eastAsia"/>
          <w:color w:val="000000" w:themeColor="text1"/>
        </w:rPr>
        <w:t>，鼓勵幼兒教育提前學習STEM</w:t>
      </w:r>
      <w:r w:rsidR="007F4804" w:rsidRPr="004310C6">
        <w:rPr>
          <w:rFonts w:hAnsi="標楷體" w:hint="eastAsia"/>
          <w:color w:val="000000" w:themeColor="text1"/>
        </w:rPr>
        <w:t>。引述國際比較研究略</w:t>
      </w:r>
      <w:r w:rsidR="00DF5FDC" w:rsidRPr="004310C6">
        <w:rPr>
          <w:rFonts w:hAnsi="標楷體" w:hint="eastAsia"/>
          <w:color w:val="000000" w:themeColor="text1"/>
        </w:rPr>
        <w:t>述如</w:t>
      </w:r>
      <w:proofErr w:type="gramStart"/>
      <w:r w:rsidR="00DF5FDC" w:rsidRPr="004310C6">
        <w:rPr>
          <w:rFonts w:hAnsi="標楷體" w:hint="eastAsia"/>
          <w:color w:val="000000" w:themeColor="text1"/>
        </w:rPr>
        <w:t>后</w:t>
      </w:r>
      <w:proofErr w:type="gramEnd"/>
      <w:r w:rsidR="007F4804" w:rsidRPr="004310C6">
        <w:rPr>
          <w:rFonts w:hAnsi="標楷體" w:hint="eastAsia"/>
          <w:color w:val="000000" w:themeColor="text1"/>
        </w:rPr>
        <w:t>：</w:t>
      </w:r>
    </w:p>
    <w:p w14:paraId="5F3D8D4A" w14:textId="23E44FFD" w:rsidR="00C94FE3" w:rsidRPr="004310C6" w:rsidRDefault="00C94FE3" w:rsidP="005F4CFE">
      <w:pPr>
        <w:pStyle w:val="4"/>
        <w:rPr>
          <w:rFonts w:hAnsi="標楷體"/>
          <w:color w:val="000000" w:themeColor="text1"/>
        </w:rPr>
      </w:pPr>
      <w:r w:rsidRPr="004310C6">
        <w:rPr>
          <w:rFonts w:hAnsi="標楷體" w:hint="eastAsia"/>
          <w:color w:val="000000" w:themeColor="text1"/>
        </w:rPr>
        <w:t>美國「先進發現教育研究社區」（Community for Advancing Discovery Research in Education/ CADRE）研究顯示，早期幼兒學習是啟發STEM教育的好時機。CADRE是STEM教育研究人員的網絡，由國家科學基金會的Discovery Research PreK-12計劃資助。其新發表的一篇科學簡報建議，從學前教育到3年級優質STEM的接觸經驗可以為將來在其他學科的學習提供關鍵的基礎（駐美國代表處教育組，2019a）。</w:t>
      </w:r>
    </w:p>
    <w:p w14:paraId="3BBB85A2" w14:textId="613BF22F" w:rsidR="00FE0F58" w:rsidRPr="004310C6" w:rsidRDefault="00C94FE3" w:rsidP="005F4CFE">
      <w:pPr>
        <w:pStyle w:val="4"/>
        <w:rPr>
          <w:rFonts w:hAnsi="標楷體"/>
          <w:color w:val="000000" w:themeColor="text1"/>
        </w:rPr>
      </w:pPr>
      <w:r w:rsidRPr="004310C6">
        <w:rPr>
          <w:rFonts w:hAnsi="標楷體" w:hint="eastAsia"/>
          <w:color w:val="000000" w:themeColor="text1"/>
        </w:rPr>
        <w:lastRenderedPageBreak/>
        <w:t>根據該報告，幼兒參與數學推理，可幫助他們對數學思維的解釋</w:t>
      </w:r>
      <w:r w:rsidR="002D30EF" w:rsidRPr="004310C6">
        <w:rPr>
          <w:rFonts w:hAnsi="標楷體" w:hint="eastAsia"/>
          <w:color w:val="000000" w:themeColor="text1"/>
        </w:rPr>
        <w:t>；</w:t>
      </w:r>
      <w:r w:rsidRPr="004310C6">
        <w:rPr>
          <w:rFonts w:hAnsi="標楷體" w:hint="eastAsia"/>
          <w:color w:val="000000" w:themeColor="text1"/>
        </w:rPr>
        <w:t>理解長度，面積和體積等概念;探索科學思考</w:t>
      </w:r>
      <w:r w:rsidR="003F1A87" w:rsidRPr="004310C6">
        <w:rPr>
          <w:rFonts w:hAnsi="標楷體" w:hint="eastAsia"/>
          <w:color w:val="000000" w:themeColor="text1"/>
        </w:rPr>
        <w:t>及</w:t>
      </w:r>
      <w:r w:rsidRPr="004310C6">
        <w:rPr>
          <w:rFonts w:hAnsi="標楷體" w:hint="eastAsia"/>
          <w:color w:val="000000" w:themeColor="text1"/>
        </w:rPr>
        <w:t>因果關係</w:t>
      </w:r>
      <w:r w:rsidR="00D3408E" w:rsidRPr="004310C6">
        <w:rPr>
          <w:rFonts w:hAnsi="標楷體" w:hint="eastAsia"/>
          <w:color w:val="000000" w:themeColor="text1"/>
        </w:rPr>
        <w:t>；</w:t>
      </w:r>
      <w:r w:rsidRPr="004310C6">
        <w:rPr>
          <w:rFonts w:hAnsi="標楷體" w:hint="eastAsia"/>
          <w:color w:val="000000" w:themeColor="text1"/>
        </w:rPr>
        <w:t>並開始在STEM的概念下進行學習與溝通。早期學習科學和數學的好處包括：（一）幫助社會情感發展和「減少挑釁行為」。（二）有助於正確的心態發展，包括好奇心，溝通，堅持和解決問題，以及其他習慣。（三）正面影響到讀寫能力、語言發展以及更好的閱讀理解和寫作技巧，有助於提高其他學科的成績。公平提供孩童參與STEM的實際學習機會，了解他們對STEM概念的理解，因此早期STEM的優質教育需要有能掌握課程專業知識的教師，他們需要鼓勵並傾聽學生的意見，即使學生的觀點是不正確的也要分享和闡述他們的觀點和想法（駐美國代表處教育組，2019a）。</w:t>
      </w:r>
    </w:p>
    <w:p w14:paraId="44F4B3F9" w14:textId="19735CD3" w:rsidR="00E56D24" w:rsidRPr="004310C6" w:rsidRDefault="00F84E53" w:rsidP="00416496">
      <w:pPr>
        <w:pStyle w:val="3"/>
        <w:rPr>
          <w:rFonts w:hAnsi="標楷體"/>
          <w:color w:val="000000" w:themeColor="text1"/>
        </w:rPr>
      </w:pPr>
      <w:r w:rsidRPr="004310C6">
        <w:rPr>
          <w:rFonts w:hAnsi="標楷體" w:hint="eastAsia"/>
          <w:color w:val="000000" w:themeColor="text1"/>
        </w:rPr>
        <w:t>綜上，</w:t>
      </w:r>
      <w:r w:rsidR="00115E5C" w:rsidRPr="004310C6">
        <w:rPr>
          <w:rFonts w:hAnsi="標楷體" w:hint="eastAsia"/>
          <w:color w:val="000000" w:themeColor="text1"/>
        </w:rPr>
        <w:t>因應產業及經濟變遷，</w:t>
      </w:r>
      <w:r w:rsidR="00115E5C" w:rsidRPr="004310C6">
        <w:rPr>
          <w:rFonts w:hAnsi="標楷體"/>
          <w:color w:val="000000" w:themeColor="text1"/>
        </w:rPr>
        <w:t>世界各國對於高階人力資源</w:t>
      </w:r>
      <w:r w:rsidR="00115E5C" w:rsidRPr="004310C6">
        <w:rPr>
          <w:rFonts w:hAnsi="標楷體" w:hint="eastAsia"/>
          <w:color w:val="000000" w:themeColor="text1"/>
        </w:rPr>
        <w:t>及產學需</w:t>
      </w:r>
      <w:r w:rsidR="00115E5C" w:rsidRPr="004310C6">
        <w:rPr>
          <w:rFonts w:hAnsi="標楷體"/>
          <w:color w:val="000000" w:themeColor="text1"/>
        </w:rPr>
        <w:t>求快速成長，</w:t>
      </w:r>
      <w:r w:rsidR="00115E5C" w:rsidRPr="004310C6">
        <w:rPr>
          <w:rFonts w:hAnsi="標楷體" w:hint="eastAsia"/>
          <w:color w:val="000000" w:themeColor="text1"/>
        </w:rPr>
        <w:t>於國民教育階段皆重視向下紮根，甚至幼兒教育階段強化STEM教育，如美國</w:t>
      </w:r>
      <w:r w:rsidR="00115E5C" w:rsidRPr="004310C6">
        <w:rPr>
          <w:rFonts w:hAnsi="標楷體"/>
          <w:color w:val="000000" w:themeColor="text1"/>
        </w:rPr>
        <w:t>〈STEM 2026〉</w:t>
      </w:r>
      <w:r w:rsidR="00115E5C" w:rsidRPr="004310C6">
        <w:rPr>
          <w:rFonts w:hAnsi="標楷體" w:hint="eastAsia"/>
          <w:color w:val="000000" w:themeColor="text1"/>
        </w:rPr>
        <w:t>、英國</w:t>
      </w:r>
      <w:r w:rsidR="00115E5C" w:rsidRPr="004310C6">
        <w:rPr>
          <w:rFonts w:hAnsi="標楷體"/>
          <w:color w:val="000000" w:themeColor="text1"/>
        </w:rPr>
        <w:t>〈STEM 學習〉</w:t>
      </w:r>
      <w:r w:rsidR="00115E5C" w:rsidRPr="004310C6">
        <w:rPr>
          <w:rFonts w:hAnsi="標楷體" w:hint="eastAsia"/>
          <w:color w:val="000000" w:themeColor="text1"/>
        </w:rPr>
        <w:t>及歐盟</w:t>
      </w:r>
      <w:r w:rsidR="00115E5C" w:rsidRPr="004310C6">
        <w:rPr>
          <w:rFonts w:hAnsi="標楷體"/>
          <w:color w:val="000000" w:themeColor="text1"/>
        </w:rPr>
        <w:t>STEM教育促進策略</w:t>
      </w:r>
      <w:r w:rsidR="00115E5C" w:rsidRPr="004310C6">
        <w:rPr>
          <w:rFonts w:hAnsi="標楷體" w:hint="eastAsia"/>
          <w:color w:val="000000" w:themeColor="text1"/>
        </w:rPr>
        <w:t>等；我國參與</w:t>
      </w:r>
      <w:r w:rsidR="00115E5C" w:rsidRPr="004310C6">
        <w:rPr>
          <w:rFonts w:hAnsi="標楷體"/>
          <w:color w:val="000000" w:themeColor="text1"/>
        </w:rPr>
        <w:t>TIMSS</w:t>
      </w:r>
      <w:r w:rsidR="00115E5C" w:rsidRPr="004310C6">
        <w:rPr>
          <w:rFonts w:hAnsi="標楷體" w:hint="eastAsia"/>
          <w:color w:val="000000" w:themeColor="text1"/>
        </w:rPr>
        <w:t xml:space="preserve"> 2019成績顯示，4年級與8年級學生數學與科學學科成就表現均顯著優於國際平均，然在學習態度方面，4</w:t>
      </w:r>
      <w:r w:rsidR="00115E5C" w:rsidRPr="004310C6">
        <w:rPr>
          <w:rFonts w:hAnsi="標楷體"/>
          <w:color w:val="000000" w:themeColor="text1"/>
        </w:rPr>
        <w:t>年級</w:t>
      </w:r>
      <w:r w:rsidR="00115E5C" w:rsidRPr="004310C6">
        <w:rPr>
          <w:rFonts w:hAnsi="標楷體" w:hint="eastAsia"/>
          <w:color w:val="000000" w:themeColor="text1"/>
        </w:rPr>
        <w:t>生對於</w:t>
      </w:r>
      <w:r w:rsidR="00115E5C" w:rsidRPr="004310C6">
        <w:rPr>
          <w:rFonts w:hAnsi="標楷體"/>
          <w:color w:val="000000" w:themeColor="text1"/>
        </w:rPr>
        <w:t>數學</w:t>
      </w:r>
      <w:r w:rsidR="00115E5C" w:rsidRPr="004310C6">
        <w:rPr>
          <w:rFonts w:hAnsi="標楷體" w:hint="eastAsia"/>
          <w:color w:val="000000" w:themeColor="text1"/>
        </w:rPr>
        <w:t>、8</w:t>
      </w:r>
      <w:r w:rsidR="00115E5C" w:rsidRPr="004310C6">
        <w:rPr>
          <w:rFonts w:hAnsi="標楷體"/>
          <w:color w:val="000000" w:themeColor="text1"/>
        </w:rPr>
        <w:t>年級</w:t>
      </w:r>
      <w:r w:rsidR="00115E5C" w:rsidRPr="004310C6">
        <w:rPr>
          <w:rFonts w:hAnsi="標楷體" w:hint="eastAsia"/>
          <w:color w:val="000000" w:themeColor="text1"/>
        </w:rPr>
        <w:t>生</w:t>
      </w:r>
      <w:r w:rsidR="00115E5C" w:rsidRPr="004310C6">
        <w:rPr>
          <w:rFonts w:hAnsi="標楷體"/>
          <w:color w:val="000000" w:themeColor="text1"/>
        </w:rPr>
        <w:t>對數學與科學的學習感到疏離的百分比</w:t>
      </w:r>
      <w:r w:rsidR="00115E5C" w:rsidRPr="004310C6">
        <w:rPr>
          <w:rFonts w:hAnsi="標楷體" w:hint="eastAsia"/>
          <w:color w:val="000000" w:themeColor="text1"/>
        </w:rPr>
        <w:t>均</w:t>
      </w:r>
      <w:r w:rsidR="00115E5C" w:rsidRPr="004310C6">
        <w:rPr>
          <w:rFonts w:hAnsi="標楷體"/>
          <w:color w:val="000000" w:themeColor="text1"/>
        </w:rPr>
        <w:t>高於國際平均</w:t>
      </w:r>
      <w:r w:rsidR="00115E5C" w:rsidRPr="004310C6">
        <w:rPr>
          <w:rFonts w:hAnsi="標楷體" w:hint="eastAsia"/>
          <w:color w:val="000000" w:themeColor="text1"/>
        </w:rPr>
        <w:t>，亟待透過108</w:t>
      </w:r>
      <w:proofErr w:type="gramStart"/>
      <w:r w:rsidR="00115E5C" w:rsidRPr="004310C6">
        <w:rPr>
          <w:rFonts w:hAnsi="標楷體" w:hint="eastAsia"/>
          <w:color w:val="000000" w:themeColor="text1"/>
        </w:rPr>
        <w:t>課綱</w:t>
      </w:r>
      <w:proofErr w:type="gramEnd"/>
      <w:r w:rsidR="00115E5C" w:rsidRPr="004310C6">
        <w:rPr>
          <w:rFonts w:hAnsi="標楷體" w:hint="eastAsia"/>
          <w:color w:val="000000" w:themeColor="text1"/>
        </w:rPr>
        <w:t>，從高中至國中小落實探究與實作課程，發展以學習者為中心的教學方式，強化學生學習興趣及熱情；而幼兒教育係啟發STEM的好時機，有助於培養具備動手做及好奇心的幼兒，</w:t>
      </w:r>
      <w:proofErr w:type="gramStart"/>
      <w:r w:rsidR="00115E5C" w:rsidRPr="004310C6">
        <w:rPr>
          <w:rFonts w:hAnsi="標楷體" w:hint="eastAsia"/>
          <w:color w:val="000000" w:themeColor="text1"/>
        </w:rPr>
        <w:t>爰</w:t>
      </w:r>
      <w:proofErr w:type="gramEnd"/>
      <w:r w:rsidR="00115E5C" w:rsidRPr="004310C6">
        <w:rPr>
          <w:rFonts w:hAnsi="標楷體" w:hint="eastAsia"/>
          <w:color w:val="000000" w:themeColor="text1"/>
        </w:rPr>
        <w:t>教育部及</w:t>
      </w:r>
      <w:proofErr w:type="gramStart"/>
      <w:r w:rsidR="00115E5C" w:rsidRPr="004310C6">
        <w:rPr>
          <w:rFonts w:hAnsi="標楷體" w:hint="eastAsia"/>
          <w:color w:val="000000" w:themeColor="text1"/>
        </w:rPr>
        <w:t>科技部允宜</w:t>
      </w:r>
      <w:proofErr w:type="gramEnd"/>
      <w:r w:rsidR="00115E5C" w:rsidRPr="004310C6">
        <w:rPr>
          <w:rFonts w:hAnsi="標楷體" w:hint="eastAsia"/>
          <w:color w:val="000000" w:themeColor="text1"/>
        </w:rPr>
        <w:t>參考國際經驗，積極推動STEM教育向下延伸。</w:t>
      </w:r>
    </w:p>
    <w:p w14:paraId="45096D40" w14:textId="77777777" w:rsidR="003264E1" w:rsidRPr="004310C6" w:rsidRDefault="003264E1" w:rsidP="00416496">
      <w:pPr>
        <w:rPr>
          <w:rFonts w:hAnsi="標楷體"/>
          <w:color w:val="000000" w:themeColor="text1"/>
        </w:rPr>
      </w:pPr>
    </w:p>
    <w:p w14:paraId="74A1016C" w14:textId="297C7841" w:rsidR="007B27C6" w:rsidRPr="004310C6" w:rsidRDefault="007B27C6" w:rsidP="002D12FE">
      <w:pPr>
        <w:pStyle w:val="2"/>
        <w:ind w:left="993" w:hanging="653"/>
        <w:rPr>
          <w:rFonts w:hAnsi="標楷體"/>
          <w:b/>
          <w:color w:val="000000" w:themeColor="text1"/>
        </w:rPr>
      </w:pPr>
      <w:bookmarkStart w:id="46" w:name="_Toc105750675"/>
      <w:bookmarkStart w:id="47" w:name="_Toc109378098"/>
      <w:r w:rsidRPr="004310C6">
        <w:rPr>
          <w:rFonts w:hAnsi="標楷體" w:hint="eastAsia"/>
          <w:b/>
          <w:color w:val="000000" w:themeColor="text1"/>
        </w:rPr>
        <w:lastRenderedPageBreak/>
        <w:t>產學合作已被</w:t>
      </w:r>
      <w:r w:rsidR="00BD318C" w:rsidRPr="004310C6">
        <w:rPr>
          <w:rFonts w:hAnsi="標楷體" w:hint="eastAsia"/>
          <w:b/>
          <w:color w:val="000000" w:themeColor="text1"/>
        </w:rPr>
        <w:t>全球先進國家</w:t>
      </w:r>
      <w:r w:rsidRPr="004310C6">
        <w:rPr>
          <w:rFonts w:hAnsi="標楷體" w:hint="eastAsia"/>
          <w:b/>
          <w:color w:val="000000" w:themeColor="text1"/>
        </w:rPr>
        <w:t>視為影響國家競爭力的主要因素之一，</w:t>
      </w:r>
      <w:r w:rsidR="0076752B" w:rsidRPr="004310C6">
        <w:rPr>
          <w:rFonts w:hAnsi="標楷體" w:hint="eastAsia"/>
          <w:b/>
          <w:color w:val="000000" w:themeColor="text1"/>
        </w:rPr>
        <w:t>然</w:t>
      </w:r>
      <w:r w:rsidR="0076752B" w:rsidRPr="004310C6">
        <w:rPr>
          <w:rFonts w:hAnsi="標楷體"/>
          <w:b/>
          <w:color w:val="000000" w:themeColor="text1"/>
        </w:rPr>
        <w:t>我國</w:t>
      </w:r>
      <w:r w:rsidR="0076752B" w:rsidRPr="004310C6">
        <w:rPr>
          <w:rFonts w:hAnsi="標楷體" w:hint="eastAsia"/>
          <w:b/>
          <w:color w:val="000000" w:themeColor="text1"/>
        </w:rPr>
        <w:t>產業結構長期以中</w:t>
      </w:r>
      <w:r w:rsidR="0076752B" w:rsidRPr="004310C6">
        <w:rPr>
          <w:rFonts w:hAnsi="標楷體"/>
          <w:b/>
          <w:color w:val="000000" w:themeColor="text1"/>
        </w:rPr>
        <w:t>小企業</w:t>
      </w:r>
      <w:r w:rsidR="0076752B" w:rsidRPr="004310C6">
        <w:rPr>
          <w:rFonts w:hAnsi="標楷體" w:hint="eastAsia"/>
          <w:b/>
          <w:color w:val="000000" w:themeColor="text1"/>
        </w:rPr>
        <w:t>為主，</w:t>
      </w:r>
      <w:r w:rsidR="0076752B" w:rsidRPr="004310C6">
        <w:rPr>
          <w:rFonts w:hAnsi="標楷體"/>
          <w:b/>
          <w:color w:val="000000" w:themeColor="text1"/>
        </w:rPr>
        <w:t>比重</w:t>
      </w:r>
      <w:r w:rsidR="0064105C" w:rsidRPr="004310C6">
        <w:rPr>
          <w:rFonts w:hAnsi="標楷體" w:hint="eastAsia"/>
          <w:b/>
          <w:color w:val="000000" w:themeColor="text1"/>
        </w:rPr>
        <w:t>已</w:t>
      </w:r>
      <w:r w:rsidR="0076752B" w:rsidRPr="004310C6">
        <w:rPr>
          <w:rFonts w:hAnsi="標楷體" w:hint="eastAsia"/>
          <w:b/>
          <w:color w:val="000000" w:themeColor="text1"/>
        </w:rPr>
        <w:t>逐年攀升至</w:t>
      </w:r>
      <w:r w:rsidR="0076752B" w:rsidRPr="004310C6">
        <w:rPr>
          <w:rFonts w:hAnsi="標楷體"/>
          <w:b/>
          <w:color w:val="000000" w:themeColor="text1"/>
        </w:rPr>
        <w:t>98%以上，</w:t>
      </w:r>
      <w:r w:rsidR="00C60F81" w:rsidRPr="004310C6">
        <w:rPr>
          <w:rFonts w:hAnsi="標楷體" w:hint="eastAsia"/>
          <w:b/>
          <w:color w:val="000000" w:themeColor="text1"/>
        </w:rPr>
        <w:t>及我國高階研究人力亦多集中於前20大廠商，反觀中小企業</w:t>
      </w:r>
      <w:r w:rsidR="00CE715D" w:rsidRPr="004310C6">
        <w:rPr>
          <w:rFonts w:hAnsi="標楷體" w:hint="eastAsia"/>
          <w:b/>
          <w:color w:val="000000" w:themeColor="text1"/>
        </w:rPr>
        <w:t>或工業區</w:t>
      </w:r>
      <w:r w:rsidR="00990A1A" w:rsidRPr="004310C6">
        <w:rPr>
          <w:rFonts w:hAnsi="標楷體" w:hint="eastAsia"/>
          <w:b/>
          <w:color w:val="000000" w:themeColor="text1"/>
        </w:rPr>
        <w:t>傳統</w:t>
      </w:r>
      <w:r w:rsidR="00204F05" w:rsidRPr="004310C6">
        <w:rPr>
          <w:rFonts w:hAnsi="標楷體" w:hint="eastAsia"/>
          <w:b/>
          <w:color w:val="000000" w:themeColor="text1"/>
        </w:rPr>
        <w:t>產</w:t>
      </w:r>
      <w:r w:rsidR="00CE715D" w:rsidRPr="004310C6">
        <w:rPr>
          <w:rFonts w:hAnsi="標楷體" w:hint="eastAsia"/>
          <w:b/>
          <w:color w:val="000000" w:themeColor="text1"/>
        </w:rPr>
        <w:t>業</w:t>
      </w:r>
      <w:r w:rsidR="00C60F81" w:rsidRPr="004310C6">
        <w:rPr>
          <w:rFonts w:hAnsi="標楷體" w:hint="eastAsia"/>
          <w:b/>
          <w:color w:val="000000" w:themeColor="text1"/>
        </w:rPr>
        <w:t>之</w:t>
      </w:r>
      <w:proofErr w:type="gramStart"/>
      <w:r w:rsidR="00C60F81" w:rsidRPr="004310C6">
        <w:rPr>
          <w:rFonts w:hAnsi="標楷體" w:hint="eastAsia"/>
          <w:b/>
          <w:color w:val="000000" w:themeColor="text1"/>
        </w:rPr>
        <w:t>產學接軌</w:t>
      </w:r>
      <w:proofErr w:type="gramEnd"/>
      <w:r w:rsidR="00DD2CA6" w:rsidRPr="004310C6">
        <w:rPr>
          <w:rFonts w:hAnsi="標楷體" w:hint="eastAsia"/>
          <w:b/>
          <w:color w:val="000000" w:themeColor="text1"/>
        </w:rPr>
        <w:t>資源</w:t>
      </w:r>
      <w:r w:rsidR="00C60F81" w:rsidRPr="004310C6">
        <w:rPr>
          <w:rFonts w:hAnsi="標楷體" w:hint="eastAsia"/>
          <w:b/>
          <w:color w:val="000000" w:themeColor="text1"/>
        </w:rPr>
        <w:t>相對貧乏，人才需求較不明朗；</w:t>
      </w:r>
      <w:r w:rsidR="006F1F99" w:rsidRPr="004310C6">
        <w:rPr>
          <w:rFonts w:hAnsi="標楷體" w:hint="eastAsia"/>
          <w:b/>
          <w:color w:val="000000" w:themeColor="text1"/>
        </w:rPr>
        <w:t>部分事業機構因實習環境及條件不佳，如訓練場所不符勞工安全衛生相關法令規定、近2年違反勞動法規等，致無法與學校辦理產學相關合作</w:t>
      </w:r>
      <w:r w:rsidR="002E21F9" w:rsidRPr="004310C6">
        <w:rPr>
          <w:rFonts w:hAnsi="標楷體" w:hint="eastAsia"/>
          <w:b/>
          <w:color w:val="000000" w:themeColor="text1"/>
        </w:rPr>
        <w:t>；</w:t>
      </w:r>
      <w:r w:rsidR="006F1F99" w:rsidRPr="004310C6">
        <w:rPr>
          <w:rFonts w:hAnsi="標楷體" w:hint="eastAsia"/>
          <w:b/>
          <w:color w:val="000000" w:themeColor="text1"/>
        </w:rPr>
        <w:t>另</w:t>
      </w:r>
      <w:r w:rsidR="0025559A" w:rsidRPr="004310C6">
        <w:rPr>
          <w:rFonts w:hAnsi="標楷體" w:hint="eastAsia"/>
          <w:b/>
          <w:color w:val="000000" w:themeColor="text1"/>
        </w:rPr>
        <w:t>部分</w:t>
      </w:r>
      <w:r w:rsidR="006F1F99" w:rsidRPr="004310C6">
        <w:rPr>
          <w:rFonts w:hAnsi="標楷體" w:hint="eastAsia"/>
          <w:b/>
          <w:color w:val="000000" w:themeColor="text1"/>
        </w:rPr>
        <w:t>傳統勞力密集產業，仰賴降低生產成本維繫競爭力，致薪資及相關福利條件不佳，影響學校與產業間合作意願</w:t>
      </w:r>
      <w:r w:rsidRPr="004310C6">
        <w:rPr>
          <w:rFonts w:hAnsi="標楷體" w:hint="eastAsia"/>
          <w:b/>
          <w:color w:val="000000" w:themeColor="text1"/>
        </w:rPr>
        <w:t>，</w:t>
      </w:r>
      <w:r w:rsidR="00531BAC" w:rsidRPr="004310C6">
        <w:rPr>
          <w:rFonts w:hAnsi="標楷體" w:hint="eastAsia"/>
          <w:b/>
          <w:color w:val="000000" w:themeColor="text1"/>
        </w:rPr>
        <w:t>此</w:t>
      </w:r>
      <w:r w:rsidRPr="004310C6">
        <w:rPr>
          <w:rFonts w:hAnsi="標楷體" w:hint="eastAsia"/>
          <w:b/>
          <w:color w:val="000000" w:themeColor="text1"/>
        </w:rPr>
        <w:t>與我國</w:t>
      </w:r>
      <w:r w:rsidR="00531BAC" w:rsidRPr="004310C6">
        <w:rPr>
          <w:rFonts w:hAnsi="標楷體" w:hint="eastAsia"/>
          <w:b/>
          <w:color w:val="000000" w:themeColor="text1"/>
        </w:rPr>
        <w:t>在地</w:t>
      </w:r>
      <w:r w:rsidR="001B7F70" w:rsidRPr="004310C6">
        <w:rPr>
          <w:rFonts w:hAnsi="標楷體" w:hint="eastAsia"/>
          <w:b/>
          <w:color w:val="000000" w:themeColor="text1"/>
        </w:rPr>
        <w:t>產業升級緊密相關</w:t>
      </w:r>
      <w:r w:rsidRPr="004310C6">
        <w:rPr>
          <w:rFonts w:hAnsi="標楷體" w:hint="eastAsia"/>
          <w:b/>
          <w:color w:val="000000" w:themeColor="text1"/>
        </w:rPr>
        <w:t>，仍待</w:t>
      </w:r>
      <w:r w:rsidR="00923208" w:rsidRPr="004310C6">
        <w:rPr>
          <w:rFonts w:hAnsi="標楷體" w:hint="eastAsia"/>
          <w:b/>
          <w:color w:val="000000" w:themeColor="text1"/>
        </w:rPr>
        <w:t>經濟部、教育部及地方政府等</w:t>
      </w:r>
      <w:r w:rsidR="005F092B" w:rsidRPr="004310C6">
        <w:rPr>
          <w:rFonts w:hAnsi="標楷體" w:hint="eastAsia"/>
          <w:b/>
          <w:color w:val="000000" w:themeColor="text1"/>
        </w:rPr>
        <w:t>積極</w:t>
      </w:r>
      <w:r w:rsidR="001B7F70" w:rsidRPr="004310C6">
        <w:rPr>
          <w:rFonts w:hAnsi="標楷體" w:hint="eastAsia"/>
          <w:b/>
          <w:color w:val="000000" w:themeColor="text1"/>
        </w:rPr>
        <w:t>媒合大學與產業的接軌</w:t>
      </w:r>
      <w:r w:rsidR="00C61C1C" w:rsidRPr="004310C6">
        <w:rPr>
          <w:rFonts w:hAnsi="標楷體" w:hint="eastAsia"/>
          <w:b/>
          <w:color w:val="000000" w:themeColor="text1"/>
        </w:rPr>
        <w:t>，增強中小企業永續經營</w:t>
      </w:r>
      <w:r w:rsidR="000B2DA7" w:rsidRPr="004310C6">
        <w:rPr>
          <w:rFonts w:hAnsi="標楷體" w:hint="eastAsia"/>
          <w:b/>
          <w:color w:val="000000" w:themeColor="text1"/>
        </w:rPr>
        <w:t>之</w:t>
      </w:r>
      <w:r w:rsidR="00600A26" w:rsidRPr="004310C6">
        <w:rPr>
          <w:rFonts w:hAnsi="標楷體" w:hint="eastAsia"/>
          <w:b/>
          <w:color w:val="000000" w:themeColor="text1"/>
        </w:rPr>
        <w:t>韌性。</w:t>
      </w:r>
      <w:bookmarkEnd w:id="46"/>
      <w:bookmarkEnd w:id="47"/>
    </w:p>
    <w:p w14:paraId="180D9F67" w14:textId="60F91A63" w:rsidR="00F10E1A" w:rsidRPr="004310C6" w:rsidRDefault="00E07A80" w:rsidP="00CA47BF">
      <w:pPr>
        <w:pStyle w:val="3"/>
        <w:rPr>
          <w:rFonts w:hAnsi="標楷體"/>
          <w:color w:val="000000" w:themeColor="text1"/>
        </w:rPr>
      </w:pPr>
      <w:proofErr w:type="gramStart"/>
      <w:r w:rsidRPr="004310C6">
        <w:rPr>
          <w:rFonts w:hAnsi="標楷體" w:hint="eastAsia"/>
          <w:color w:val="000000" w:themeColor="text1"/>
        </w:rPr>
        <w:t>疫</w:t>
      </w:r>
      <w:proofErr w:type="gramEnd"/>
      <w:r w:rsidRPr="004310C6">
        <w:rPr>
          <w:rFonts w:hAnsi="標楷體" w:hint="eastAsia"/>
          <w:color w:val="000000" w:themeColor="text1"/>
        </w:rPr>
        <w:t>情帶來的連鎖性影響，包括經濟活動下降、收入劇減、供應</w:t>
      </w:r>
      <w:proofErr w:type="gramStart"/>
      <w:r w:rsidRPr="004310C6">
        <w:rPr>
          <w:rFonts w:hAnsi="標楷體" w:hint="eastAsia"/>
          <w:color w:val="000000" w:themeColor="text1"/>
        </w:rPr>
        <w:t>鏈斷鏈</w:t>
      </w:r>
      <w:proofErr w:type="gramEnd"/>
      <w:r w:rsidRPr="004310C6">
        <w:rPr>
          <w:rFonts w:hAnsi="標楷體" w:hint="eastAsia"/>
          <w:color w:val="000000" w:themeColor="text1"/>
        </w:rPr>
        <w:t>、庫存壓力突增、短期資金周轉不靈等，全球企業都無法置身事外。</w:t>
      </w:r>
      <w:r w:rsidR="00806BB8" w:rsidRPr="004310C6">
        <w:rPr>
          <w:rFonts w:hAnsi="標楷體" w:hint="eastAsia"/>
          <w:color w:val="000000" w:themeColor="text1"/>
        </w:rPr>
        <w:t>而</w:t>
      </w:r>
      <w:r w:rsidR="000C0FE8" w:rsidRPr="004310C6">
        <w:rPr>
          <w:rFonts w:hAnsi="標楷體" w:hint="eastAsia"/>
          <w:color w:val="000000" w:themeColor="text1"/>
        </w:rPr>
        <w:t>目前我國</w:t>
      </w:r>
      <w:r w:rsidR="00F10E1A" w:rsidRPr="004310C6">
        <w:rPr>
          <w:rFonts w:hAnsi="標楷體"/>
          <w:color w:val="000000" w:themeColor="text1"/>
          <w:szCs w:val="32"/>
        </w:rPr>
        <w:t>企業結構，中小企業</w:t>
      </w:r>
      <w:r w:rsidR="001F2B59" w:rsidRPr="004310C6">
        <w:rPr>
          <w:rStyle w:val="aff2"/>
          <w:rFonts w:hAnsi="標楷體"/>
          <w:color w:val="000000" w:themeColor="text1"/>
          <w:szCs w:val="32"/>
        </w:rPr>
        <w:footnoteReference w:id="38"/>
      </w:r>
      <w:r w:rsidR="00F10E1A" w:rsidRPr="004310C6">
        <w:rPr>
          <w:rFonts w:hAnsi="標楷體" w:hint="eastAsia"/>
          <w:color w:val="000000" w:themeColor="text1"/>
          <w:szCs w:val="32"/>
        </w:rPr>
        <w:t>歷年均</w:t>
      </w:r>
      <w:r w:rsidR="00F10E1A" w:rsidRPr="004310C6">
        <w:rPr>
          <w:rFonts w:hAnsi="標楷體"/>
          <w:color w:val="000000" w:themeColor="text1"/>
          <w:szCs w:val="32"/>
        </w:rPr>
        <w:t>占有極重之比率</w:t>
      </w:r>
      <w:r w:rsidR="00F10E1A" w:rsidRPr="004310C6">
        <w:rPr>
          <w:rFonts w:hAnsi="標楷體" w:hint="eastAsia"/>
          <w:color w:val="000000" w:themeColor="text1"/>
          <w:szCs w:val="32"/>
        </w:rPr>
        <w:t>，且45歲以上人員之占比正逐年提高，尚待持續關注</w:t>
      </w:r>
      <w:proofErr w:type="gramStart"/>
      <w:r w:rsidR="00F10E1A" w:rsidRPr="004310C6">
        <w:rPr>
          <w:rFonts w:hAnsi="標楷體" w:hint="eastAsia"/>
          <w:color w:val="000000" w:themeColor="text1"/>
          <w:szCs w:val="32"/>
        </w:rPr>
        <w:t>研</w:t>
      </w:r>
      <w:proofErr w:type="gramEnd"/>
      <w:r w:rsidR="00F10E1A" w:rsidRPr="004310C6">
        <w:rPr>
          <w:rFonts w:hAnsi="標楷體" w:hint="eastAsia"/>
          <w:color w:val="000000" w:themeColor="text1"/>
          <w:szCs w:val="32"/>
        </w:rPr>
        <w:t>議</w:t>
      </w:r>
      <w:r w:rsidR="001D50A2" w:rsidRPr="004310C6">
        <w:rPr>
          <w:rFonts w:hAnsi="標楷體" w:hint="eastAsia"/>
          <w:color w:val="000000" w:themeColor="text1"/>
          <w:szCs w:val="32"/>
        </w:rPr>
        <w:t>整體</w:t>
      </w:r>
      <w:r w:rsidR="00F10E1A" w:rsidRPr="004310C6">
        <w:rPr>
          <w:rFonts w:hAnsi="標楷體" w:hint="eastAsia"/>
          <w:color w:val="000000" w:themeColor="text1"/>
          <w:szCs w:val="32"/>
        </w:rPr>
        <w:t>人才</w:t>
      </w:r>
      <w:r w:rsidR="000C586F" w:rsidRPr="004310C6">
        <w:rPr>
          <w:rFonts w:hAnsi="標楷體" w:hint="eastAsia"/>
          <w:color w:val="000000" w:themeColor="text1"/>
          <w:szCs w:val="32"/>
        </w:rPr>
        <w:t>現況</w:t>
      </w:r>
      <w:r w:rsidR="00F10E1A" w:rsidRPr="004310C6">
        <w:rPr>
          <w:rFonts w:hAnsi="標楷體" w:hint="eastAsia"/>
          <w:color w:val="000000" w:themeColor="text1"/>
          <w:szCs w:val="32"/>
        </w:rPr>
        <w:t>。</w:t>
      </w:r>
      <w:proofErr w:type="gramStart"/>
      <w:r w:rsidR="00F10E1A" w:rsidRPr="004310C6">
        <w:rPr>
          <w:rFonts w:hAnsi="標楷體" w:hint="eastAsia"/>
          <w:color w:val="000000" w:themeColor="text1"/>
          <w:szCs w:val="32"/>
        </w:rPr>
        <w:t>茲列整體</w:t>
      </w:r>
      <w:proofErr w:type="gramEnd"/>
      <w:r w:rsidR="00F10E1A" w:rsidRPr="004310C6">
        <w:rPr>
          <w:rFonts w:hAnsi="標楷體" w:hint="eastAsia"/>
          <w:color w:val="000000" w:themeColor="text1"/>
          <w:szCs w:val="32"/>
        </w:rPr>
        <w:t>概況如</w:t>
      </w:r>
      <w:proofErr w:type="gramStart"/>
      <w:r w:rsidR="00F10E1A" w:rsidRPr="004310C6">
        <w:rPr>
          <w:rFonts w:hAnsi="標楷體" w:hint="eastAsia"/>
          <w:color w:val="000000" w:themeColor="text1"/>
          <w:szCs w:val="32"/>
        </w:rPr>
        <w:t>后</w:t>
      </w:r>
      <w:proofErr w:type="gramEnd"/>
      <w:r w:rsidR="00F10E1A" w:rsidRPr="004310C6">
        <w:rPr>
          <w:rFonts w:hAnsi="標楷體" w:hint="eastAsia"/>
          <w:color w:val="000000" w:themeColor="text1"/>
          <w:szCs w:val="32"/>
        </w:rPr>
        <w:t>：</w:t>
      </w:r>
    </w:p>
    <w:p w14:paraId="5DA8F76D" w14:textId="64DA3B9C" w:rsidR="00F10E1A" w:rsidRPr="004310C6" w:rsidRDefault="00F10E1A" w:rsidP="00F10E1A">
      <w:pPr>
        <w:pStyle w:val="4"/>
        <w:rPr>
          <w:rFonts w:hAnsi="標楷體"/>
          <w:color w:val="000000" w:themeColor="text1"/>
        </w:rPr>
      </w:pPr>
      <w:r w:rsidRPr="004310C6">
        <w:rPr>
          <w:rFonts w:hAnsi="標楷體" w:hint="eastAsia"/>
          <w:color w:val="000000" w:themeColor="text1"/>
        </w:rPr>
        <w:t>依據經濟部所公布「</w:t>
      </w:r>
      <w:r w:rsidR="00FE1972" w:rsidRPr="004310C6">
        <w:rPr>
          <w:rFonts w:hAnsi="標楷體" w:hint="eastAsia"/>
          <w:color w:val="000000" w:themeColor="text1"/>
        </w:rPr>
        <w:t>110</w:t>
      </w:r>
      <w:r w:rsidRPr="004310C6">
        <w:rPr>
          <w:rFonts w:hAnsi="標楷體"/>
          <w:color w:val="000000" w:themeColor="text1"/>
        </w:rPr>
        <w:t>年中小企業重要統計表</w:t>
      </w:r>
      <w:r w:rsidRPr="004310C6">
        <w:rPr>
          <w:rFonts w:hAnsi="標楷體" w:hint="eastAsia"/>
          <w:color w:val="000000" w:themeColor="text1"/>
        </w:rPr>
        <w:t>」</w:t>
      </w:r>
      <w:r w:rsidRPr="004310C6">
        <w:rPr>
          <w:rStyle w:val="aff2"/>
          <w:rFonts w:hAnsi="標楷體"/>
          <w:color w:val="000000" w:themeColor="text1"/>
        </w:rPr>
        <w:footnoteReference w:id="39"/>
      </w:r>
      <w:r w:rsidRPr="004310C6">
        <w:rPr>
          <w:rFonts w:hAnsi="標楷體" w:hint="eastAsia"/>
          <w:color w:val="000000" w:themeColor="text1"/>
        </w:rPr>
        <w:t>資料，我國109年底全部企業家數計</w:t>
      </w:r>
      <w:r w:rsidRPr="004310C6">
        <w:rPr>
          <w:rFonts w:hAnsi="標楷體"/>
          <w:color w:val="000000" w:themeColor="text1"/>
        </w:rPr>
        <w:t>1,565,637</w:t>
      </w:r>
      <w:r w:rsidRPr="004310C6">
        <w:rPr>
          <w:rFonts w:hAnsi="標楷體" w:hint="eastAsia"/>
          <w:color w:val="000000" w:themeColor="text1"/>
        </w:rPr>
        <w:t>家，其中中小企業</w:t>
      </w:r>
      <w:r w:rsidRPr="004310C6">
        <w:rPr>
          <w:rFonts w:hAnsi="標楷體"/>
          <w:color w:val="000000" w:themeColor="text1"/>
        </w:rPr>
        <w:t>1,548,835</w:t>
      </w:r>
      <w:r w:rsidRPr="004310C6">
        <w:rPr>
          <w:rFonts w:hAnsi="標楷體" w:hint="eastAsia"/>
          <w:color w:val="000000" w:themeColor="text1"/>
        </w:rPr>
        <w:t>家，占比高達98.93%；全部企業就業人數</w:t>
      </w:r>
      <w:r w:rsidRPr="004310C6">
        <w:rPr>
          <w:rFonts w:hAnsi="標楷體"/>
          <w:color w:val="000000" w:themeColor="text1"/>
        </w:rPr>
        <w:t>11,504</w:t>
      </w:r>
      <w:r w:rsidRPr="004310C6">
        <w:rPr>
          <w:rFonts w:hAnsi="標楷體" w:hint="eastAsia"/>
          <w:color w:val="000000" w:themeColor="text1"/>
        </w:rPr>
        <w:t>千人，其中中小企業</w:t>
      </w:r>
      <w:r w:rsidR="00176C85" w:rsidRPr="004310C6">
        <w:rPr>
          <w:rFonts w:hAnsi="標楷體" w:hint="eastAsia"/>
          <w:color w:val="000000" w:themeColor="text1"/>
        </w:rPr>
        <w:t>931萬1千人</w:t>
      </w:r>
      <w:r w:rsidRPr="004310C6">
        <w:rPr>
          <w:rFonts w:hAnsi="標楷體" w:hint="eastAsia"/>
          <w:color w:val="000000" w:themeColor="text1"/>
        </w:rPr>
        <w:t>，占比80.94%；</w:t>
      </w:r>
      <w:r w:rsidR="00E4511A" w:rsidRPr="004310C6">
        <w:rPr>
          <w:rFonts w:hAnsi="標楷體" w:hint="eastAsia"/>
          <w:color w:val="000000" w:themeColor="text1"/>
        </w:rPr>
        <w:t>中小企業銷售額為23兆5,555.13億元，占全部企業銷售額超過</w:t>
      </w:r>
      <w:proofErr w:type="gramStart"/>
      <w:r w:rsidR="00E4511A" w:rsidRPr="004310C6">
        <w:rPr>
          <w:rFonts w:hAnsi="標楷體" w:hint="eastAsia"/>
          <w:color w:val="000000" w:themeColor="text1"/>
        </w:rPr>
        <w:lastRenderedPageBreak/>
        <w:t>5成</w:t>
      </w:r>
      <w:proofErr w:type="gramEnd"/>
      <w:r w:rsidR="00E4511A" w:rsidRPr="004310C6">
        <w:rPr>
          <w:rFonts w:hAnsi="標楷體" w:hint="eastAsia"/>
          <w:color w:val="000000" w:themeColor="text1"/>
        </w:rPr>
        <w:t>（53.99%）。其中，內銷額為20兆8,613.39億元，占全部企業銷售額之62.50%；出口額為2兆6,941.74億元，占比則為26.28%，顯示中小企業為穩定經濟及創造就業之重要基石</w:t>
      </w:r>
      <w:r w:rsidR="00711E3C" w:rsidRPr="004310C6">
        <w:rPr>
          <w:rStyle w:val="aff2"/>
          <w:rFonts w:hAnsi="標楷體"/>
          <w:color w:val="000000" w:themeColor="text1"/>
        </w:rPr>
        <w:footnoteReference w:id="40"/>
      </w:r>
      <w:r w:rsidR="00E4511A" w:rsidRPr="004310C6">
        <w:rPr>
          <w:rFonts w:hAnsi="標楷體" w:hint="eastAsia"/>
          <w:color w:val="000000" w:themeColor="text1"/>
        </w:rPr>
        <w:t>。</w:t>
      </w:r>
    </w:p>
    <w:p w14:paraId="5CB30F2A" w14:textId="184BA118" w:rsidR="00D32F57" w:rsidRPr="004310C6" w:rsidRDefault="00A81486" w:rsidP="00CA47BF">
      <w:pPr>
        <w:pStyle w:val="4"/>
        <w:rPr>
          <w:rFonts w:hAnsi="標楷體"/>
          <w:color w:val="000000" w:themeColor="text1"/>
        </w:rPr>
      </w:pPr>
      <w:r w:rsidRPr="004310C6">
        <w:rPr>
          <w:rFonts w:hAnsi="標楷體" w:hint="eastAsia"/>
          <w:color w:val="000000" w:themeColor="text1"/>
        </w:rPr>
        <w:t>復依經濟部「2021年中小企業白皮書」針對</w:t>
      </w:r>
      <w:r w:rsidRPr="004310C6">
        <w:rPr>
          <w:rFonts w:hAnsi="標楷體"/>
          <w:color w:val="000000" w:themeColor="text1"/>
        </w:rPr>
        <w:t>中小企業</w:t>
      </w:r>
      <w:r w:rsidRPr="004310C6">
        <w:rPr>
          <w:rFonts w:hAnsi="標楷體" w:hint="eastAsia"/>
          <w:color w:val="000000" w:themeColor="text1"/>
        </w:rPr>
        <w:t>之</w:t>
      </w:r>
      <w:r w:rsidRPr="004310C6">
        <w:rPr>
          <w:rFonts w:hAnsi="標楷體"/>
          <w:color w:val="000000" w:themeColor="text1"/>
        </w:rPr>
        <w:t>人力資源</w:t>
      </w:r>
      <w:r w:rsidRPr="004310C6">
        <w:rPr>
          <w:rFonts w:hAnsi="標楷體" w:hint="eastAsia"/>
          <w:color w:val="000000" w:themeColor="text1"/>
        </w:rPr>
        <w:t>載明略</w:t>
      </w:r>
      <w:proofErr w:type="gramStart"/>
      <w:r w:rsidRPr="004310C6">
        <w:rPr>
          <w:rFonts w:hAnsi="標楷體" w:hint="eastAsia"/>
          <w:color w:val="000000" w:themeColor="text1"/>
        </w:rPr>
        <w:t>以</w:t>
      </w:r>
      <w:proofErr w:type="gramEnd"/>
      <w:r w:rsidRPr="004310C6">
        <w:rPr>
          <w:rFonts w:hAnsi="標楷體" w:hint="eastAsia"/>
          <w:color w:val="000000" w:themeColor="text1"/>
        </w:rPr>
        <w:t>，</w:t>
      </w:r>
      <w:r w:rsidR="00D32F57" w:rsidRPr="004310C6">
        <w:rPr>
          <w:rFonts w:hAnsi="標楷體" w:hint="eastAsia"/>
          <w:color w:val="000000" w:themeColor="text1"/>
        </w:rPr>
        <w:t>2020年中小企業就業者及受</w:t>
      </w:r>
      <w:proofErr w:type="gramStart"/>
      <w:r w:rsidR="00D32F57" w:rsidRPr="004310C6">
        <w:rPr>
          <w:rFonts w:hAnsi="標楷體" w:hint="eastAsia"/>
          <w:color w:val="000000" w:themeColor="text1"/>
        </w:rPr>
        <w:t>僱</w:t>
      </w:r>
      <w:proofErr w:type="gramEnd"/>
      <w:r w:rsidR="00D32F57" w:rsidRPr="004310C6">
        <w:rPr>
          <w:rFonts w:hAnsi="標楷體" w:hint="eastAsia"/>
          <w:color w:val="000000" w:themeColor="text1"/>
        </w:rPr>
        <w:t>者之學歷結構，前3大族群皆為高級中等、大學及專科，且擁有大專及以上學歷的占比，</w:t>
      </w:r>
      <w:proofErr w:type="gramStart"/>
      <w:r w:rsidR="00D32F57" w:rsidRPr="004310C6">
        <w:rPr>
          <w:rFonts w:hAnsi="標楷體" w:hint="eastAsia"/>
          <w:color w:val="000000" w:themeColor="text1"/>
        </w:rPr>
        <w:t>均較上年</w:t>
      </w:r>
      <w:proofErr w:type="gramEnd"/>
      <w:r w:rsidR="00D32F57" w:rsidRPr="004310C6">
        <w:rPr>
          <w:rFonts w:hAnsi="標楷體" w:hint="eastAsia"/>
          <w:color w:val="000000" w:themeColor="text1"/>
        </w:rPr>
        <w:t>增加。另外，近年來45歲以上之中高齡就業者與受</w:t>
      </w:r>
      <w:proofErr w:type="gramStart"/>
      <w:r w:rsidR="00D32F57" w:rsidRPr="004310C6">
        <w:rPr>
          <w:rFonts w:hAnsi="標楷體" w:hint="eastAsia"/>
          <w:color w:val="000000" w:themeColor="text1"/>
        </w:rPr>
        <w:t>僱</w:t>
      </w:r>
      <w:proofErr w:type="gramEnd"/>
      <w:r w:rsidR="00D32F57" w:rsidRPr="004310C6">
        <w:rPr>
          <w:rFonts w:hAnsi="標楷體" w:hint="eastAsia"/>
          <w:color w:val="000000" w:themeColor="text1"/>
        </w:rPr>
        <w:t>者，占比正逐年提高</w:t>
      </w:r>
      <w:r w:rsidRPr="004310C6">
        <w:rPr>
          <w:rFonts w:hAnsi="標楷體" w:hint="eastAsia"/>
          <w:color w:val="000000" w:themeColor="text1"/>
        </w:rPr>
        <w:t>。基於上述兩種趨勢，</w:t>
      </w:r>
      <w:r w:rsidR="00D32F57" w:rsidRPr="004310C6">
        <w:rPr>
          <w:rFonts w:hAnsi="標楷體" w:hint="eastAsia"/>
          <w:color w:val="000000" w:themeColor="text1"/>
        </w:rPr>
        <w:t>顯見中小企業之就業者與受</w:t>
      </w:r>
      <w:proofErr w:type="gramStart"/>
      <w:r w:rsidR="00D32F57" w:rsidRPr="004310C6">
        <w:rPr>
          <w:rFonts w:hAnsi="標楷體" w:hint="eastAsia"/>
          <w:color w:val="000000" w:themeColor="text1"/>
        </w:rPr>
        <w:t>僱</w:t>
      </w:r>
      <w:proofErr w:type="gramEnd"/>
      <w:r w:rsidR="00D32F57" w:rsidRPr="004310C6">
        <w:rPr>
          <w:rFonts w:hAnsi="標楷體" w:hint="eastAsia"/>
          <w:color w:val="000000" w:themeColor="text1"/>
        </w:rPr>
        <w:t>者，已呈現高教育程度與高齡化。</w:t>
      </w:r>
    </w:p>
    <w:p w14:paraId="68719AF7" w14:textId="060C1C74" w:rsidR="00542631" w:rsidRPr="004310C6" w:rsidRDefault="00542631" w:rsidP="00542631">
      <w:pPr>
        <w:pStyle w:val="3"/>
        <w:rPr>
          <w:rFonts w:hAnsi="標楷體"/>
          <w:color w:val="000000" w:themeColor="text1"/>
        </w:rPr>
      </w:pPr>
      <w:r w:rsidRPr="004310C6">
        <w:rPr>
          <w:rFonts w:hAnsi="標楷體" w:hint="eastAsia"/>
          <w:color w:val="000000" w:themeColor="text1"/>
        </w:rPr>
        <w:t>為協助傳統產業轉型，經濟部辦理下列計畫</w:t>
      </w:r>
      <w:r w:rsidR="004F7720" w:rsidRPr="004310C6">
        <w:rPr>
          <w:rFonts w:hAnsi="標楷體" w:hint="eastAsia"/>
          <w:color w:val="000000" w:themeColor="text1"/>
        </w:rPr>
        <w:t>期</w:t>
      </w:r>
      <w:r w:rsidRPr="004310C6">
        <w:rPr>
          <w:rFonts w:hAnsi="標楷體" w:hint="eastAsia"/>
          <w:color w:val="000000" w:themeColor="text1"/>
        </w:rPr>
        <w:t>引導</w:t>
      </w:r>
      <w:r w:rsidR="00683806" w:rsidRPr="004310C6">
        <w:rPr>
          <w:rFonts w:hAnsi="標楷體" w:hint="eastAsia"/>
          <w:color w:val="000000" w:themeColor="text1"/>
        </w:rPr>
        <w:t>中小企業</w:t>
      </w:r>
      <w:r w:rsidRPr="004310C6">
        <w:rPr>
          <w:rFonts w:hAnsi="標楷體" w:hint="eastAsia"/>
          <w:color w:val="000000" w:themeColor="text1"/>
        </w:rPr>
        <w:t>投入研發及加速數位轉型</w:t>
      </w:r>
      <w:r w:rsidR="00F74863" w:rsidRPr="004310C6">
        <w:rPr>
          <w:rFonts w:hAnsi="標楷體" w:hint="eastAsia"/>
          <w:color w:val="000000" w:themeColor="text1"/>
        </w:rPr>
        <w:t>，概述</w:t>
      </w:r>
      <w:proofErr w:type="gramStart"/>
      <w:r w:rsidR="00F74863" w:rsidRPr="004310C6">
        <w:rPr>
          <w:rFonts w:hAnsi="標楷體" w:hint="eastAsia"/>
          <w:color w:val="000000" w:themeColor="text1"/>
        </w:rPr>
        <w:t>以</w:t>
      </w:r>
      <w:proofErr w:type="gramEnd"/>
      <w:r w:rsidRPr="004310C6">
        <w:rPr>
          <w:rFonts w:hAnsi="標楷體" w:hint="eastAsia"/>
          <w:color w:val="000000" w:themeColor="text1"/>
        </w:rPr>
        <w:t>：</w:t>
      </w:r>
    </w:p>
    <w:p w14:paraId="6952DB08" w14:textId="77777777" w:rsidR="00542631" w:rsidRPr="004310C6" w:rsidRDefault="00542631" w:rsidP="00E21E97">
      <w:pPr>
        <w:pStyle w:val="4"/>
        <w:rPr>
          <w:rFonts w:hAnsi="標楷體"/>
          <w:color w:val="000000" w:themeColor="text1"/>
        </w:rPr>
      </w:pPr>
      <w:r w:rsidRPr="004310C6">
        <w:rPr>
          <w:rFonts w:hAnsi="標楷體" w:hint="eastAsia"/>
          <w:color w:val="000000" w:themeColor="text1"/>
        </w:rPr>
        <w:t>協助傳統產業技術開發計畫(CITD)：</w:t>
      </w:r>
    </w:p>
    <w:p w14:paraId="2AA9B1ED" w14:textId="34592803" w:rsidR="00542631" w:rsidRPr="004310C6" w:rsidRDefault="00542631" w:rsidP="00E21E97">
      <w:pPr>
        <w:pStyle w:val="5"/>
        <w:rPr>
          <w:rFonts w:hAnsi="標楷體"/>
          <w:color w:val="000000" w:themeColor="text1"/>
        </w:rPr>
      </w:pPr>
      <w:r w:rsidRPr="004310C6">
        <w:rPr>
          <w:rFonts w:hAnsi="標楷體" w:hint="eastAsia"/>
          <w:color w:val="000000" w:themeColor="text1"/>
        </w:rPr>
        <w:t>目的：運用政府研發補助資源，鼓勵業者導入新技術或設計美學，以自行開發或產學研發合作開發等模式，進行新產品開發或設計，提升傳統產業研發創新能量，提高其產品附加價值。</w:t>
      </w:r>
    </w:p>
    <w:p w14:paraId="4B1B99C7" w14:textId="77777777" w:rsidR="00542631" w:rsidRPr="004310C6" w:rsidRDefault="00542631" w:rsidP="00E21E97">
      <w:pPr>
        <w:pStyle w:val="5"/>
        <w:rPr>
          <w:rFonts w:hAnsi="標楷體"/>
          <w:color w:val="000000" w:themeColor="text1"/>
        </w:rPr>
      </w:pPr>
      <w:r w:rsidRPr="004310C6">
        <w:rPr>
          <w:rFonts w:hAnsi="標楷體" w:hint="eastAsia"/>
          <w:color w:val="000000" w:themeColor="text1"/>
        </w:rPr>
        <w:t>110年成效：110年共協助81案業者進行新產品開發及設計，促進業者相對投入研發經費約1.13億元，業者衍生產值約23億元，增加就業約398人次。</w:t>
      </w:r>
    </w:p>
    <w:p w14:paraId="7CE74879" w14:textId="77777777" w:rsidR="00542631" w:rsidRPr="004310C6" w:rsidRDefault="00542631" w:rsidP="00E21E97">
      <w:pPr>
        <w:pStyle w:val="4"/>
        <w:rPr>
          <w:rFonts w:hAnsi="標楷體"/>
          <w:color w:val="000000" w:themeColor="text1"/>
        </w:rPr>
      </w:pPr>
      <w:r w:rsidRPr="004310C6">
        <w:rPr>
          <w:rFonts w:hAnsi="標楷體" w:hint="eastAsia"/>
          <w:color w:val="000000" w:themeColor="text1"/>
        </w:rPr>
        <w:t>推動中小型製造業供應鏈導入AI應用加值計畫：</w:t>
      </w:r>
    </w:p>
    <w:p w14:paraId="4FD43A59" w14:textId="77777777" w:rsidR="00542631" w:rsidRPr="004310C6" w:rsidRDefault="00542631" w:rsidP="00E21E97">
      <w:pPr>
        <w:pStyle w:val="5"/>
        <w:rPr>
          <w:rFonts w:hAnsi="標楷體"/>
          <w:color w:val="000000" w:themeColor="text1"/>
        </w:rPr>
      </w:pPr>
      <w:r w:rsidRPr="004310C6">
        <w:rPr>
          <w:rFonts w:hAnsi="標楷體" w:hint="eastAsia"/>
          <w:color w:val="000000" w:themeColor="text1"/>
        </w:rPr>
        <w:t>目的：透過補助案方式，以先規劃後建置之策略協助中小型製造業業者與上下游供應鏈業者串接資訊系統，累積生產及營運資料，導入AI</w:t>
      </w:r>
      <w:r w:rsidRPr="004310C6">
        <w:rPr>
          <w:rFonts w:hAnsi="標楷體" w:hint="eastAsia"/>
          <w:color w:val="000000" w:themeColor="text1"/>
        </w:rPr>
        <w:lastRenderedPageBreak/>
        <w:t>應用，建立彈性生產及快速回應客戶需求能力。</w:t>
      </w:r>
    </w:p>
    <w:p w14:paraId="1BCF53DB" w14:textId="77777777" w:rsidR="00542631" w:rsidRPr="004310C6" w:rsidRDefault="00542631" w:rsidP="00E21E97">
      <w:pPr>
        <w:pStyle w:val="5"/>
        <w:rPr>
          <w:rFonts w:hAnsi="標楷體"/>
          <w:color w:val="000000" w:themeColor="text1"/>
        </w:rPr>
      </w:pPr>
      <w:r w:rsidRPr="004310C6">
        <w:rPr>
          <w:rFonts w:hAnsi="標楷體" w:hint="eastAsia"/>
          <w:color w:val="000000" w:themeColor="text1"/>
        </w:rPr>
        <w:t>110年成效：</w:t>
      </w:r>
    </w:p>
    <w:p w14:paraId="7BD0C522" w14:textId="0F078A35" w:rsidR="00542631" w:rsidRPr="004310C6" w:rsidRDefault="00542631" w:rsidP="00E21E97">
      <w:pPr>
        <w:pStyle w:val="6"/>
        <w:rPr>
          <w:rFonts w:hAnsi="標楷體"/>
          <w:color w:val="000000" w:themeColor="text1"/>
        </w:rPr>
      </w:pPr>
      <w:r w:rsidRPr="004310C6">
        <w:rPr>
          <w:rFonts w:hAnsi="標楷體" w:hint="eastAsia"/>
          <w:color w:val="000000" w:themeColor="text1"/>
        </w:rPr>
        <w:t>先期顧問規劃，提升導入成功率：補助等8家中小型製造業業者帶領供應鏈廠商，共同透過SI協助評估規劃供應鏈數位串流與AI應用，並模擬驗證效益以提高導入成功率，以提升建置導入成功率，預計未來3年將帶動廠商投入約2.16億元進行建置。</w:t>
      </w:r>
    </w:p>
    <w:p w14:paraId="13279B9F" w14:textId="77777777" w:rsidR="00542631" w:rsidRPr="004310C6" w:rsidRDefault="00542631" w:rsidP="00E21E97">
      <w:pPr>
        <w:pStyle w:val="6"/>
        <w:rPr>
          <w:rFonts w:hAnsi="標楷體"/>
          <w:color w:val="000000" w:themeColor="text1"/>
        </w:rPr>
      </w:pPr>
      <w:r w:rsidRPr="004310C6">
        <w:rPr>
          <w:rFonts w:hAnsi="標楷體" w:hint="eastAsia"/>
          <w:color w:val="000000" w:themeColor="text1"/>
        </w:rPr>
        <w:t>系統建置導入，落實AI應用效益：補助25家業者串聯約200家供應鏈廠商生產資訊，投入1.84億建置智慧</w:t>
      </w:r>
      <w:proofErr w:type="gramStart"/>
      <w:r w:rsidRPr="004310C6">
        <w:rPr>
          <w:rFonts w:hAnsi="標楷體" w:hint="eastAsia"/>
          <w:color w:val="000000" w:themeColor="text1"/>
        </w:rPr>
        <w:t>供應鏈並以</w:t>
      </w:r>
      <w:proofErr w:type="gramEnd"/>
      <w:r w:rsidRPr="004310C6">
        <w:rPr>
          <w:rFonts w:hAnsi="標楷體" w:hint="eastAsia"/>
          <w:color w:val="000000" w:themeColor="text1"/>
        </w:rPr>
        <w:t xml:space="preserve"> AI 技術提升生產良率、效率與決策品質，預計未來3年OEE將平均提升21%、Lead Time平均縮短19天、成本共降低14億元。</w:t>
      </w:r>
    </w:p>
    <w:p w14:paraId="7189D662" w14:textId="77777777" w:rsidR="00542631" w:rsidRPr="004310C6" w:rsidRDefault="00542631" w:rsidP="00E21E97">
      <w:pPr>
        <w:pStyle w:val="4"/>
        <w:rPr>
          <w:rFonts w:hAnsi="標楷體"/>
          <w:color w:val="000000" w:themeColor="text1"/>
        </w:rPr>
      </w:pPr>
      <w:r w:rsidRPr="004310C6">
        <w:rPr>
          <w:rFonts w:hAnsi="標楷體" w:hint="eastAsia"/>
          <w:color w:val="000000" w:themeColor="text1"/>
        </w:rPr>
        <w:t>中小型製造業數位轉型計畫：</w:t>
      </w:r>
    </w:p>
    <w:p w14:paraId="4FF27393" w14:textId="77777777" w:rsidR="00542631" w:rsidRPr="004310C6" w:rsidRDefault="00542631" w:rsidP="00E21E97">
      <w:pPr>
        <w:pStyle w:val="5"/>
        <w:rPr>
          <w:rFonts w:hAnsi="標楷體"/>
          <w:color w:val="000000" w:themeColor="text1"/>
        </w:rPr>
      </w:pPr>
      <w:r w:rsidRPr="004310C6">
        <w:rPr>
          <w:rFonts w:hAnsi="標楷體" w:hint="eastAsia"/>
          <w:color w:val="000000" w:themeColor="text1"/>
        </w:rPr>
        <w:t>目的：協助中小型製造業克服供應鏈變化與技術升級帶來的數位轉型挑戰，建立符合各領域需求的推動模式，累積成功的典範案例，並透過成功案例及方案的擴散，協助更多的中小企業複製路徑，普及至其他次領域。</w:t>
      </w:r>
    </w:p>
    <w:p w14:paraId="23489F8D" w14:textId="77777777" w:rsidR="00542631" w:rsidRPr="004310C6" w:rsidRDefault="00542631" w:rsidP="00E21E97">
      <w:pPr>
        <w:pStyle w:val="5"/>
        <w:rPr>
          <w:rFonts w:hAnsi="標楷體"/>
          <w:color w:val="000000" w:themeColor="text1"/>
        </w:rPr>
      </w:pPr>
      <w:r w:rsidRPr="004310C6">
        <w:rPr>
          <w:rFonts w:hAnsi="標楷體" w:hint="eastAsia"/>
          <w:color w:val="000000" w:themeColor="text1"/>
        </w:rPr>
        <w:t>110年成效：</w:t>
      </w:r>
    </w:p>
    <w:p w14:paraId="341DB333" w14:textId="77777777" w:rsidR="00542631" w:rsidRPr="004310C6" w:rsidRDefault="00542631" w:rsidP="00E21E97">
      <w:pPr>
        <w:pStyle w:val="6"/>
        <w:rPr>
          <w:rFonts w:hAnsi="標楷體"/>
          <w:color w:val="000000" w:themeColor="text1"/>
        </w:rPr>
      </w:pPr>
      <w:r w:rsidRPr="004310C6">
        <w:rPr>
          <w:rFonts w:hAnsi="標楷體" w:hint="eastAsia"/>
          <w:color w:val="000000" w:themeColor="text1"/>
        </w:rPr>
        <w:t>成立數位轉型服務團：結合工研院、資策會、食品所、金屬中心等專業法人單位，主動盤點需求及訪視診斷，找出問題與對策，110年已協助352家中小製造業啟動轉型。</w:t>
      </w:r>
    </w:p>
    <w:p w14:paraId="7270703C" w14:textId="77777777" w:rsidR="00542631" w:rsidRPr="004310C6" w:rsidRDefault="00542631" w:rsidP="00E21E97">
      <w:pPr>
        <w:pStyle w:val="6"/>
        <w:rPr>
          <w:rFonts w:hAnsi="標楷體"/>
          <w:color w:val="000000" w:themeColor="text1"/>
        </w:rPr>
      </w:pPr>
      <w:r w:rsidRPr="004310C6">
        <w:rPr>
          <w:rFonts w:hAnsi="標楷體" w:hint="eastAsia"/>
          <w:color w:val="000000" w:themeColor="text1"/>
        </w:rPr>
        <w:t>加速扎根數位化(雲市集工業館)：補助中小微企業導入訂閱制雲端解決方案，降低初期導入費用及門檻，節省內部資訊人力需求，110年雲市集工業館上架57家雲端供應商，167項方案，共補助173家業者導入雲方案，</w:t>
      </w:r>
      <w:r w:rsidRPr="004310C6">
        <w:rPr>
          <w:rFonts w:hAnsi="標楷體" w:hint="eastAsia"/>
          <w:color w:val="000000" w:themeColor="text1"/>
        </w:rPr>
        <w:lastRenderedPageBreak/>
        <w:t>訂單194筆、補助3,073萬元。</w:t>
      </w:r>
    </w:p>
    <w:p w14:paraId="5E8E9D4A" w14:textId="77777777" w:rsidR="00542631" w:rsidRPr="004310C6" w:rsidRDefault="00542631" w:rsidP="00E21E97">
      <w:pPr>
        <w:pStyle w:val="6"/>
        <w:rPr>
          <w:rFonts w:hAnsi="標楷體"/>
          <w:color w:val="000000" w:themeColor="text1"/>
        </w:rPr>
      </w:pPr>
      <w:r w:rsidRPr="004310C6">
        <w:rPr>
          <w:rFonts w:hAnsi="標楷體" w:hint="eastAsia"/>
          <w:color w:val="000000" w:themeColor="text1"/>
        </w:rPr>
        <w:t>產業別客製化輔導：透過技術法人結合資訊服務業者輔導金屬、紡織、食品、塑橡膠等產業，已打造76家示範案例；如食品所協助金蘭醬油導入醬油發酵數據庫，將職人經驗數據化，穩定生產品質，提升產能。</w:t>
      </w:r>
    </w:p>
    <w:p w14:paraId="20350484" w14:textId="77777777" w:rsidR="00542631" w:rsidRPr="004310C6" w:rsidRDefault="00542631" w:rsidP="00E21E97">
      <w:pPr>
        <w:pStyle w:val="6"/>
        <w:rPr>
          <w:rFonts w:hAnsi="標楷體"/>
          <w:color w:val="000000" w:themeColor="text1"/>
        </w:rPr>
      </w:pPr>
      <w:r w:rsidRPr="004310C6">
        <w:rPr>
          <w:rFonts w:hAnsi="標楷體" w:hint="eastAsia"/>
          <w:color w:val="000000" w:themeColor="text1"/>
        </w:rPr>
        <w:t>樹立數位轉型標竿：補助15家業者，導入市場消費數據於供應鏈體系中，建構快速反應市場需求的新製造體系；補助20家企業接班人主導轉型，其中16家規劃轉型策略藍圖、4家將導入數位系統。</w:t>
      </w:r>
    </w:p>
    <w:p w14:paraId="4F1BFCAA" w14:textId="66FAF0DD" w:rsidR="00952925" w:rsidRPr="004310C6" w:rsidRDefault="002E0E46" w:rsidP="003C4F11">
      <w:pPr>
        <w:pStyle w:val="3"/>
        <w:rPr>
          <w:rFonts w:hAnsi="標楷體"/>
          <w:color w:val="000000" w:themeColor="text1"/>
        </w:rPr>
      </w:pPr>
      <w:r w:rsidRPr="004310C6">
        <w:rPr>
          <w:rFonts w:hAnsi="標楷體" w:hint="eastAsia"/>
          <w:color w:val="000000" w:themeColor="text1"/>
        </w:rPr>
        <w:t>教育部為應對傳統產業在產學合作上之困境</w:t>
      </w:r>
      <w:r w:rsidR="00952925" w:rsidRPr="004310C6">
        <w:rPr>
          <w:rFonts w:hAnsi="標楷體" w:hint="eastAsia"/>
          <w:color w:val="000000" w:themeColor="text1"/>
        </w:rPr>
        <w:t>，除推動產業公（協）會組織合作外，</w:t>
      </w:r>
      <w:r w:rsidR="00D20D89" w:rsidRPr="004310C6">
        <w:rPr>
          <w:rFonts w:hAnsi="標楷體" w:hint="eastAsia"/>
          <w:color w:val="000000" w:themeColor="text1"/>
        </w:rPr>
        <w:t>復於</w:t>
      </w:r>
      <w:r w:rsidR="000D3DFB" w:rsidRPr="004310C6">
        <w:rPr>
          <w:rFonts w:hAnsi="標楷體" w:hint="eastAsia"/>
          <w:color w:val="000000" w:themeColor="text1"/>
          <w:u w:val="single"/>
        </w:rPr>
        <w:t>110年起</w:t>
      </w:r>
      <w:r w:rsidR="00D20D89" w:rsidRPr="004310C6">
        <w:rPr>
          <w:rFonts w:hAnsi="標楷體" w:hint="eastAsia"/>
          <w:color w:val="000000" w:themeColor="text1"/>
          <w:u w:val="single"/>
        </w:rPr>
        <w:t>推動透過產學攜手合作計畫2.0（下稱產攜2.0），強化產學合作並培育企業所需專業人才</w:t>
      </w:r>
      <w:r w:rsidR="00E21E97" w:rsidRPr="004310C6">
        <w:rPr>
          <w:rFonts w:hAnsi="標楷體" w:hint="eastAsia"/>
          <w:color w:val="000000" w:themeColor="text1"/>
        </w:rPr>
        <w:t>。</w:t>
      </w:r>
      <w:r w:rsidR="006C091B" w:rsidRPr="004310C6">
        <w:rPr>
          <w:rFonts w:hAnsi="標楷體" w:hint="eastAsia"/>
          <w:color w:val="000000" w:themeColor="text1"/>
        </w:rPr>
        <w:t>作為</w:t>
      </w:r>
      <w:r w:rsidR="00E21E97" w:rsidRPr="004310C6">
        <w:rPr>
          <w:rFonts w:hAnsi="標楷體" w:hint="eastAsia"/>
          <w:color w:val="000000" w:themeColor="text1"/>
        </w:rPr>
        <w:t>略</w:t>
      </w:r>
      <w:proofErr w:type="gramStart"/>
      <w:r w:rsidR="00E21E97" w:rsidRPr="004310C6">
        <w:rPr>
          <w:rFonts w:hAnsi="標楷體" w:hint="eastAsia"/>
          <w:color w:val="000000" w:themeColor="text1"/>
        </w:rPr>
        <w:t>以</w:t>
      </w:r>
      <w:proofErr w:type="gramEnd"/>
      <w:r w:rsidR="00E21E97" w:rsidRPr="004310C6">
        <w:rPr>
          <w:rFonts w:hAnsi="標楷體" w:hint="eastAsia"/>
          <w:color w:val="000000" w:themeColor="text1"/>
        </w:rPr>
        <w:t>：</w:t>
      </w:r>
    </w:p>
    <w:p w14:paraId="065B378D" w14:textId="6963CA6A" w:rsidR="0094183F" w:rsidRPr="004310C6" w:rsidRDefault="0094183F" w:rsidP="008E3543">
      <w:pPr>
        <w:pStyle w:val="4"/>
        <w:rPr>
          <w:rFonts w:hAnsi="標楷體"/>
          <w:color w:val="000000" w:themeColor="text1"/>
        </w:rPr>
      </w:pPr>
      <w:r w:rsidRPr="004310C6">
        <w:rPr>
          <w:rFonts w:hAnsi="標楷體" w:hint="eastAsia"/>
          <w:color w:val="000000" w:themeColor="text1"/>
        </w:rPr>
        <w:t>傳統產業可依據自身需求，結合鄰近科</w:t>
      </w:r>
      <w:r w:rsidR="003F1A87" w:rsidRPr="004310C6">
        <w:rPr>
          <w:rFonts w:hAnsi="標楷體" w:hint="eastAsia"/>
          <w:color w:val="000000" w:themeColor="text1"/>
        </w:rPr>
        <w:t>技</w:t>
      </w:r>
      <w:r w:rsidRPr="004310C6">
        <w:rPr>
          <w:rFonts w:hAnsi="標楷體" w:hint="eastAsia"/>
          <w:color w:val="000000" w:themeColor="text1"/>
        </w:rPr>
        <w:t>大</w:t>
      </w:r>
      <w:r w:rsidR="003F1A87" w:rsidRPr="004310C6">
        <w:rPr>
          <w:rFonts w:hAnsi="標楷體" w:hint="eastAsia"/>
          <w:color w:val="000000" w:themeColor="text1"/>
        </w:rPr>
        <w:t>學</w:t>
      </w:r>
      <w:r w:rsidRPr="004310C6">
        <w:rPr>
          <w:rFonts w:hAnsi="標楷體" w:hint="eastAsia"/>
          <w:color w:val="000000" w:themeColor="text1"/>
        </w:rPr>
        <w:t>、高級中等學校</w:t>
      </w:r>
      <w:proofErr w:type="gramStart"/>
      <w:r w:rsidRPr="004310C6">
        <w:rPr>
          <w:rFonts w:hAnsi="標楷體" w:hint="eastAsia"/>
          <w:color w:val="000000" w:themeColor="text1"/>
        </w:rPr>
        <w:t>參加產攜</w:t>
      </w:r>
      <w:proofErr w:type="gramEnd"/>
      <w:r w:rsidRPr="004310C6">
        <w:rPr>
          <w:rFonts w:hAnsi="標楷體" w:hint="eastAsia"/>
          <w:color w:val="000000" w:themeColor="text1"/>
        </w:rPr>
        <w:t>2.0，合作4年至7年，共同培育所需人才。</w:t>
      </w:r>
    </w:p>
    <w:p w14:paraId="01EBFF71" w14:textId="3EDF47E2" w:rsidR="0094183F" w:rsidRPr="004310C6" w:rsidRDefault="0094183F" w:rsidP="008E3543">
      <w:pPr>
        <w:pStyle w:val="4"/>
        <w:rPr>
          <w:rFonts w:hAnsi="標楷體"/>
          <w:color w:val="000000" w:themeColor="text1"/>
        </w:rPr>
      </w:pPr>
      <w:r w:rsidRPr="004310C6">
        <w:rPr>
          <w:rFonts w:hAnsi="標楷體" w:hint="eastAsia"/>
          <w:color w:val="000000" w:themeColor="text1"/>
        </w:rPr>
        <w:t>學生於高級中等學校在學期間到合作廠商實習，畢業後成為正式員工；透過</w:t>
      </w:r>
      <w:proofErr w:type="gramStart"/>
      <w:r w:rsidRPr="004310C6">
        <w:rPr>
          <w:rFonts w:hAnsi="標楷體" w:hint="eastAsia"/>
          <w:color w:val="000000" w:themeColor="text1"/>
        </w:rPr>
        <w:t>甄</w:t>
      </w:r>
      <w:proofErr w:type="gramEnd"/>
      <w:r w:rsidRPr="004310C6">
        <w:rPr>
          <w:rFonts w:hAnsi="標楷體" w:hint="eastAsia"/>
          <w:color w:val="000000" w:themeColor="text1"/>
        </w:rPr>
        <w:t>審管道升學至合作的技專校院在職進修，兼顧升學及就業。</w:t>
      </w:r>
    </w:p>
    <w:p w14:paraId="293A8406" w14:textId="1D06FC92" w:rsidR="00E21E97" w:rsidRPr="004310C6" w:rsidRDefault="0094183F" w:rsidP="008E3543">
      <w:pPr>
        <w:pStyle w:val="4"/>
        <w:rPr>
          <w:rFonts w:hAnsi="標楷體"/>
          <w:color w:val="000000" w:themeColor="text1"/>
        </w:rPr>
      </w:pPr>
      <w:r w:rsidRPr="004310C6">
        <w:rPr>
          <w:rFonts w:hAnsi="標楷體" w:hint="eastAsia"/>
          <w:color w:val="000000" w:themeColor="text1"/>
        </w:rPr>
        <w:t>企業</w:t>
      </w:r>
      <w:proofErr w:type="gramStart"/>
      <w:r w:rsidRPr="004310C6">
        <w:rPr>
          <w:rFonts w:hAnsi="標楷體" w:hint="eastAsia"/>
          <w:color w:val="000000" w:themeColor="text1"/>
        </w:rPr>
        <w:t>參加產攜</w:t>
      </w:r>
      <w:proofErr w:type="gramEnd"/>
      <w:r w:rsidRPr="004310C6">
        <w:rPr>
          <w:rFonts w:hAnsi="標楷體" w:hint="eastAsia"/>
          <w:color w:val="000000" w:themeColor="text1"/>
        </w:rPr>
        <w:t>2.0，可與學校共同發展客製化或契合式課程，並享有經濟部及</w:t>
      </w:r>
      <w:proofErr w:type="gramStart"/>
      <w:r w:rsidRPr="004310C6">
        <w:rPr>
          <w:rFonts w:hAnsi="標楷體" w:hint="eastAsia"/>
          <w:color w:val="000000" w:themeColor="text1"/>
        </w:rPr>
        <w:t>勞動部等獎勵</w:t>
      </w:r>
      <w:proofErr w:type="gramEnd"/>
      <w:r w:rsidRPr="004310C6">
        <w:rPr>
          <w:rFonts w:hAnsi="標楷體" w:hint="eastAsia"/>
          <w:color w:val="000000" w:themeColor="text1"/>
        </w:rPr>
        <w:t>。</w:t>
      </w:r>
    </w:p>
    <w:p w14:paraId="30143785" w14:textId="1B919D9B" w:rsidR="0094183F" w:rsidRPr="004310C6" w:rsidRDefault="00750499" w:rsidP="008E3543">
      <w:pPr>
        <w:pStyle w:val="4"/>
        <w:rPr>
          <w:rFonts w:hAnsi="標楷體"/>
          <w:color w:val="000000" w:themeColor="text1"/>
        </w:rPr>
      </w:pPr>
      <w:r w:rsidRPr="004310C6">
        <w:rPr>
          <w:rFonts w:hAnsi="標楷體" w:hint="eastAsia"/>
          <w:color w:val="000000" w:themeColor="text1"/>
        </w:rPr>
        <w:t>以「智能鑄造產學攜手合作示範專班」為案例：</w:t>
      </w:r>
      <w:r w:rsidR="006F07C0" w:rsidRPr="004310C6">
        <w:rPr>
          <w:rFonts w:hAnsi="標楷體" w:hint="eastAsia"/>
          <w:color w:val="000000" w:themeColor="text1"/>
        </w:rPr>
        <w:t>自107學年度起與臺灣鑄造品工業同業公會建立產學合作平</w:t>
      </w:r>
      <w:proofErr w:type="gramStart"/>
      <w:r w:rsidR="006F07C0" w:rsidRPr="004310C6">
        <w:rPr>
          <w:rFonts w:hAnsi="標楷體" w:hint="eastAsia"/>
          <w:color w:val="000000" w:themeColor="text1"/>
        </w:rPr>
        <w:t>臺</w:t>
      </w:r>
      <w:proofErr w:type="gramEnd"/>
      <w:r w:rsidR="006F07C0" w:rsidRPr="004310C6">
        <w:rPr>
          <w:rFonts w:hAnsi="標楷體" w:hint="eastAsia"/>
          <w:color w:val="000000" w:themeColor="text1"/>
        </w:rPr>
        <w:t>，連續3年輔導虎尾農工結合7家鑄造廠，共同推動「智能鑄造產學攜手合作示範專班」。該</w:t>
      </w:r>
      <w:proofErr w:type="gramStart"/>
      <w:r w:rsidR="006F07C0" w:rsidRPr="004310C6">
        <w:rPr>
          <w:rFonts w:hAnsi="標楷體" w:hint="eastAsia"/>
          <w:color w:val="000000" w:themeColor="text1"/>
        </w:rPr>
        <w:t>專班高三下</w:t>
      </w:r>
      <w:proofErr w:type="gramEnd"/>
      <w:r w:rsidR="006F07C0" w:rsidRPr="004310C6">
        <w:rPr>
          <w:rFonts w:hAnsi="標楷體" w:hint="eastAsia"/>
          <w:color w:val="000000" w:themeColor="text1"/>
        </w:rPr>
        <w:t>學期學生須至廠家接受4個月建教合作職業技能訓練，訓練期間可領取生活津貼每月2萬5,000元，畢業後可直接就業，亦可以</w:t>
      </w:r>
      <w:r w:rsidR="006F07C0" w:rsidRPr="004310C6">
        <w:rPr>
          <w:rFonts w:hAnsi="標楷體" w:hint="eastAsia"/>
          <w:color w:val="000000" w:themeColor="text1"/>
        </w:rPr>
        <w:lastRenderedPageBreak/>
        <w:t>正式員工身分到國立雲林科技大學在職進修，兼顧就業與學業。</w:t>
      </w:r>
    </w:p>
    <w:p w14:paraId="1EBF2E57" w14:textId="316772A5" w:rsidR="00D95ED0" w:rsidRPr="004310C6" w:rsidRDefault="005E507E" w:rsidP="005E507E">
      <w:pPr>
        <w:pStyle w:val="3"/>
        <w:rPr>
          <w:color w:val="000000" w:themeColor="text1"/>
        </w:rPr>
      </w:pPr>
      <w:proofErr w:type="gramStart"/>
      <w:r w:rsidRPr="004310C6">
        <w:rPr>
          <w:rFonts w:hint="eastAsia"/>
          <w:color w:val="000000" w:themeColor="text1"/>
        </w:rPr>
        <w:t>此外，</w:t>
      </w:r>
      <w:proofErr w:type="gramEnd"/>
      <w:r w:rsidR="00D95ED0" w:rsidRPr="004310C6">
        <w:rPr>
          <w:rFonts w:hint="eastAsia"/>
          <w:color w:val="000000" w:themeColor="text1"/>
          <w:u w:val="single"/>
        </w:rPr>
        <w:t>教育部</w:t>
      </w:r>
      <w:r w:rsidR="006318DD" w:rsidRPr="004310C6">
        <w:rPr>
          <w:rFonts w:hint="eastAsia"/>
          <w:color w:val="000000" w:themeColor="text1"/>
          <w:u w:val="single"/>
        </w:rPr>
        <w:t>近期</w:t>
      </w:r>
      <w:r w:rsidR="00D95ED0" w:rsidRPr="004310C6">
        <w:rPr>
          <w:rFonts w:hint="eastAsia"/>
          <w:color w:val="000000" w:themeColor="text1"/>
          <w:u w:val="single"/>
        </w:rPr>
        <w:t>在</w:t>
      </w:r>
      <w:r w:rsidR="003F1A87" w:rsidRPr="004310C6">
        <w:rPr>
          <w:rFonts w:hint="eastAsia"/>
          <w:color w:val="000000" w:themeColor="text1"/>
          <w:u w:val="single"/>
        </w:rPr>
        <w:t>技術型</w:t>
      </w:r>
      <w:r w:rsidR="00D95ED0" w:rsidRPr="004310C6">
        <w:rPr>
          <w:rFonts w:hint="eastAsia"/>
          <w:color w:val="000000" w:themeColor="text1"/>
          <w:u w:val="single"/>
        </w:rPr>
        <w:t>高中</w:t>
      </w:r>
      <w:r w:rsidR="003F1A87" w:rsidRPr="004310C6">
        <w:rPr>
          <w:rFonts w:hint="eastAsia"/>
          <w:color w:val="000000" w:themeColor="text1"/>
          <w:u w:val="single"/>
        </w:rPr>
        <w:t>推</w:t>
      </w:r>
      <w:proofErr w:type="gramStart"/>
      <w:r w:rsidR="003F1A87" w:rsidRPr="004310C6">
        <w:rPr>
          <w:rFonts w:hint="eastAsia"/>
          <w:color w:val="000000" w:themeColor="text1"/>
          <w:u w:val="single"/>
        </w:rPr>
        <w:t>動</w:t>
      </w:r>
      <w:r w:rsidR="00D95ED0" w:rsidRPr="004310C6">
        <w:rPr>
          <w:rFonts w:hint="eastAsia"/>
          <w:color w:val="000000" w:themeColor="text1"/>
          <w:u w:val="single"/>
        </w:rPr>
        <w:t>產學鏈結</w:t>
      </w:r>
      <w:proofErr w:type="gramEnd"/>
      <w:r w:rsidR="00D95ED0" w:rsidRPr="004310C6">
        <w:rPr>
          <w:rFonts w:hint="eastAsia"/>
          <w:color w:val="000000" w:themeColor="text1"/>
          <w:u w:val="single"/>
        </w:rPr>
        <w:t>策略，如「北區技術教學中心工作計畫」</w:t>
      </w:r>
      <w:r w:rsidR="00D95ED0" w:rsidRPr="004310C6">
        <w:rPr>
          <w:rFonts w:hint="eastAsia"/>
          <w:color w:val="000000" w:themeColor="text1"/>
        </w:rPr>
        <w:t>等，略以</w:t>
      </w:r>
      <w:r w:rsidR="000E09AB" w:rsidRPr="004310C6">
        <w:rPr>
          <w:rStyle w:val="aff2"/>
          <w:color w:val="000000" w:themeColor="text1"/>
        </w:rPr>
        <w:footnoteReference w:id="41"/>
      </w:r>
      <w:r w:rsidR="00D95ED0" w:rsidRPr="004310C6">
        <w:rPr>
          <w:rFonts w:hint="eastAsia"/>
          <w:color w:val="000000" w:themeColor="text1"/>
        </w:rPr>
        <w:t>：</w:t>
      </w:r>
    </w:p>
    <w:p w14:paraId="3C5804B9" w14:textId="2EBE5F31" w:rsidR="005E507E" w:rsidRPr="004310C6" w:rsidRDefault="00D95ED0" w:rsidP="00D95ED0">
      <w:pPr>
        <w:pStyle w:val="4"/>
        <w:rPr>
          <w:color w:val="000000" w:themeColor="text1"/>
        </w:rPr>
      </w:pPr>
      <w:r w:rsidRPr="004310C6">
        <w:rPr>
          <w:rFonts w:hAnsi="標楷體" w:hint="eastAsia"/>
          <w:color w:val="000000" w:themeColor="text1"/>
        </w:rPr>
        <w:t>基於</w:t>
      </w:r>
      <w:r w:rsidR="009C3D6E" w:rsidRPr="004310C6">
        <w:rPr>
          <w:rFonts w:hAnsi="標楷體" w:hint="eastAsia"/>
          <w:color w:val="000000" w:themeColor="text1"/>
        </w:rPr>
        <w:t>臺</w:t>
      </w:r>
      <w:r w:rsidRPr="004310C6">
        <w:rPr>
          <w:rFonts w:hint="eastAsia"/>
          <w:color w:val="000000" w:themeColor="text1"/>
        </w:rPr>
        <w:t>灣是全球工具機前</w:t>
      </w:r>
      <w:r w:rsidR="00324987" w:rsidRPr="004310C6">
        <w:rPr>
          <w:rFonts w:hint="eastAsia"/>
          <w:color w:val="000000" w:themeColor="text1"/>
        </w:rPr>
        <w:t>5</w:t>
      </w:r>
      <w:r w:rsidRPr="004310C6">
        <w:rPr>
          <w:rFonts w:hint="eastAsia"/>
          <w:color w:val="000000" w:themeColor="text1"/>
        </w:rPr>
        <w:t>大出口國、前</w:t>
      </w:r>
      <w:r w:rsidR="00232865" w:rsidRPr="004310C6">
        <w:rPr>
          <w:rFonts w:hint="eastAsia"/>
          <w:color w:val="000000" w:themeColor="text1"/>
        </w:rPr>
        <w:t>7</w:t>
      </w:r>
      <w:r w:rsidRPr="004310C6">
        <w:rPr>
          <w:rFonts w:hint="eastAsia"/>
          <w:color w:val="000000" w:themeColor="text1"/>
        </w:rPr>
        <w:t>大生產國，在全球產業鏈扮演重要角色，近年企業也從傳統生產模式，轉型為高科技、高附加價值的經營型態，而工具機產業發展中，人才培育相當重要，因此，教育部</w:t>
      </w:r>
      <w:r w:rsidR="00E13238" w:rsidRPr="004310C6">
        <w:rPr>
          <w:rFonts w:hint="eastAsia"/>
          <w:color w:val="000000" w:themeColor="text1"/>
        </w:rPr>
        <w:t>國民及學前教育</w:t>
      </w:r>
      <w:r w:rsidRPr="004310C6">
        <w:rPr>
          <w:rFonts w:hint="eastAsia"/>
          <w:color w:val="000000" w:themeColor="text1"/>
        </w:rPr>
        <w:t>署委託國立</w:t>
      </w:r>
      <w:proofErr w:type="gramStart"/>
      <w:r w:rsidR="00C8424D" w:rsidRPr="004310C6">
        <w:rPr>
          <w:rFonts w:hint="eastAsia"/>
          <w:color w:val="000000" w:themeColor="text1"/>
        </w:rPr>
        <w:t>臺</w:t>
      </w:r>
      <w:proofErr w:type="gramEnd"/>
      <w:r w:rsidRPr="004310C6">
        <w:rPr>
          <w:rFonts w:hint="eastAsia"/>
          <w:color w:val="000000" w:themeColor="text1"/>
        </w:rPr>
        <w:t>北科技大學附屬桃園農工辦理「北區技術教學中心工作計畫」，</w:t>
      </w:r>
      <w:r w:rsidR="00611359" w:rsidRPr="004310C6">
        <w:rPr>
          <w:rFonts w:hint="eastAsia"/>
          <w:color w:val="000000" w:themeColor="text1"/>
        </w:rPr>
        <w:t>以中心現有設備為基礎</w:t>
      </w:r>
      <w:r w:rsidR="00525308" w:rsidRPr="004310C6">
        <w:rPr>
          <w:rFonts w:hint="eastAsia"/>
          <w:color w:val="000000" w:themeColor="text1"/>
        </w:rPr>
        <w:t>，</w:t>
      </w:r>
      <w:r w:rsidR="00611359" w:rsidRPr="004310C6">
        <w:rPr>
          <w:rFonts w:hint="eastAsia"/>
          <w:color w:val="000000" w:themeColor="text1"/>
        </w:rPr>
        <w:t>建構</w:t>
      </w:r>
      <w:proofErr w:type="gramStart"/>
      <w:r w:rsidR="00611359" w:rsidRPr="004310C6">
        <w:rPr>
          <w:rFonts w:hint="eastAsia"/>
          <w:color w:val="000000" w:themeColor="text1"/>
        </w:rPr>
        <w:t>跨群科</w:t>
      </w:r>
      <w:proofErr w:type="gramEnd"/>
      <w:r w:rsidR="00611359" w:rsidRPr="004310C6">
        <w:rPr>
          <w:rFonts w:hint="eastAsia"/>
          <w:color w:val="000000" w:themeColor="text1"/>
        </w:rPr>
        <w:t>教師交流、設備共享機制，漸進式整合群科專業知識、技術及軟硬體設備，</w:t>
      </w:r>
      <w:proofErr w:type="gramStart"/>
      <w:r w:rsidR="00611359" w:rsidRPr="004310C6">
        <w:rPr>
          <w:rFonts w:hint="eastAsia"/>
          <w:color w:val="000000" w:themeColor="text1"/>
        </w:rPr>
        <w:t>促進跨群科專</w:t>
      </w:r>
      <w:proofErr w:type="gramEnd"/>
      <w:r w:rsidR="00611359" w:rsidRPr="004310C6">
        <w:rPr>
          <w:rFonts w:hint="eastAsia"/>
          <w:color w:val="000000" w:themeColor="text1"/>
        </w:rPr>
        <w:t>業整合教學，共同打造工具機產業基層專業人才</w:t>
      </w:r>
      <w:r w:rsidR="009E0882" w:rsidRPr="004310C6">
        <w:rPr>
          <w:rFonts w:hint="eastAsia"/>
          <w:color w:val="000000" w:themeColor="text1"/>
        </w:rPr>
        <w:t>。</w:t>
      </w:r>
    </w:p>
    <w:p w14:paraId="41D6F30C" w14:textId="1F952BBB" w:rsidR="00632175" w:rsidRPr="004310C6" w:rsidRDefault="001817F1" w:rsidP="00D95ED0">
      <w:pPr>
        <w:pStyle w:val="4"/>
        <w:rPr>
          <w:color w:val="000000" w:themeColor="text1"/>
        </w:rPr>
      </w:pPr>
      <w:r w:rsidRPr="004310C6">
        <w:rPr>
          <w:rFonts w:hAnsi="標楷體" w:hint="eastAsia"/>
          <w:color w:val="000000" w:themeColor="text1"/>
        </w:rPr>
        <w:t>另</w:t>
      </w:r>
      <w:r w:rsidR="00F25429" w:rsidRPr="004310C6">
        <w:rPr>
          <w:rFonts w:hAnsi="標楷體" w:hint="eastAsia"/>
          <w:color w:val="000000" w:themeColor="text1"/>
        </w:rPr>
        <w:t>在</w:t>
      </w:r>
      <w:r w:rsidR="00F25429" w:rsidRPr="004310C6">
        <w:rPr>
          <w:rFonts w:hint="eastAsia"/>
          <w:color w:val="000000" w:themeColor="text1"/>
        </w:rPr>
        <w:t>精密加工部分，</w:t>
      </w:r>
      <w:r w:rsidR="00C824A9" w:rsidRPr="004310C6">
        <w:rPr>
          <w:rFonts w:hint="eastAsia"/>
          <w:color w:val="000000" w:themeColor="text1"/>
        </w:rPr>
        <w:t>因</w:t>
      </w:r>
      <w:r w:rsidR="00C91BD7" w:rsidRPr="004310C6">
        <w:rPr>
          <w:rFonts w:hint="eastAsia"/>
          <w:color w:val="000000" w:themeColor="text1"/>
        </w:rPr>
        <w:t>受限</w:t>
      </w:r>
      <w:r w:rsidR="00C824A9" w:rsidRPr="004310C6">
        <w:rPr>
          <w:rFonts w:hint="eastAsia"/>
          <w:color w:val="000000" w:themeColor="text1"/>
        </w:rPr>
        <w:t>設備</w:t>
      </w:r>
      <w:proofErr w:type="gramStart"/>
      <w:r w:rsidR="00C824A9" w:rsidRPr="004310C6">
        <w:rPr>
          <w:rFonts w:hint="eastAsia"/>
          <w:color w:val="000000" w:themeColor="text1"/>
        </w:rPr>
        <w:t>老舊</w:t>
      </w:r>
      <w:r w:rsidR="00C91BD7" w:rsidRPr="004310C6">
        <w:rPr>
          <w:rFonts w:hint="eastAsia"/>
          <w:color w:val="000000" w:themeColor="text1"/>
        </w:rPr>
        <w:t>且</w:t>
      </w:r>
      <w:r w:rsidR="00C824A9" w:rsidRPr="004310C6">
        <w:rPr>
          <w:rFonts w:hint="eastAsia"/>
          <w:color w:val="000000" w:themeColor="text1"/>
        </w:rPr>
        <w:t>實習</w:t>
      </w:r>
      <w:proofErr w:type="gramEnd"/>
      <w:r w:rsidR="00C824A9" w:rsidRPr="004310C6">
        <w:rPr>
          <w:rFonts w:hint="eastAsia"/>
          <w:color w:val="000000" w:themeColor="text1"/>
        </w:rPr>
        <w:t>工廠空間不足，為使後續學習成效不受設備及空間影響，</w:t>
      </w:r>
      <w:r w:rsidR="004C6E5C" w:rsidRPr="004310C6">
        <w:rPr>
          <w:rFonts w:hint="eastAsia"/>
          <w:color w:val="000000" w:themeColor="text1"/>
        </w:rPr>
        <w:t>教育</w:t>
      </w:r>
      <w:r w:rsidR="00A64834" w:rsidRPr="004310C6">
        <w:rPr>
          <w:rFonts w:hint="eastAsia"/>
          <w:color w:val="000000" w:themeColor="text1"/>
        </w:rPr>
        <w:t>部補助</w:t>
      </w:r>
      <w:r w:rsidR="000F5EDA" w:rsidRPr="004310C6">
        <w:rPr>
          <w:rFonts w:hint="eastAsia"/>
          <w:color w:val="000000" w:themeColor="text1"/>
        </w:rPr>
        <w:t>國立彰化師範大學</w:t>
      </w:r>
      <w:r w:rsidR="007A55C6" w:rsidRPr="004310C6">
        <w:rPr>
          <w:rFonts w:hint="eastAsia"/>
          <w:color w:val="000000" w:themeColor="text1"/>
        </w:rPr>
        <w:t>附屬高級職業工業學校</w:t>
      </w:r>
      <w:r w:rsidR="00CD368E" w:rsidRPr="004310C6">
        <w:rPr>
          <w:rFonts w:hint="eastAsia"/>
          <w:color w:val="000000" w:themeColor="text1"/>
        </w:rPr>
        <w:t>新建「精密加工中心暨建築創新設計體驗館」</w:t>
      </w:r>
      <w:r w:rsidR="001F475A" w:rsidRPr="004310C6">
        <w:rPr>
          <w:rFonts w:hint="eastAsia"/>
          <w:color w:val="000000" w:themeColor="text1"/>
        </w:rPr>
        <w:t>，期</w:t>
      </w:r>
      <w:r w:rsidR="00C91BD7" w:rsidRPr="004310C6">
        <w:rPr>
          <w:rFonts w:hint="eastAsia"/>
          <w:color w:val="000000" w:themeColor="text1"/>
        </w:rPr>
        <w:t>未來面對「工業自動化」與「工業4.0」等議題，將能提供更完善之教學量能，以培養我國產業升級所需人才。</w:t>
      </w:r>
    </w:p>
    <w:p w14:paraId="12FFCE7D" w14:textId="0166B377" w:rsidR="00B20726" w:rsidRPr="004310C6" w:rsidRDefault="00432826" w:rsidP="003C4F11">
      <w:pPr>
        <w:pStyle w:val="3"/>
        <w:rPr>
          <w:rFonts w:hAnsi="標楷體"/>
          <w:color w:val="000000" w:themeColor="text1"/>
        </w:rPr>
      </w:pPr>
      <w:bookmarkStart w:id="48" w:name="_Toc44680392"/>
      <w:bookmarkStart w:id="49" w:name="_Toc45096314"/>
      <w:bookmarkStart w:id="50" w:name="_Toc45646696"/>
      <w:r w:rsidRPr="004310C6">
        <w:rPr>
          <w:rFonts w:hAnsi="標楷體"/>
          <w:color w:val="000000" w:themeColor="text1"/>
        </w:rPr>
        <w:t>有關</w:t>
      </w:r>
      <w:r w:rsidR="00E512DB" w:rsidRPr="004310C6">
        <w:rPr>
          <w:rFonts w:hAnsi="標楷體" w:hint="eastAsia"/>
          <w:color w:val="000000" w:themeColor="text1"/>
        </w:rPr>
        <w:t>我國中小企業人才培育及</w:t>
      </w:r>
      <w:proofErr w:type="gramStart"/>
      <w:r w:rsidR="00E512DB" w:rsidRPr="004310C6">
        <w:rPr>
          <w:rFonts w:hAnsi="標楷體" w:hint="eastAsia"/>
          <w:color w:val="000000" w:themeColor="text1"/>
        </w:rPr>
        <w:t>產學接軌</w:t>
      </w:r>
      <w:proofErr w:type="gramEnd"/>
      <w:r w:rsidR="00E512DB" w:rsidRPr="004310C6">
        <w:rPr>
          <w:rFonts w:hAnsi="標楷體" w:hint="eastAsia"/>
          <w:color w:val="000000" w:themeColor="text1"/>
        </w:rPr>
        <w:t>之現況</w:t>
      </w:r>
      <w:r w:rsidRPr="004310C6">
        <w:rPr>
          <w:rFonts w:hAnsi="標楷體"/>
          <w:color w:val="000000" w:themeColor="text1"/>
        </w:rPr>
        <w:t>問題，</w:t>
      </w:r>
      <w:proofErr w:type="gramStart"/>
      <w:r w:rsidRPr="004310C6">
        <w:rPr>
          <w:rFonts w:hAnsi="標楷體"/>
          <w:color w:val="000000" w:themeColor="text1"/>
        </w:rPr>
        <w:t>綜整本</w:t>
      </w:r>
      <w:proofErr w:type="gramEnd"/>
      <w:r w:rsidRPr="004310C6">
        <w:rPr>
          <w:rFonts w:hAnsi="標楷體"/>
          <w:color w:val="000000" w:themeColor="text1"/>
        </w:rPr>
        <w:t>院</w:t>
      </w:r>
      <w:r w:rsidR="00E512DB" w:rsidRPr="004310C6">
        <w:rPr>
          <w:rFonts w:hAnsi="標楷體" w:hint="eastAsia"/>
          <w:color w:val="000000" w:themeColor="text1"/>
        </w:rPr>
        <w:t>座談會議</w:t>
      </w:r>
      <w:r w:rsidRPr="004310C6">
        <w:rPr>
          <w:rFonts w:hAnsi="標楷體"/>
          <w:color w:val="000000" w:themeColor="text1"/>
        </w:rPr>
        <w:t>專家學者重點如下：</w:t>
      </w:r>
      <w:bookmarkEnd w:id="48"/>
      <w:bookmarkEnd w:id="49"/>
      <w:bookmarkEnd w:id="50"/>
    </w:p>
    <w:p w14:paraId="301FB774" w14:textId="02FADAA0" w:rsidR="00D80FA8" w:rsidRPr="004310C6" w:rsidRDefault="00186D4C" w:rsidP="005558C0">
      <w:pPr>
        <w:pStyle w:val="4"/>
        <w:numPr>
          <w:ilvl w:val="3"/>
          <w:numId w:val="29"/>
        </w:numPr>
        <w:rPr>
          <w:rFonts w:hAnsi="標楷體"/>
          <w:color w:val="000000" w:themeColor="text1"/>
        </w:rPr>
      </w:pPr>
      <w:r w:rsidRPr="004310C6">
        <w:rPr>
          <w:rFonts w:hAnsi="標楷體" w:hint="eastAsia"/>
          <w:color w:val="000000" w:themeColor="text1"/>
        </w:rPr>
        <w:t>工業技術研究院</w:t>
      </w:r>
      <w:proofErr w:type="gramStart"/>
      <w:r w:rsidRPr="004310C6">
        <w:rPr>
          <w:rFonts w:hAnsi="標楷體" w:hint="eastAsia"/>
          <w:color w:val="000000" w:themeColor="text1"/>
        </w:rPr>
        <w:t>余</w:t>
      </w:r>
      <w:proofErr w:type="gramEnd"/>
      <w:r w:rsidRPr="004310C6">
        <w:rPr>
          <w:rFonts w:hAnsi="標楷體" w:hint="eastAsia"/>
          <w:color w:val="000000" w:themeColor="text1"/>
        </w:rPr>
        <w:t>孝先執行副總</w:t>
      </w:r>
      <w:r w:rsidR="00807013" w:rsidRPr="004310C6">
        <w:rPr>
          <w:rFonts w:hAnsi="標楷體" w:hint="eastAsia"/>
          <w:color w:val="000000" w:themeColor="text1"/>
        </w:rPr>
        <w:t>指出，</w:t>
      </w:r>
      <w:r w:rsidR="00D80FA8" w:rsidRPr="004310C6">
        <w:rPr>
          <w:rFonts w:hAnsi="標楷體" w:hint="eastAsia"/>
          <w:color w:val="000000" w:themeColor="text1"/>
        </w:rPr>
        <w:t>產業的成長會導致擴增人力，就促使政府加速培育該產業所需人才，並不是政府</w:t>
      </w:r>
      <w:proofErr w:type="gramStart"/>
      <w:r w:rsidR="00D80FA8" w:rsidRPr="004310C6">
        <w:rPr>
          <w:rFonts w:hAnsi="標楷體" w:hint="eastAsia"/>
          <w:color w:val="000000" w:themeColor="text1"/>
        </w:rPr>
        <w:t>獨厚該產業</w:t>
      </w:r>
      <w:proofErr w:type="gramEnd"/>
      <w:r w:rsidR="00D80FA8" w:rsidRPr="004310C6">
        <w:rPr>
          <w:rFonts w:hAnsi="標楷體" w:hint="eastAsia"/>
          <w:color w:val="000000" w:themeColor="text1"/>
        </w:rPr>
        <w:t>。目前臺灣企</w:t>
      </w:r>
      <w:r w:rsidR="0076361C" w:rsidRPr="004310C6">
        <w:rPr>
          <w:rFonts w:hAnsi="標楷體" w:hint="eastAsia"/>
          <w:color w:val="000000" w:themeColor="text1"/>
        </w:rPr>
        <w:lastRenderedPageBreak/>
        <w:t>業</w:t>
      </w:r>
      <w:r w:rsidR="00D80FA8" w:rsidRPr="004310C6">
        <w:rPr>
          <w:rFonts w:hAnsi="標楷體" w:hint="eastAsia"/>
          <w:color w:val="000000" w:themeColor="text1"/>
        </w:rPr>
        <w:t>研發能量多集中大企業，個別中小企業研發能量有限，中小企業研發經費低，未來性技術實驗較少，因其資本有限，不允許失敗的風險，這是中小企業先天結構的問題。這也是</w:t>
      </w:r>
      <w:r w:rsidR="0076361C" w:rsidRPr="004310C6">
        <w:rPr>
          <w:rFonts w:hAnsi="標楷體" w:hint="eastAsia"/>
          <w:color w:val="000000" w:themeColor="text1"/>
        </w:rPr>
        <w:t>工業技術研究院</w:t>
      </w:r>
      <w:r w:rsidR="00D80FA8" w:rsidRPr="004310C6">
        <w:rPr>
          <w:rFonts w:hAnsi="標楷體" w:hint="eastAsia"/>
          <w:color w:val="000000" w:themeColor="text1"/>
        </w:rPr>
        <w:t>成立目的，透過中央廚房概念，集結</w:t>
      </w:r>
      <w:proofErr w:type="gramStart"/>
      <w:r w:rsidR="00D80FA8" w:rsidRPr="004310C6">
        <w:rPr>
          <w:rFonts w:hAnsi="標楷體" w:hint="eastAsia"/>
          <w:color w:val="000000" w:themeColor="text1"/>
        </w:rPr>
        <w:t>幾千人碩博士</w:t>
      </w:r>
      <w:proofErr w:type="gramEnd"/>
      <w:r w:rsidR="00D80FA8" w:rsidRPr="004310C6">
        <w:rPr>
          <w:rFonts w:hAnsi="標楷體" w:hint="eastAsia"/>
          <w:color w:val="000000" w:themeColor="text1"/>
        </w:rPr>
        <w:t>做研究，將技術分享給眾多企業。</w:t>
      </w:r>
    </w:p>
    <w:p w14:paraId="2C3DE6FC" w14:textId="71F7EE47" w:rsidR="00E512DB" w:rsidRPr="004310C6" w:rsidRDefault="0076361C" w:rsidP="005558C0">
      <w:pPr>
        <w:pStyle w:val="4"/>
        <w:numPr>
          <w:ilvl w:val="3"/>
          <w:numId w:val="29"/>
        </w:numPr>
        <w:rPr>
          <w:rFonts w:hAnsi="標楷體"/>
          <w:color w:val="000000" w:themeColor="text1"/>
        </w:rPr>
      </w:pPr>
      <w:r w:rsidRPr="004310C6">
        <w:rPr>
          <w:rFonts w:hAnsi="標楷體" w:hint="eastAsia"/>
          <w:color w:val="000000" w:themeColor="text1"/>
        </w:rPr>
        <w:t>道登電子材料股份有限公司</w:t>
      </w:r>
      <w:r w:rsidR="00234CC0" w:rsidRPr="004310C6">
        <w:rPr>
          <w:rFonts w:hAnsi="標楷體" w:hint="eastAsia"/>
          <w:color w:val="000000" w:themeColor="text1"/>
        </w:rPr>
        <w:t>江傳宗研發經理</w:t>
      </w:r>
      <w:r w:rsidR="00285459" w:rsidRPr="004310C6">
        <w:rPr>
          <w:rFonts w:hAnsi="標楷體" w:hint="eastAsia"/>
          <w:color w:val="000000" w:themeColor="text1"/>
        </w:rPr>
        <w:t>表示，透過明志科技大學產學合作，目前已</w:t>
      </w:r>
      <w:r w:rsidR="00AB7DB6" w:rsidRPr="004310C6">
        <w:rPr>
          <w:rFonts w:hAnsi="標楷體" w:hint="eastAsia"/>
          <w:color w:val="000000" w:themeColor="text1"/>
        </w:rPr>
        <w:t>有2~3位畢業生，學生態度</w:t>
      </w:r>
      <w:r w:rsidR="00285459" w:rsidRPr="004310C6">
        <w:rPr>
          <w:rFonts w:hAnsi="標楷體" w:hint="eastAsia"/>
          <w:color w:val="000000" w:themeColor="text1"/>
        </w:rPr>
        <w:t>良</w:t>
      </w:r>
      <w:r w:rsidR="00AB7DB6" w:rsidRPr="004310C6">
        <w:rPr>
          <w:rFonts w:hAnsi="標楷體" w:hint="eastAsia"/>
          <w:color w:val="000000" w:themeColor="text1"/>
        </w:rPr>
        <w:t>好，研發能量</w:t>
      </w:r>
      <w:r w:rsidR="00285459" w:rsidRPr="004310C6">
        <w:rPr>
          <w:rFonts w:hAnsi="標楷體" w:hint="eastAsia"/>
          <w:color w:val="000000" w:themeColor="text1"/>
        </w:rPr>
        <w:t>足</w:t>
      </w:r>
      <w:r w:rsidR="00AB7DB6" w:rsidRPr="004310C6">
        <w:rPr>
          <w:rFonts w:hAnsi="標楷體" w:hint="eastAsia"/>
          <w:color w:val="000000" w:themeColor="text1"/>
        </w:rPr>
        <w:t>夠，中小企業找人才不容易，</w:t>
      </w:r>
      <w:proofErr w:type="gramStart"/>
      <w:r w:rsidR="0098175B" w:rsidRPr="004310C6">
        <w:rPr>
          <w:rFonts w:hAnsi="標楷體" w:hint="eastAsia"/>
          <w:color w:val="000000" w:themeColor="text1"/>
        </w:rPr>
        <w:t>爰</w:t>
      </w:r>
      <w:proofErr w:type="gramEnd"/>
      <w:r w:rsidR="00AB7DB6" w:rsidRPr="004310C6">
        <w:rPr>
          <w:rFonts w:hAnsi="標楷體" w:hint="eastAsia"/>
          <w:color w:val="000000" w:themeColor="text1"/>
        </w:rPr>
        <w:t>借重</w:t>
      </w:r>
      <w:r w:rsidR="00285459" w:rsidRPr="004310C6">
        <w:rPr>
          <w:rFonts w:hAnsi="標楷體" w:hint="eastAsia"/>
          <w:color w:val="000000" w:themeColor="text1"/>
        </w:rPr>
        <w:t>該校</w:t>
      </w:r>
      <w:r w:rsidR="00AB7DB6" w:rsidRPr="004310C6">
        <w:rPr>
          <w:rFonts w:hAnsi="標楷體" w:hint="eastAsia"/>
          <w:color w:val="000000" w:themeColor="text1"/>
        </w:rPr>
        <w:t>加強</w:t>
      </w:r>
      <w:r w:rsidR="00285459" w:rsidRPr="004310C6">
        <w:rPr>
          <w:rFonts w:hAnsi="標楷體" w:hint="eastAsia"/>
          <w:color w:val="000000" w:themeColor="text1"/>
        </w:rPr>
        <w:t>企業</w:t>
      </w:r>
      <w:r w:rsidR="002673E1" w:rsidRPr="004310C6">
        <w:rPr>
          <w:rFonts w:hAnsi="標楷體" w:hint="eastAsia"/>
          <w:color w:val="000000" w:themeColor="text1"/>
        </w:rPr>
        <w:t>團隊</w:t>
      </w:r>
      <w:r w:rsidR="00AB7DB6" w:rsidRPr="004310C6">
        <w:rPr>
          <w:rFonts w:hAnsi="標楷體" w:hint="eastAsia"/>
          <w:color w:val="000000" w:themeColor="text1"/>
        </w:rPr>
        <w:t>。</w:t>
      </w:r>
    </w:p>
    <w:p w14:paraId="6A5EA1D8" w14:textId="1C9A5D39" w:rsidR="00E36DBD" w:rsidRPr="004310C6" w:rsidRDefault="00346B34" w:rsidP="00AA4761">
      <w:pPr>
        <w:pStyle w:val="3"/>
        <w:numPr>
          <w:ilvl w:val="2"/>
          <w:numId w:val="29"/>
        </w:numPr>
        <w:rPr>
          <w:rFonts w:hAnsi="標楷體"/>
          <w:color w:val="000000" w:themeColor="text1"/>
        </w:rPr>
      </w:pPr>
      <w:r w:rsidRPr="004310C6">
        <w:rPr>
          <w:rFonts w:hAnsi="標楷體" w:hint="eastAsia"/>
          <w:color w:val="000000" w:themeColor="text1"/>
        </w:rPr>
        <w:t>綜上，</w:t>
      </w:r>
      <w:r w:rsidR="001B7F70" w:rsidRPr="004310C6">
        <w:rPr>
          <w:rFonts w:hAnsi="標楷體" w:hint="eastAsia"/>
          <w:color w:val="000000" w:themeColor="text1"/>
        </w:rPr>
        <w:t>產學合作已被全球先進國家視為影響國家競爭力的主要因素之一，然</w:t>
      </w:r>
      <w:r w:rsidR="001B7F70" w:rsidRPr="004310C6">
        <w:rPr>
          <w:rFonts w:hAnsi="標楷體"/>
          <w:color w:val="000000" w:themeColor="text1"/>
        </w:rPr>
        <w:t>我國</w:t>
      </w:r>
      <w:r w:rsidR="001B7F70" w:rsidRPr="004310C6">
        <w:rPr>
          <w:rFonts w:hAnsi="標楷體" w:hint="eastAsia"/>
          <w:color w:val="000000" w:themeColor="text1"/>
        </w:rPr>
        <w:t>產業結構長期以中</w:t>
      </w:r>
      <w:r w:rsidR="001B7F70" w:rsidRPr="004310C6">
        <w:rPr>
          <w:rFonts w:hAnsi="標楷體"/>
          <w:color w:val="000000" w:themeColor="text1"/>
        </w:rPr>
        <w:t>小企業</w:t>
      </w:r>
      <w:r w:rsidR="001B7F70" w:rsidRPr="004310C6">
        <w:rPr>
          <w:rFonts w:hAnsi="標楷體" w:hint="eastAsia"/>
          <w:color w:val="000000" w:themeColor="text1"/>
        </w:rPr>
        <w:t>為主，</w:t>
      </w:r>
      <w:r w:rsidR="001B7F70" w:rsidRPr="004310C6">
        <w:rPr>
          <w:rFonts w:hAnsi="標楷體"/>
          <w:color w:val="000000" w:themeColor="text1"/>
        </w:rPr>
        <w:t>比重</w:t>
      </w:r>
      <w:r w:rsidR="001B7F70" w:rsidRPr="004310C6">
        <w:rPr>
          <w:rFonts w:hAnsi="標楷體" w:hint="eastAsia"/>
          <w:color w:val="000000" w:themeColor="text1"/>
        </w:rPr>
        <w:t>已逐年攀升至</w:t>
      </w:r>
      <w:r w:rsidR="001B7F70" w:rsidRPr="004310C6">
        <w:rPr>
          <w:rFonts w:hAnsi="標楷體"/>
          <w:color w:val="000000" w:themeColor="text1"/>
        </w:rPr>
        <w:t>98%以上，</w:t>
      </w:r>
      <w:r w:rsidR="001B7F70" w:rsidRPr="004310C6">
        <w:rPr>
          <w:rFonts w:hAnsi="標楷體" w:hint="eastAsia"/>
          <w:color w:val="000000" w:themeColor="text1"/>
        </w:rPr>
        <w:t>及我國高階研究人力亦多集中於前20大廠商，反觀中小企業或工業區傳統產業之</w:t>
      </w:r>
      <w:proofErr w:type="gramStart"/>
      <w:r w:rsidR="001B7F70" w:rsidRPr="004310C6">
        <w:rPr>
          <w:rFonts w:hAnsi="標楷體" w:hint="eastAsia"/>
          <w:color w:val="000000" w:themeColor="text1"/>
        </w:rPr>
        <w:t>產學接軌</w:t>
      </w:r>
      <w:proofErr w:type="gramEnd"/>
      <w:r w:rsidR="001B7F70" w:rsidRPr="004310C6">
        <w:rPr>
          <w:rFonts w:hAnsi="標楷體" w:hint="eastAsia"/>
          <w:color w:val="000000" w:themeColor="text1"/>
        </w:rPr>
        <w:t>資源相對貧乏，人才需求較不明朗；部分事業機構因實習環境及條件不佳，如訓練場所不符勞工安全衛生相關法令規定、近2年違反勞動法規等，致無法與學校辦理產學相關合作；另部分傳統勞力密集產業，仰賴降低生產成本維繫競爭力，致薪資及相關福利條件不佳，影響學校與產業間合作意願，此與我國在地產業升級緊密相關，仍待</w:t>
      </w:r>
      <w:r w:rsidR="00DC3C66" w:rsidRPr="004310C6">
        <w:rPr>
          <w:rFonts w:hAnsi="標楷體" w:hint="eastAsia"/>
          <w:bCs w:val="0"/>
          <w:color w:val="000000" w:themeColor="text1"/>
        </w:rPr>
        <w:t>教育部及科技部</w:t>
      </w:r>
      <w:r w:rsidR="001B7F70" w:rsidRPr="004310C6">
        <w:rPr>
          <w:rFonts w:hAnsi="標楷體" w:hint="eastAsia"/>
          <w:color w:val="000000" w:themeColor="text1"/>
        </w:rPr>
        <w:t>積極媒合大學與產業的接軌，增強中小企業永續經營之韌性。</w:t>
      </w:r>
    </w:p>
    <w:p w14:paraId="128E6E65" w14:textId="77777777" w:rsidR="007A7936" w:rsidRPr="004310C6" w:rsidRDefault="007A7936" w:rsidP="00AA4761">
      <w:pPr>
        <w:rPr>
          <w:rFonts w:hAnsi="標楷體"/>
          <w:color w:val="000000" w:themeColor="text1"/>
        </w:rPr>
      </w:pPr>
    </w:p>
    <w:p w14:paraId="0E3318AF" w14:textId="297C5D41" w:rsidR="00F901B7" w:rsidRPr="004310C6" w:rsidRDefault="00C123AF" w:rsidP="005558C0">
      <w:pPr>
        <w:pStyle w:val="2"/>
        <w:numPr>
          <w:ilvl w:val="1"/>
          <w:numId w:val="27"/>
        </w:numPr>
        <w:ind w:left="993" w:hanging="653"/>
        <w:rPr>
          <w:rFonts w:hAnsi="標楷體"/>
          <w:b/>
          <w:color w:val="000000" w:themeColor="text1"/>
        </w:rPr>
      </w:pPr>
      <w:bookmarkStart w:id="51" w:name="_Toc109378099"/>
      <w:bookmarkStart w:id="52" w:name="_Hlk107319294"/>
      <w:r w:rsidRPr="004310C6">
        <w:rPr>
          <w:rFonts w:hAnsi="標楷體" w:hint="eastAsia"/>
          <w:b/>
          <w:color w:val="000000" w:themeColor="text1"/>
        </w:rPr>
        <w:t>為加速臺灣產業轉型升級，</w:t>
      </w:r>
      <w:r w:rsidR="00CA05EE" w:rsidRPr="004310C6">
        <w:rPr>
          <w:rFonts w:hAnsi="標楷體" w:hint="eastAsia"/>
          <w:b/>
          <w:color w:val="000000" w:themeColor="text1"/>
        </w:rPr>
        <w:t>政府</w:t>
      </w:r>
      <w:r w:rsidR="00475614" w:rsidRPr="004310C6">
        <w:rPr>
          <w:rFonts w:hAnsi="標楷體" w:hint="eastAsia"/>
          <w:b/>
          <w:color w:val="000000" w:themeColor="text1"/>
        </w:rPr>
        <w:t>積極</w:t>
      </w:r>
      <w:r w:rsidR="00CA05EE" w:rsidRPr="004310C6">
        <w:rPr>
          <w:rFonts w:hAnsi="標楷體" w:hint="eastAsia"/>
          <w:b/>
          <w:color w:val="000000" w:themeColor="text1"/>
        </w:rPr>
        <w:t>推動「國防產業」創新計畫</w:t>
      </w:r>
      <w:r w:rsidR="00475614" w:rsidRPr="004310C6">
        <w:rPr>
          <w:rFonts w:hAnsi="標楷體" w:hint="eastAsia"/>
          <w:b/>
          <w:color w:val="000000" w:themeColor="text1"/>
        </w:rPr>
        <w:t>，並</w:t>
      </w:r>
      <w:proofErr w:type="gramStart"/>
      <w:r w:rsidR="00475614" w:rsidRPr="004310C6">
        <w:rPr>
          <w:rFonts w:hAnsi="標楷體" w:hint="eastAsia"/>
          <w:b/>
          <w:color w:val="000000" w:themeColor="text1"/>
        </w:rPr>
        <w:t>發展</w:t>
      </w:r>
      <w:r w:rsidR="00FD2F32" w:rsidRPr="004310C6">
        <w:rPr>
          <w:rFonts w:hAnsi="標楷體" w:hint="eastAsia"/>
          <w:b/>
          <w:color w:val="000000" w:themeColor="text1"/>
        </w:rPr>
        <w:t>國機國</w:t>
      </w:r>
      <w:proofErr w:type="gramEnd"/>
      <w:r w:rsidR="00FD2F32" w:rsidRPr="004310C6">
        <w:rPr>
          <w:rFonts w:hAnsi="標楷體" w:hint="eastAsia"/>
          <w:b/>
          <w:color w:val="000000" w:themeColor="text1"/>
        </w:rPr>
        <w:t>造、國艦國造政策</w:t>
      </w:r>
      <w:r w:rsidR="00475614" w:rsidRPr="004310C6">
        <w:rPr>
          <w:rFonts w:hAnsi="標楷體" w:hint="eastAsia"/>
          <w:b/>
          <w:color w:val="000000" w:themeColor="text1"/>
        </w:rPr>
        <w:t>，相關國防科技專業人才需求迫切。</w:t>
      </w:r>
      <w:r w:rsidR="005E7C55" w:rsidRPr="004310C6">
        <w:rPr>
          <w:rFonts w:hAnsi="標楷體" w:hint="eastAsia"/>
          <w:b/>
          <w:color w:val="000000" w:themeColor="text1"/>
        </w:rPr>
        <w:t>然</w:t>
      </w:r>
      <w:r w:rsidR="00563159" w:rsidRPr="004310C6">
        <w:rPr>
          <w:rFonts w:hAnsi="標楷體" w:hint="eastAsia"/>
          <w:b/>
          <w:color w:val="000000" w:themeColor="text1"/>
        </w:rPr>
        <w:t>以國家中山科學研究院為例，</w:t>
      </w:r>
      <w:r w:rsidR="00D75F98" w:rsidRPr="004310C6">
        <w:rPr>
          <w:rFonts w:hAnsi="標楷體" w:hint="eastAsia"/>
          <w:b/>
          <w:color w:val="000000" w:themeColor="text1"/>
        </w:rPr>
        <w:t>1</w:t>
      </w:r>
      <w:r w:rsidR="00D75F98" w:rsidRPr="004310C6">
        <w:rPr>
          <w:rFonts w:hAnsi="標楷體"/>
          <w:b/>
          <w:color w:val="000000" w:themeColor="text1"/>
        </w:rPr>
        <w:t>10</w:t>
      </w:r>
      <w:r w:rsidR="00D75F98" w:rsidRPr="004310C6">
        <w:rPr>
          <w:rFonts w:hAnsi="標楷體" w:hint="eastAsia"/>
          <w:b/>
          <w:color w:val="000000" w:themeColor="text1"/>
        </w:rPr>
        <w:t>年</w:t>
      </w:r>
      <w:proofErr w:type="gramStart"/>
      <w:r w:rsidR="000B71EA" w:rsidRPr="004310C6">
        <w:rPr>
          <w:rFonts w:hAnsi="標楷體" w:hint="eastAsia"/>
          <w:b/>
          <w:color w:val="000000" w:themeColor="text1"/>
        </w:rPr>
        <w:t>碩</w:t>
      </w:r>
      <w:proofErr w:type="gramEnd"/>
      <w:r w:rsidR="000B71EA" w:rsidRPr="004310C6">
        <w:rPr>
          <w:rFonts w:hAnsi="標楷體" w:hint="eastAsia"/>
          <w:b/>
          <w:color w:val="000000" w:themeColor="text1"/>
        </w:rPr>
        <w:t>博士離職人數達220人</w:t>
      </w:r>
      <w:r w:rsidR="005E7C55" w:rsidRPr="004310C6">
        <w:rPr>
          <w:rFonts w:hAnsi="標楷體" w:hint="eastAsia"/>
          <w:b/>
          <w:color w:val="000000" w:themeColor="text1"/>
        </w:rPr>
        <w:t>，</w:t>
      </w:r>
      <w:r w:rsidR="00563159" w:rsidRPr="004310C6">
        <w:rPr>
          <w:rFonts w:hAnsi="標楷體" w:hint="eastAsia"/>
          <w:b/>
          <w:color w:val="000000" w:themeColor="text1"/>
        </w:rPr>
        <w:t>國防科技高階人才離職情況逐年攀升，</w:t>
      </w:r>
      <w:r w:rsidR="00D75F98" w:rsidRPr="004310C6">
        <w:rPr>
          <w:rFonts w:hAnsi="標楷體" w:hint="eastAsia"/>
          <w:b/>
          <w:color w:val="000000" w:themeColor="text1"/>
        </w:rPr>
        <w:t>恐不利我國國防前瞻科技研究發展</w:t>
      </w:r>
      <w:r w:rsidR="006A29F2" w:rsidRPr="004310C6">
        <w:rPr>
          <w:rFonts w:hAnsi="標楷體" w:hint="eastAsia"/>
          <w:b/>
          <w:color w:val="000000" w:themeColor="text1"/>
        </w:rPr>
        <w:t>，</w:t>
      </w:r>
      <w:r w:rsidR="00225AD0" w:rsidRPr="004310C6">
        <w:rPr>
          <w:rFonts w:hAnsi="標楷體" w:hint="eastAsia"/>
          <w:b/>
          <w:color w:val="000000" w:themeColor="text1"/>
        </w:rPr>
        <w:t>亟待</w:t>
      </w:r>
      <w:r w:rsidR="00923208" w:rsidRPr="004310C6">
        <w:rPr>
          <w:rFonts w:hAnsi="標楷體" w:hint="eastAsia"/>
          <w:b/>
          <w:color w:val="000000" w:themeColor="text1"/>
        </w:rPr>
        <w:t>國防部</w:t>
      </w:r>
      <w:proofErr w:type="gramStart"/>
      <w:r w:rsidR="00D75F98" w:rsidRPr="004310C6">
        <w:rPr>
          <w:rFonts w:hAnsi="標楷體" w:hint="eastAsia"/>
          <w:b/>
          <w:color w:val="000000" w:themeColor="text1"/>
        </w:rPr>
        <w:t>研</w:t>
      </w:r>
      <w:proofErr w:type="gramEnd"/>
      <w:r w:rsidR="00D75F98" w:rsidRPr="004310C6">
        <w:rPr>
          <w:rFonts w:hAnsi="標楷體" w:hint="eastAsia"/>
          <w:b/>
          <w:color w:val="000000" w:themeColor="text1"/>
        </w:rPr>
        <w:t>謀相關對策</w:t>
      </w:r>
      <w:r w:rsidR="00E15CC1" w:rsidRPr="004310C6">
        <w:rPr>
          <w:rFonts w:hAnsi="標楷體" w:hint="eastAsia"/>
          <w:b/>
          <w:color w:val="000000" w:themeColor="text1"/>
        </w:rPr>
        <w:t>，</w:t>
      </w:r>
      <w:r w:rsidR="005669B4" w:rsidRPr="004310C6">
        <w:rPr>
          <w:rFonts w:hAnsi="標楷體" w:hint="eastAsia"/>
          <w:b/>
          <w:color w:val="000000" w:themeColor="text1"/>
        </w:rPr>
        <w:t>強化國防</w:t>
      </w:r>
      <w:r w:rsidR="00D64296" w:rsidRPr="004310C6">
        <w:rPr>
          <w:rFonts w:hAnsi="標楷體" w:hint="eastAsia"/>
          <w:b/>
          <w:color w:val="000000" w:themeColor="text1"/>
        </w:rPr>
        <w:t>科</w:t>
      </w:r>
      <w:r w:rsidR="00D64296" w:rsidRPr="004310C6">
        <w:rPr>
          <w:rFonts w:hAnsi="標楷體" w:hint="eastAsia"/>
          <w:b/>
          <w:color w:val="000000" w:themeColor="text1"/>
        </w:rPr>
        <w:lastRenderedPageBreak/>
        <w:t>技</w:t>
      </w:r>
      <w:r w:rsidR="00B16B05" w:rsidRPr="004310C6">
        <w:rPr>
          <w:rFonts w:hAnsi="標楷體" w:hint="eastAsia"/>
          <w:b/>
          <w:color w:val="000000" w:themeColor="text1"/>
        </w:rPr>
        <w:t>產業</w:t>
      </w:r>
      <w:r w:rsidR="00D75F98" w:rsidRPr="004310C6">
        <w:rPr>
          <w:rFonts w:hAnsi="標楷體" w:hint="eastAsia"/>
          <w:b/>
          <w:color w:val="000000" w:themeColor="text1"/>
        </w:rPr>
        <w:t>能量</w:t>
      </w:r>
      <w:r w:rsidR="007E3EA5" w:rsidRPr="004310C6">
        <w:rPr>
          <w:rFonts w:hAnsi="標楷體" w:hint="eastAsia"/>
          <w:b/>
          <w:color w:val="000000" w:themeColor="text1"/>
        </w:rPr>
        <w:t>。</w:t>
      </w:r>
      <w:bookmarkEnd w:id="51"/>
    </w:p>
    <w:bookmarkEnd w:id="52"/>
    <w:p w14:paraId="400555FA" w14:textId="6359FE7A" w:rsidR="00CC6C87" w:rsidRPr="004310C6" w:rsidRDefault="00DC0F2F" w:rsidP="005558C0">
      <w:pPr>
        <w:pStyle w:val="3"/>
        <w:numPr>
          <w:ilvl w:val="2"/>
          <w:numId w:val="27"/>
        </w:numPr>
        <w:rPr>
          <w:rFonts w:hAnsi="標楷體"/>
          <w:color w:val="000000" w:themeColor="text1"/>
        </w:rPr>
      </w:pPr>
      <w:r w:rsidRPr="004310C6">
        <w:rPr>
          <w:rFonts w:hAnsi="標楷體" w:hint="eastAsia"/>
          <w:color w:val="000000" w:themeColor="text1"/>
        </w:rPr>
        <w:t>政府推動5+2「</w:t>
      </w:r>
      <w:r w:rsidR="00C123AF" w:rsidRPr="004310C6">
        <w:rPr>
          <w:rFonts w:hAnsi="標楷體" w:hint="eastAsia"/>
          <w:color w:val="000000" w:themeColor="text1"/>
        </w:rPr>
        <w:t>國防產業</w:t>
      </w:r>
      <w:r w:rsidRPr="004310C6">
        <w:rPr>
          <w:rFonts w:hAnsi="標楷體" w:hint="eastAsia"/>
          <w:color w:val="000000" w:themeColor="text1"/>
        </w:rPr>
        <w:t>」創新計畫</w:t>
      </w:r>
      <w:r w:rsidR="00917FD2" w:rsidRPr="004310C6">
        <w:rPr>
          <w:rFonts w:hAnsi="標楷體" w:hint="eastAsia"/>
          <w:color w:val="000000" w:themeColor="text1"/>
        </w:rPr>
        <w:t>之</w:t>
      </w:r>
      <w:r w:rsidR="00C123AF" w:rsidRPr="004310C6">
        <w:rPr>
          <w:rFonts w:hAnsi="標楷體" w:hint="eastAsia"/>
          <w:color w:val="000000" w:themeColor="text1"/>
        </w:rPr>
        <w:t>初步成效略</w:t>
      </w:r>
      <w:proofErr w:type="gramStart"/>
      <w:r w:rsidR="00C123AF" w:rsidRPr="004310C6">
        <w:rPr>
          <w:rFonts w:hAnsi="標楷體" w:hint="eastAsia"/>
          <w:color w:val="000000" w:themeColor="text1"/>
        </w:rPr>
        <w:t>以</w:t>
      </w:r>
      <w:proofErr w:type="gramEnd"/>
      <w:r w:rsidR="00C123AF" w:rsidRPr="004310C6">
        <w:rPr>
          <w:rFonts w:hAnsi="標楷體" w:hint="eastAsia"/>
          <w:color w:val="000000" w:themeColor="text1"/>
        </w:rPr>
        <w:t>：</w:t>
      </w:r>
    </w:p>
    <w:p w14:paraId="6AD410E0" w14:textId="77777777" w:rsidR="00816CE7" w:rsidRPr="004310C6" w:rsidRDefault="00917FD2" w:rsidP="005558C0">
      <w:pPr>
        <w:pStyle w:val="4"/>
        <w:numPr>
          <w:ilvl w:val="3"/>
          <w:numId w:val="27"/>
        </w:numPr>
        <w:rPr>
          <w:rFonts w:hAnsi="標楷體"/>
          <w:color w:val="000000" w:themeColor="text1"/>
        </w:rPr>
      </w:pPr>
      <w:r w:rsidRPr="004310C6">
        <w:rPr>
          <w:rFonts w:hAnsi="標楷體" w:hint="eastAsia"/>
          <w:color w:val="000000" w:themeColor="text1"/>
        </w:rPr>
        <w:t>航空：</w:t>
      </w:r>
    </w:p>
    <w:p w14:paraId="1A656625" w14:textId="1D874E50" w:rsidR="00C123AF" w:rsidRPr="004310C6" w:rsidRDefault="00C123AF" w:rsidP="005558C0">
      <w:pPr>
        <w:pStyle w:val="5"/>
        <w:numPr>
          <w:ilvl w:val="4"/>
          <w:numId w:val="27"/>
        </w:numPr>
        <w:rPr>
          <w:rFonts w:hAnsi="標楷體"/>
          <w:color w:val="000000" w:themeColor="text1"/>
        </w:rPr>
      </w:pPr>
      <w:r w:rsidRPr="004310C6">
        <w:rPr>
          <w:rFonts w:hAnsi="標楷體" w:hint="eastAsia"/>
          <w:color w:val="000000" w:themeColor="text1"/>
        </w:rPr>
        <w:t>配合政府</w:t>
      </w:r>
      <w:proofErr w:type="gramStart"/>
      <w:r w:rsidRPr="004310C6">
        <w:rPr>
          <w:rFonts w:hAnsi="標楷體" w:hint="eastAsia"/>
          <w:color w:val="000000" w:themeColor="text1"/>
        </w:rPr>
        <w:t>推動國機國</w:t>
      </w:r>
      <w:proofErr w:type="gramEnd"/>
      <w:r w:rsidRPr="004310C6">
        <w:rPr>
          <w:rFonts w:hAnsi="標楷體" w:hint="eastAsia"/>
          <w:color w:val="000000" w:themeColor="text1"/>
        </w:rPr>
        <w:t>造政策，開發新一代高教機，經濟部已協助漢翔公司</w:t>
      </w:r>
      <w:proofErr w:type="gramStart"/>
      <w:r w:rsidRPr="004310C6">
        <w:rPr>
          <w:rFonts w:hAnsi="標楷體" w:hint="eastAsia"/>
          <w:color w:val="000000" w:themeColor="text1"/>
        </w:rPr>
        <w:t>爭取國機國</w:t>
      </w:r>
      <w:proofErr w:type="gramEnd"/>
      <w:r w:rsidRPr="004310C6">
        <w:rPr>
          <w:rFonts w:hAnsi="標楷體" w:hint="eastAsia"/>
          <w:color w:val="000000" w:themeColor="text1"/>
        </w:rPr>
        <w:t>造商機686億元，配合高教機3</w:t>
      </w:r>
      <w:proofErr w:type="gramStart"/>
      <w:r w:rsidRPr="004310C6">
        <w:rPr>
          <w:rFonts w:hAnsi="標楷體" w:hint="eastAsia"/>
          <w:color w:val="000000" w:themeColor="text1"/>
        </w:rPr>
        <w:t>階段釋商</w:t>
      </w:r>
      <w:proofErr w:type="gramEnd"/>
      <w:r w:rsidRPr="004310C6">
        <w:rPr>
          <w:rFonts w:hAnsi="標楷體" w:hint="eastAsia"/>
          <w:color w:val="000000" w:themeColor="text1"/>
        </w:rPr>
        <w:t>，將零組件訂單外包予國內業者生產，自106年起累計至110年底止，</w:t>
      </w:r>
      <w:proofErr w:type="gramStart"/>
      <w:r w:rsidRPr="004310C6">
        <w:rPr>
          <w:rFonts w:hAnsi="標楷體" w:hint="eastAsia"/>
          <w:color w:val="000000" w:themeColor="text1"/>
        </w:rPr>
        <w:t>釋商總</w:t>
      </w:r>
      <w:proofErr w:type="gramEnd"/>
      <w:r w:rsidRPr="004310C6">
        <w:rPr>
          <w:rFonts w:hAnsi="標楷體" w:hint="eastAsia"/>
          <w:color w:val="000000" w:themeColor="text1"/>
        </w:rPr>
        <w:t>效益達111.7億元。</w:t>
      </w:r>
    </w:p>
    <w:p w14:paraId="3F0C548F" w14:textId="77777777" w:rsidR="00C123AF" w:rsidRPr="004310C6" w:rsidRDefault="00C123AF" w:rsidP="005558C0">
      <w:pPr>
        <w:pStyle w:val="5"/>
        <w:numPr>
          <w:ilvl w:val="4"/>
          <w:numId w:val="27"/>
        </w:numPr>
        <w:rPr>
          <w:rFonts w:hAnsi="標楷體"/>
          <w:color w:val="000000" w:themeColor="text1"/>
        </w:rPr>
      </w:pPr>
      <w:r w:rsidRPr="004310C6">
        <w:rPr>
          <w:rFonts w:hAnsi="標楷體" w:hint="eastAsia"/>
          <w:color w:val="000000" w:themeColor="text1"/>
        </w:rPr>
        <w:t>為籌建國防自主維修能量，行政院、經濟部及國防部共同選定漢翔公司成為F16型機維修中心主辦廠商，並於109年揭牌成立，經濟部推動漢翔公司與國防部完成F16型機維修中心開放式契約簽約作業，委修訂單自110年起至114年，總金額達23.3億元。</w:t>
      </w:r>
    </w:p>
    <w:p w14:paraId="0839BF0A" w14:textId="718C55B6" w:rsidR="00C123AF" w:rsidRPr="004310C6" w:rsidRDefault="00C123AF" w:rsidP="005558C0">
      <w:pPr>
        <w:pStyle w:val="4"/>
        <w:numPr>
          <w:ilvl w:val="3"/>
          <w:numId w:val="27"/>
        </w:numPr>
        <w:rPr>
          <w:rFonts w:hAnsi="標楷體"/>
          <w:color w:val="000000" w:themeColor="text1"/>
        </w:rPr>
      </w:pPr>
      <w:r w:rsidRPr="004310C6">
        <w:rPr>
          <w:rFonts w:hAnsi="標楷體" w:hint="eastAsia"/>
          <w:color w:val="000000" w:themeColor="text1"/>
        </w:rPr>
        <w:t>船艦</w:t>
      </w:r>
      <w:r w:rsidR="00280507" w:rsidRPr="004310C6">
        <w:rPr>
          <w:rFonts w:hAnsi="標楷體" w:hint="eastAsia"/>
          <w:color w:val="000000" w:themeColor="text1"/>
        </w:rPr>
        <w:t>：</w:t>
      </w:r>
      <w:r w:rsidRPr="004310C6">
        <w:rPr>
          <w:rFonts w:hAnsi="標楷體" w:hint="eastAsia"/>
          <w:color w:val="000000" w:themeColor="text1"/>
        </w:rPr>
        <w:t>配合政府國艦國造政策，國防部提出造艦計畫，自106年起累計110年底止，經濟部協助國內業者獲取訂單總額已達748億元，投資總額達50億元，並協助</w:t>
      </w:r>
      <w:proofErr w:type="gramStart"/>
      <w:r w:rsidRPr="004310C6">
        <w:rPr>
          <w:rFonts w:hAnsi="標楷體" w:hint="eastAsia"/>
          <w:color w:val="000000" w:themeColor="text1"/>
        </w:rPr>
        <w:t>臺</w:t>
      </w:r>
      <w:proofErr w:type="gramEnd"/>
      <w:r w:rsidRPr="004310C6">
        <w:rPr>
          <w:rFonts w:hAnsi="標楷體" w:hint="eastAsia"/>
          <w:color w:val="000000" w:themeColor="text1"/>
        </w:rPr>
        <w:t>船公司設計與監造「新型兩棲船塢運輸艦」，並由總統命名為「玉山艦」；協助龍德公司設計及監造「</w:t>
      </w:r>
      <w:proofErr w:type="gramStart"/>
      <w:r w:rsidRPr="004310C6">
        <w:rPr>
          <w:rFonts w:hAnsi="標楷體" w:hint="eastAsia"/>
          <w:color w:val="000000" w:themeColor="text1"/>
        </w:rPr>
        <w:t>沱</w:t>
      </w:r>
      <w:proofErr w:type="gramEnd"/>
      <w:r w:rsidRPr="004310C6">
        <w:rPr>
          <w:rFonts w:hAnsi="標楷體" w:hint="eastAsia"/>
          <w:color w:val="000000" w:themeColor="text1"/>
        </w:rPr>
        <w:t>江級巡邏艦」、「快速</w:t>
      </w:r>
      <w:proofErr w:type="gramStart"/>
      <w:r w:rsidRPr="004310C6">
        <w:rPr>
          <w:rFonts w:hAnsi="標楷體" w:hint="eastAsia"/>
          <w:color w:val="000000" w:themeColor="text1"/>
        </w:rPr>
        <w:t>布雷艇</w:t>
      </w:r>
      <w:proofErr w:type="gramEnd"/>
      <w:r w:rsidRPr="004310C6">
        <w:rPr>
          <w:rFonts w:hAnsi="標楷體" w:hint="eastAsia"/>
          <w:color w:val="000000" w:themeColor="text1"/>
        </w:rPr>
        <w:t>」等，展現國防部全方位捍衛海疆的決心，帶動船艦產業共同發展。</w:t>
      </w:r>
    </w:p>
    <w:p w14:paraId="21BEB1FE" w14:textId="2B2FC89E" w:rsidR="00AC0436" w:rsidRPr="004310C6" w:rsidRDefault="00C96BB1" w:rsidP="005558C0">
      <w:pPr>
        <w:pStyle w:val="3"/>
        <w:numPr>
          <w:ilvl w:val="2"/>
          <w:numId w:val="27"/>
        </w:numPr>
        <w:rPr>
          <w:rFonts w:hAnsi="標楷體"/>
          <w:color w:val="000000" w:themeColor="text1"/>
        </w:rPr>
      </w:pPr>
      <w:r w:rsidRPr="004310C6">
        <w:rPr>
          <w:rFonts w:hAnsi="標楷體" w:hint="eastAsia"/>
          <w:color w:val="000000" w:themeColor="text1"/>
        </w:rPr>
        <w:t>國防部針對</w:t>
      </w:r>
      <w:r w:rsidR="00203D18" w:rsidRPr="004310C6">
        <w:rPr>
          <w:rFonts w:hAnsi="標楷體" w:hint="eastAsia"/>
          <w:color w:val="000000" w:themeColor="text1"/>
        </w:rPr>
        <w:t>我國</w:t>
      </w:r>
      <w:r w:rsidRPr="004310C6">
        <w:rPr>
          <w:rFonts w:hAnsi="標楷體" w:hint="eastAsia"/>
          <w:color w:val="000000" w:themeColor="text1"/>
        </w:rPr>
        <w:t>科技人才培育之策略</w:t>
      </w:r>
      <w:r w:rsidR="00B448A2" w:rsidRPr="004310C6">
        <w:rPr>
          <w:rFonts w:hAnsi="標楷體" w:hint="eastAsia"/>
          <w:color w:val="000000" w:themeColor="text1"/>
        </w:rPr>
        <w:t>，及針對國防先進科技之</w:t>
      </w:r>
      <w:proofErr w:type="gramStart"/>
      <w:r w:rsidRPr="004310C6">
        <w:rPr>
          <w:rFonts w:hAnsi="標楷體" w:hint="eastAsia"/>
          <w:color w:val="000000" w:themeColor="text1"/>
        </w:rPr>
        <w:t>產學接軌</w:t>
      </w:r>
      <w:proofErr w:type="gramEnd"/>
      <w:r w:rsidRPr="004310C6">
        <w:rPr>
          <w:rFonts w:hAnsi="標楷體" w:hint="eastAsia"/>
          <w:color w:val="000000" w:themeColor="text1"/>
        </w:rPr>
        <w:t>現況如下：</w:t>
      </w:r>
    </w:p>
    <w:p w14:paraId="4649E5BD" w14:textId="6FFFF0A7" w:rsidR="00C96BB1" w:rsidRPr="004310C6" w:rsidRDefault="00203D18" w:rsidP="005558C0">
      <w:pPr>
        <w:pStyle w:val="4"/>
        <w:numPr>
          <w:ilvl w:val="3"/>
          <w:numId w:val="27"/>
        </w:numPr>
        <w:rPr>
          <w:rFonts w:hAnsi="標楷體"/>
          <w:color w:val="000000" w:themeColor="text1"/>
        </w:rPr>
      </w:pPr>
      <w:r w:rsidRPr="004310C6">
        <w:rPr>
          <w:rFonts w:hAnsi="標楷體" w:hint="eastAsia"/>
          <w:color w:val="000000" w:themeColor="text1"/>
        </w:rPr>
        <w:t>人才培育策略：</w:t>
      </w:r>
    </w:p>
    <w:p w14:paraId="19875572" w14:textId="77777777" w:rsidR="00965E2C" w:rsidRPr="004310C6" w:rsidRDefault="00965E2C" w:rsidP="005558C0">
      <w:pPr>
        <w:pStyle w:val="5"/>
        <w:numPr>
          <w:ilvl w:val="4"/>
          <w:numId w:val="27"/>
        </w:numPr>
        <w:rPr>
          <w:rFonts w:hAnsi="標楷體"/>
          <w:color w:val="000000" w:themeColor="text1"/>
        </w:rPr>
      </w:pPr>
      <w:r w:rsidRPr="004310C6">
        <w:rPr>
          <w:rFonts w:hAnsi="標楷體" w:hint="eastAsia"/>
          <w:color w:val="000000" w:themeColor="text1"/>
        </w:rPr>
        <w:t>國防科技人才管理，以「進」、「訓」、「用」、「考」、「退」五環，環環相扣，使國軍科技人才與建軍備戰任務緊密結合，進而加速國防科技發展，提高國軍科技水準。</w:t>
      </w:r>
    </w:p>
    <w:p w14:paraId="48C025F0" w14:textId="61DDCAD5" w:rsidR="00965E2C" w:rsidRPr="004310C6" w:rsidRDefault="00965E2C" w:rsidP="005558C0">
      <w:pPr>
        <w:pStyle w:val="5"/>
        <w:numPr>
          <w:ilvl w:val="4"/>
          <w:numId w:val="27"/>
        </w:numPr>
        <w:rPr>
          <w:rFonts w:hAnsi="標楷體"/>
          <w:color w:val="000000" w:themeColor="text1"/>
        </w:rPr>
      </w:pPr>
      <w:r w:rsidRPr="004310C6">
        <w:rPr>
          <w:rFonts w:hAnsi="標楷體" w:hint="eastAsia"/>
          <w:color w:val="000000" w:themeColor="text1"/>
        </w:rPr>
        <w:t>落實前瞻長期之整體國防科技發展規劃，以長</w:t>
      </w:r>
      <w:r w:rsidRPr="004310C6">
        <w:rPr>
          <w:rFonts w:hAnsi="標楷體" w:hint="eastAsia"/>
          <w:color w:val="000000" w:themeColor="text1"/>
        </w:rPr>
        <w:lastRenderedPageBreak/>
        <w:t>期穩定武器系統(裝備)研發需求，引領國防產業發展，創造就業機會，進而帶動產業及國內大學人才培育。</w:t>
      </w:r>
    </w:p>
    <w:p w14:paraId="39F8AF8A" w14:textId="609405A9" w:rsidR="001350AA" w:rsidRPr="004310C6" w:rsidRDefault="001350AA" w:rsidP="005558C0">
      <w:pPr>
        <w:pStyle w:val="5"/>
        <w:numPr>
          <w:ilvl w:val="4"/>
          <w:numId w:val="27"/>
        </w:numPr>
        <w:rPr>
          <w:rFonts w:hAnsi="標楷體"/>
          <w:color w:val="000000" w:themeColor="text1"/>
        </w:rPr>
      </w:pPr>
      <w:r w:rsidRPr="004310C6">
        <w:rPr>
          <w:rFonts w:hAnsi="標楷體" w:hint="eastAsia"/>
          <w:color w:val="000000" w:themeColor="text1"/>
        </w:rPr>
        <w:t>動員工廠合作對接</w:t>
      </w:r>
      <w:r w:rsidR="003C1950" w:rsidRPr="004310C6">
        <w:rPr>
          <w:rFonts w:hAnsi="標楷體" w:hint="eastAsia"/>
          <w:color w:val="000000" w:themeColor="text1"/>
        </w:rPr>
        <w:t>情形</w:t>
      </w:r>
      <w:r w:rsidRPr="004310C6">
        <w:rPr>
          <w:rFonts w:hAnsi="標楷體" w:hint="eastAsia"/>
          <w:color w:val="000000" w:themeColor="text1"/>
        </w:rPr>
        <w:t>：</w:t>
      </w:r>
    </w:p>
    <w:p w14:paraId="147309AB" w14:textId="01FD9078" w:rsidR="001350AA" w:rsidRPr="004310C6" w:rsidRDefault="001350AA" w:rsidP="005558C0">
      <w:pPr>
        <w:pStyle w:val="6"/>
        <w:numPr>
          <w:ilvl w:val="5"/>
          <w:numId w:val="27"/>
        </w:numPr>
        <w:rPr>
          <w:rFonts w:hAnsi="標楷體"/>
          <w:color w:val="000000" w:themeColor="text1"/>
        </w:rPr>
      </w:pPr>
      <w:proofErr w:type="gramStart"/>
      <w:r w:rsidRPr="004310C6">
        <w:rPr>
          <w:rFonts w:hAnsi="標楷體" w:hint="eastAsia"/>
          <w:color w:val="000000" w:themeColor="text1"/>
        </w:rPr>
        <w:t>科技部為科技</w:t>
      </w:r>
      <w:proofErr w:type="gramEnd"/>
      <w:r w:rsidRPr="004310C6">
        <w:rPr>
          <w:rFonts w:hAnsi="標楷體" w:hint="eastAsia"/>
          <w:color w:val="000000" w:themeColor="text1"/>
        </w:rPr>
        <w:t>動員主管機關，國防部為科技動員分類計畫主管機關，</w:t>
      </w:r>
      <w:r w:rsidR="00E42B22" w:rsidRPr="004310C6">
        <w:rPr>
          <w:rFonts w:hAnsi="標楷體" w:hint="eastAsia"/>
          <w:color w:val="000000" w:themeColor="text1"/>
        </w:rPr>
        <w:t>國家</w:t>
      </w:r>
      <w:r w:rsidRPr="004310C6">
        <w:rPr>
          <w:rFonts w:hAnsi="標楷體" w:hint="eastAsia"/>
          <w:color w:val="000000" w:themeColor="text1"/>
        </w:rPr>
        <w:t>中</w:t>
      </w:r>
      <w:r w:rsidR="00E42B22" w:rsidRPr="004310C6">
        <w:rPr>
          <w:rFonts w:hAnsi="標楷體" w:hint="eastAsia"/>
          <w:color w:val="000000" w:themeColor="text1"/>
        </w:rPr>
        <w:t>山</w:t>
      </w:r>
      <w:r w:rsidRPr="004310C6">
        <w:rPr>
          <w:rFonts w:hAnsi="標楷體" w:hint="eastAsia"/>
          <w:color w:val="000000" w:themeColor="text1"/>
        </w:rPr>
        <w:t>科</w:t>
      </w:r>
      <w:r w:rsidR="00E42B22" w:rsidRPr="004310C6">
        <w:rPr>
          <w:rFonts w:hAnsi="標楷體" w:hint="eastAsia"/>
          <w:color w:val="000000" w:themeColor="text1"/>
        </w:rPr>
        <w:t>學研究</w:t>
      </w:r>
      <w:r w:rsidRPr="004310C6">
        <w:rPr>
          <w:rFonts w:hAnsi="標楷體" w:hint="eastAsia"/>
          <w:color w:val="000000" w:themeColor="text1"/>
        </w:rPr>
        <w:t>院</w:t>
      </w:r>
      <w:r w:rsidR="00E42B22" w:rsidRPr="004310C6">
        <w:rPr>
          <w:rFonts w:hAnsi="標楷體" w:hint="eastAsia"/>
          <w:color w:val="000000" w:themeColor="text1"/>
        </w:rPr>
        <w:t>(下稱中科院)</w:t>
      </w:r>
      <w:r w:rsidRPr="004310C6">
        <w:rPr>
          <w:rFonts w:hAnsi="標楷體" w:hint="eastAsia"/>
          <w:color w:val="000000" w:themeColor="text1"/>
        </w:rPr>
        <w:t>為執行單位。</w:t>
      </w:r>
    </w:p>
    <w:p w14:paraId="14BB45F1" w14:textId="6ACE1521" w:rsidR="001350AA" w:rsidRPr="004310C6" w:rsidRDefault="00F77C0D" w:rsidP="005558C0">
      <w:pPr>
        <w:pStyle w:val="6"/>
        <w:numPr>
          <w:ilvl w:val="5"/>
          <w:numId w:val="27"/>
        </w:numPr>
        <w:rPr>
          <w:rFonts w:hAnsi="標楷體"/>
          <w:color w:val="000000" w:themeColor="text1"/>
        </w:rPr>
      </w:pPr>
      <w:r w:rsidRPr="004310C6">
        <w:rPr>
          <w:rFonts w:hAnsi="標楷體" w:hint="eastAsia"/>
          <w:color w:val="000000" w:themeColor="text1"/>
        </w:rPr>
        <w:t>國防部</w:t>
      </w:r>
      <w:r w:rsidR="001350AA" w:rsidRPr="004310C6">
        <w:rPr>
          <w:rFonts w:hAnsi="標楷體" w:hint="eastAsia"/>
          <w:color w:val="000000" w:themeColor="text1"/>
        </w:rPr>
        <w:t>每年配合科技部(科技動員主管機關)，策訂年度科技研發動員準備計畫及指導中科院進行國防科技人力盤點，並依科技部建置科技研發人力分類檔案資料庫，提供所需各項科技人力，以確保戰時緊急支援軍事任務，</w:t>
      </w:r>
      <w:proofErr w:type="gramStart"/>
      <w:r w:rsidR="001350AA" w:rsidRPr="004310C6">
        <w:rPr>
          <w:rFonts w:hAnsi="標楷體" w:hint="eastAsia"/>
          <w:color w:val="000000" w:themeColor="text1"/>
        </w:rPr>
        <w:t>111</w:t>
      </w:r>
      <w:proofErr w:type="gramEnd"/>
      <w:r w:rsidR="001350AA" w:rsidRPr="004310C6">
        <w:rPr>
          <w:rFonts w:hAnsi="標楷體" w:hint="eastAsia"/>
          <w:color w:val="000000" w:themeColor="text1"/>
        </w:rPr>
        <w:t>年度規劃徵召人員80人次以上。</w:t>
      </w:r>
    </w:p>
    <w:p w14:paraId="4D019E79" w14:textId="761F12E0" w:rsidR="00B613AA" w:rsidRPr="004310C6" w:rsidRDefault="00CF3C13" w:rsidP="005558C0">
      <w:pPr>
        <w:pStyle w:val="4"/>
        <w:numPr>
          <w:ilvl w:val="3"/>
          <w:numId w:val="27"/>
        </w:numPr>
        <w:rPr>
          <w:rFonts w:hAnsi="標楷體"/>
          <w:color w:val="000000" w:themeColor="text1"/>
        </w:rPr>
      </w:pPr>
      <w:r w:rsidRPr="004310C6">
        <w:rPr>
          <w:rFonts w:hAnsi="標楷體" w:hint="eastAsia"/>
          <w:color w:val="000000" w:themeColor="text1"/>
        </w:rPr>
        <w:t>國防部於</w:t>
      </w:r>
      <w:r w:rsidR="00EA095F" w:rsidRPr="004310C6">
        <w:rPr>
          <w:rFonts w:hAnsi="標楷體" w:hint="eastAsia"/>
          <w:color w:val="000000" w:themeColor="text1"/>
        </w:rPr>
        <w:t>110~</w:t>
      </w:r>
      <w:r w:rsidR="00B613AA" w:rsidRPr="004310C6">
        <w:rPr>
          <w:rFonts w:hAnsi="標楷體" w:hint="eastAsia"/>
          <w:color w:val="000000" w:themeColor="text1"/>
        </w:rPr>
        <w:t>111年執行先進科技研究，合計212案，預算</w:t>
      </w:r>
      <w:r w:rsidR="008D0B5B" w:rsidRPr="004310C6">
        <w:rPr>
          <w:rFonts w:hAnsi="標楷體" w:hint="eastAsia"/>
          <w:color w:val="000000" w:themeColor="text1"/>
        </w:rPr>
        <w:t>達</w:t>
      </w:r>
      <w:r w:rsidR="00B613AA" w:rsidRPr="004310C6">
        <w:rPr>
          <w:rFonts w:hAnsi="標楷體" w:hint="eastAsia"/>
          <w:color w:val="000000" w:themeColor="text1"/>
        </w:rPr>
        <w:t>7.4億元</w:t>
      </w:r>
      <w:r w:rsidR="00113886" w:rsidRPr="004310C6">
        <w:rPr>
          <w:rFonts w:hAnsi="標楷體" w:hint="eastAsia"/>
          <w:color w:val="000000" w:themeColor="text1"/>
        </w:rPr>
        <w:t>。略述</w:t>
      </w:r>
      <w:r w:rsidR="00B613AA" w:rsidRPr="004310C6">
        <w:rPr>
          <w:rFonts w:hAnsi="標楷體" w:hint="eastAsia"/>
          <w:color w:val="000000" w:themeColor="text1"/>
        </w:rPr>
        <w:t>先進科</w:t>
      </w:r>
      <w:proofErr w:type="gramStart"/>
      <w:r w:rsidR="00B613AA" w:rsidRPr="004310C6">
        <w:rPr>
          <w:rFonts w:hAnsi="標楷體" w:hint="eastAsia"/>
          <w:color w:val="000000" w:themeColor="text1"/>
        </w:rPr>
        <w:t>研</w:t>
      </w:r>
      <w:proofErr w:type="gramEnd"/>
      <w:r w:rsidR="00B613AA" w:rsidRPr="004310C6">
        <w:rPr>
          <w:rFonts w:hAnsi="標楷體" w:hint="eastAsia"/>
          <w:color w:val="000000" w:themeColor="text1"/>
        </w:rPr>
        <w:t>與相關產業領域接軌情形如下表：</w:t>
      </w:r>
    </w:p>
    <w:p w14:paraId="133DFFE7" w14:textId="44D14793" w:rsidR="00C602D2" w:rsidRPr="004310C6" w:rsidRDefault="00C602D2" w:rsidP="00EC7936">
      <w:pPr>
        <w:pStyle w:val="af8"/>
        <w:numPr>
          <w:ilvl w:val="0"/>
          <w:numId w:val="3"/>
        </w:numPr>
        <w:ind w:left="697" w:hanging="697"/>
        <w:jc w:val="both"/>
        <w:rPr>
          <w:rFonts w:hAnsi="標楷體"/>
          <w:color w:val="000000" w:themeColor="text1"/>
          <w:kern w:val="32"/>
          <w:sz w:val="32"/>
          <w:szCs w:val="36"/>
        </w:rPr>
      </w:pPr>
      <w:r w:rsidRPr="004310C6">
        <w:rPr>
          <w:rFonts w:hAnsi="標楷體"/>
          <w:b/>
          <w:color w:val="000000" w:themeColor="text1"/>
        </w:rPr>
        <w:t>國防部110-111年先進科技研究計畫研究主題統計表</w:t>
      </w:r>
    </w:p>
    <w:p w14:paraId="2BB3B60F" w14:textId="32D26977" w:rsidR="00EC7936" w:rsidRPr="004310C6" w:rsidRDefault="00EC7936" w:rsidP="00EC7936">
      <w:pPr>
        <w:jc w:val="right"/>
        <w:rPr>
          <w:rFonts w:hAnsi="標楷體"/>
          <w:color w:val="000000" w:themeColor="text1"/>
          <w:sz w:val="24"/>
          <w:szCs w:val="24"/>
        </w:rPr>
      </w:pPr>
      <w:r w:rsidRPr="004310C6">
        <w:rPr>
          <w:rFonts w:hAnsi="標楷體" w:hint="eastAsia"/>
          <w:color w:val="000000" w:themeColor="text1"/>
          <w:sz w:val="24"/>
          <w:szCs w:val="24"/>
        </w:rPr>
        <w:t>單位：案數</w:t>
      </w:r>
    </w:p>
    <w:tbl>
      <w:tblPr>
        <w:tblStyle w:val="afb"/>
        <w:tblW w:w="9786" w:type="dxa"/>
        <w:tblInd w:w="-147" w:type="dxa"/>
        <w:tblLook w:val="04A0" w:firstRow="1" w:lastRow="0" w:firstColumn="1" w:lastColumn="0" w:noHBand="0" w:noVBand="1"/>
      </w:tblPr>
      <w:tblGrid>
        <w:gridCol w:w="954"/>
        <w:gridCol w:w="1165"/>
        <w:gridCol w:w="1167"/>
        <w:gridCol w:w="1166"/>
        <w:gridCol w:w="1167"/>
        <w:gridCol w:w="1166"/>
        <w:gridCol w:w="1167"/>
        <w:gridCol w:w="1167"/>
        <w:gridCol w:w="667"/>
      </w:tblGrid>
      <w:tr w:rsidR="004310C6" w:rsidRPr="004310C6" w14:paraId="5C67781B" w14:textId="77777777" w:rsidTr="00320234">
        <w:trPr>
          <w:trHeight w:val="468"/>
          <w:tblHeader/>
        </w:trPr>
        <w:tc>
          <w:tcPr>
            <w:tcW w:w="954" w:type="dxa"/>
            <w:shd w:val="clear" w:color="auto" w:fill="EAF1DD" w:themeFill="accent3" w:themeFillTint="33"/>
            <w:vAlign w:val="center"/>
          </w:tcPr>
          <w:p w14:paraId="19AD6415" w14:textId="77777777" w:rsidR="00B613AA" w:rsidRPr="004310C6" w:rsidRDefault="00B613AA" w:rsidP="003264E1">
            <w:pPr>
              <w:kinsoku w:val="0"/>
              <w:adjustRightInd w:val="0"/>
              <w:snapToGrid w:val="0"/>
              <w:spacing w:line="260" w:lineRule="exact"/>
              <w:jc w:val="center"/>
              <w:rPr>
                <w:rFonts w:hAnsi="標楷體"/>
                <w:b/>
                <w:color w:val="000000" w:themeColor="text1"/>
                <w:sz w:val="28"/>
                <w:szCs w:val="28"/>
              </w:rPr>
            </w:pPr>
            <w:r w:rsidRPr="004310C6">
              <w:rPr>
                <w:rFonts w:hAnsi="標楷體" w:hint="eastAsia"/>
                <w:b/>
                <w:color w:val="000000" w:themeColor="text1"/>
                <w:sz w:val="28"/>
                <w:szCs w:val="28"/>
              </w:rPr>
              <w:t>產學</w:t>
            </w:r>
          </w:p>
          <w:p w14:paraId="2BE5283C" w14:textId="77777777" w:rsidR="00B613AA" w:rsidRPr="004310C6" w:rsidRDefault="00B613AA" w:rsidP="003264E1">
            <w:pPr>
              <w:kinsoku w:val="0"/>
              <w:adjustRightInd w:val="0"/>
              <w:snapToGrid w:val="0"/>
              <w:spacing w:line="260" w:lineRule="exact"/>
              <w:jc w:val="center"/>
              <w:rPr>
                <w:rFonts w:hAnsi="標楷體"/>
                <w:b/>
                <w:color w:val="000000" w:themeColor="text1"/>
                <w:sz w:val="28"/>
                <w:szCs w:val="28"/>
              </w:rPr>
            </w:pPr>
            <w:r w:rsidRPr="004310C6">
              <w:rPr>
                <w:rFonts w:hAnsi="標楷體"/>
                <w:b/>
                <w:color w:val="000000" w:themeColor="text1"/>
                <w:sz w:val="28"/>
                <w:szCs w:val="28"/>
              </w:rPr>
              <w:t>領域</w:t>
            </w:r>
          </w:p>
        </w:tc>
        <w:tc>
          <w:tcPr>
            <w:tcW w:w="1165" w:type="dxa"/>
            <w:shd w:val="clear" w:color="auto" w:fill="EAF1DD" w:themeFill="accent3" w:themeFillTint="33"/>
            <w:vAlign w:val="center"/>
          </w:tcPr>
          <w:p w14:paraId="11455EE4" w14:textId="77777777" w:rsidR="00B613AA" w:rsidRPr="004310C6" w:rsidRDefault="00B613AA" w:rsidP="003264E1">
            <w:pPr>
              <w:kinsoku w:val="0"/>
              <w:adjustRightInd w:val="0"/>
              <w:snapToGrid w:val="0"/>
              <w:spacing w:line="260" w:lineRule="exact"/>
              <w:jc w:val="center"/>
              <w:rPr>
                <w:rFonts w:hAnsi="標楷體"/>
                <w:b/>
                <w:color w:val="000000" w:themeColor="text1"/>
                <w:sz w:val="28"/>
                <w:szCs w:val="28"/>
              </w:rPr>
            </w:pPr>
            <w:r w:rsidRPr="004310C6">
              <w:rPr>
                <w:rFonts w:hAnsi="標楷體"/>
                <w:b/>
                <w:color w:val="000000" w:themeColor="text1"/>
                <w:sz w:val="28"/>
                <w:szCs w:val="28"/>
              </w:rPr>
              <w:t>動力系統與飛行載具</w:t>
            </w:r>
          </w:p>
        </w:tc>
        <w:tc>
          <w:tcPr>
            <w:tcW w:w="1167" w:type="dxa"/>
            <w:shd w:val="clear" w:color="auto" w:fill="EAF1DD" w:themeFill="accent3" w:themeFillTint="33"/>
            <w:vAlign w:val="center"/>
          </w:tcPr>
          <w:p w14:paraId="2D56032E" w14:textId="77777777" w:rsidR="00B613AA" w:rsidRPr="004310C6" w:rsidRDefault="00B613AA" w:rsidP="003264E1">
            <w:pPr>
              <w:kinsoku w:val="0"/>
              <w:adjustRightInd w:val="0"/>
              <w:snapToGrid w:val="0"/>
              <w:spacing w:line="260" w:lineRule="exact"/>
              <w:jc w:val="center"/>
              <w:rPr>
                <w:rFonts w:hAnsi="標楷體"/>
                <w:b/>
                <w:color w:val="000000" w:themeColor="text1"/>
                <w:sz w:val="28"/>
                <w:szCs w:val="28"/>
              </w:rPr>
            </w:pPr>
            <w:r w:rsidRPr="004310C6">
              <w:rPr>
                <w:rFonts w:hAnsi="標楷體"/>
                <w:b/>
                <w:color w:val="000000" w:themeColor="text1"/>
                <w:sz w:val="28"/>
                <w:szCs w:val="28"/>
              </w:rPr>
              <w:t>船艦及水下載具</w:t>
            </w:r>
          </w:p>
        </w:tc>
        <w:tc>
          <w:tcPr>
            <w:tcW w:w="1166" w:type="dxa"/>
            <w:shd w:val="clear" w:color="auto" w:fill="EAF1DD" w:themeFill="accent3" w:themeFillTint="33"/>
            <w:vAlign w:val="center"/>
          </w:tcPr>
          <w:p w14:paraId="57C4D7F2" w14:textId="77777777" w:rsidR="00B613AA" w:rsidRPr="004310C6" w:rsidRDefault="00B613AA" w:rsidP="003264E1">
            <w:pPr>
              <w:kinsoku w:val="0"/>
              <w:adjustRightInd w:val="0"/>
              <w:snapToGrid w:val="0"/>
              <w:spacing w:line="260" w:lineRule="exact"/>
              <w:jc w:val="center"/>
              <w:rPr>
                <w:rFonts w:hAnsi="標楷體"/>
                <w:b/>
                <w:color w:val="000000" w:themeColor="text1"/>
                <w:sz w:val="28"/>
                <w:szCs w:val="28"/>
              </w:rPr>
            </w:pPr>
            <w:proofErr w:type="gramStart"/>
            <w:r w:rsidRPr="004310C6">
              <w:rPr>
                <w:rFonts w:hAnsi="標楷體"/>
                <w:b/>
                <w:color w:val="000000" w:themeColor="text1"/>
                <w:sz w:val="28"/>
                <w:szCs w:val="28"/>
              </w:rPr>
              <w:t>感</w:t>
            </w:r>
            <w:proofErr w:type="gramEnd"/>
            <w:r w:rsidRPr="004310C6">
              <w:rPr>
                <w:rFonts w:hAnsi="標楷體"/>
                <w:b/>
                <w:color w:val="000000" w:themeColor="text1"/>
                <w:sz w:val="28"/>
                <w:szCs w:val="28"/>
              </w:rPr>
              <w:t>測與精密製造</w:t>
            </w:r>
          </w:p>
        </w:tc>
        <w:tc>
          <w:tcPr>
            <w:tcW w:w="1167" w:type="dxa"/>
            <w:shd w:val="clear" w:color="auto" w:fill="EAF1DD" w:themeFill="accent3" w:themeFillTint="33"/>
            <w:vAlign w:val="center"/>
          </w:tcPr>
          <w:p w14:paraId="359D4FC2" w14:textId="77777777" w:rsidR="00B613AA" w:rsidRPr="004310C6" w:rsidRDefault="00B613AA" w:rsidP="003264E1">
            <w:pPr>
              <w:kinsoku w:val="0"/>
              <w:adjustRightInd w:val="0"/>
              <w:snapToGrid w:val="0"/>
              <w:spacing w:line="260" w:lineRule="exact"/>
              <w:jc w:val="center"/>
              <w:rPr>
                <w:rFonts w:hAnsi="標楷體"/>
                <w:b/>
                <w:color w:val="000000" w:themeColor="text1"/>
                <w:sz w:val="28"/>
                <w:szCs w:val="28"/>
              </w:rPr>
            </w:pPr>
            <w:proofErr w:type="gramStart"/>
            <w:r w:rsidRPr="004310C6">
              <w:rPr>
                <w:rFonts w:hAnsi="標楷體"/>
                <w:b/>
                <w:color w:val="000000" w:themeColor="text1"/>
                <w:sz w:val="28"/>
                <w:szCs w:val="28"/>
              </w:rPr>
              <w:t>資電通訊</w:t>
            </w:r>
            <w:proofErr w:type="gramEnd"/>
            <w:r w:rsidRPr="004310C6">
              <w:rPr>
                <w:rFonts w:hAnsi="標楷體"/>
                <w:b/>
                <w:color w:val="000000" w:themeColor="text1"/>
                <w:sz w:val="28"/>
                <w:szCs w:val="28"/>
              </w:rPr>
              <w:t>與智慧化</w:t>
            </w:r>
          </w:p>
        </w:tc>
        <w:tc>
          <w:tcPr>
            <w:tcW w:w="1166" w:type="dxa"/>
            <w:shd w:val="clear" w:color="auto" w:fill="EAF1DD" w:themeFill="accent3" w:themeFillTint="33"/>
            <w:vAlign w:val="center"/>
          </w:tcPr>
          <w:p w14:paraId="6F098E14" w14:textId="77777777" w:rsidR="00B613AA" w:rsidRPr="004310C6" w:rsidRDefault="00B613AA" w:rsidP="003264E1">
            <w:pPr>
              <w:kinsoku w:val="0"/>
              <w:adjustRightInd w:val="0"/>
              <w:snapToGrid w:val="0"/>
              <w:spacing w:line="260" w:lineRule="exact"/>
              <w:jc w:val="center"/>
              <w:rPr>
                <w:rFonts w:hAnsi="標楷體"/>
                <w:b/>
                <w:color w:val="000000" w:themeColor="text1"/>
                <w:sz w:val="28"/>
                <w:szCs w:val="28"/>
              </w:rPr>
            </w:pPr>
            <w:r w:rsidRPr="004310C6">
              <w:rPr>
                <w:rFonts w:hAnsi="標楷體"/>
                <w:b/>
                <w:color w:val="000000" w:themeColor="text1"/>
                <w:sz w:val="28"/>
                <w:szCs w:val="28"/>
              </w:rPr>
              <w:t>材料與力學分析</w:t>
            </w:r>
          </w:p>
        </w:tc>
        <w:tc>
          <w:tcPr>
            <w:tcW w:w="1167" w:type="dxa"/>
            <w:shd w:val="clear" w:color="auto" w:fill="EAF1DD" w:themeFill="accent3" w:themeFillTint="33"/>
            <w:vAlign w:val="center"/>
          </w:tcPr>
          <w:p w14:paraId="5C9C95D7" w14:textId="77777777" w:rsidR="00B613AA" w:rsidRPr="004310C6" w:rsidRDefault="00B613AA" w:rsidP="003264E1">
            <w:pPr>
              <w:kinsoku w:val="0"/>
              <w:adjustRightInd w:val="0"/>
              <w:snapToGrid w:val="0"/>
              <w:spacing w:line="260" w:lineRule="exact"/>
              <w:jc w:val="center"/>
              <w:rPr>
                <w:rFonts w:hAnsi="標楷體"/>
                <w:b/>
                <w:color w:val="000000" w:themeColor="text1"/>
                <w:sz w:val="28"/>
                <w:szCs w:val="28"/>
              </w:rPr>
            </w:pPr>
            <w:r w:rsidRPr="004310C6">
              <w:rPr>
                <w:rFonts w:hAnsi="標楷體"/>
                <w:b/>
                <w:color w:val="000000" w:themeColor="text1"/>
                <w:sz w:val="28"/>
                <w:szCs w:val="28"/>
              </w:rPr>
              <w:t>系統分析與整合</w:t>
            </w:r>
          </w:p>
        </w:tc>
        <w:tc>
          <w:tcPr>
            <w:tcW w:w="1167" w:type="dxa"/>
            <w:shd w:val="clear" w:color="auto" w:fill="EAF1DD" w:themeFill="accent3" w:themeFillTint="33"/>
            <w:vAlign w:val="center"/>
          </w:tcPr>
          <w:p w14:paraId="7E2D4D9E" w14:textId="77777777" w:rsidR="00B613AA" w:rsidRPr="004310C6" w:rsidRDefault="00B613AA" w:rsidP="003264E1">
            <w:pPr>
              <w:kinsoku w:val="0"/>
              <w:adjustRightInd w:val="0"/>
              <w:snapToGrid w:val="0"/>
              <w:spacing w:line="260" w:lineRule="exact"/>
              <w:jc w:val="center"/>
              <w:rPr>
                <w:rFonts w:hAnsi="標楷體"/>
                <w:b/>
                <w:color w:val="000000" w:themeColor="text1"/>
                <w:sz w:val="28"/>
                <w:szCs w:val="28"/>
              </w:rPr>
            </w:pPr>
            <w:r w:rsidRPr="004310C6">
              <w:rPr>
                <w:rFonts w:hAnsi="標楷體"/>
                <w:b/>
                <w:color w:val="000000" w:themeColor="text1"/>
                <w:sz w:val="28"/>
                <w:szCs w:val="28"/>
              </w:rPr>
              <w:t>先進系統工程研究</w:t>
            </w:r>
          </w:p>
        </w:tc>
        <w:tc>
          <w:tcPr>
            <w:tcW w:w="667" w:type="dxa"/>
            <w:shd w:val="clear" w:color="auto" w:fill="EAF1DD" w:themeFill="accent3" w:themeFillTint="33"/>
            <w:vAlign w:val="center"/>
          </w:tcPr>
          <w:p w14:paraId="2B07918C" w14:textId="77777777" w:rsidR="00B613AA" w:rsidRPr="004310C6" w:rsidRDefault="00B613AA" w:rsidP="003264E1">
            <w:pPr>
              <w:kinsoku w:val="0"/>
              <w:adjustRightInd w:val="0"/>
              <w:snapToGrid w:val="0"/>
              <w:spacing w:line="260" w:lineRule="exact"/>
              <w:jc w:val="center"/>
              <w:rPr>
                <w:rFonts w:hAnsi="標楷體"/>
                <w:b/>
                <w:color w:val="000000" w:themeColor="text1"/>
                <w:sz w:val="28"/>
                <w:szCs w:val="28"/>
              </w:rPr>
            </w:pPr>
            <w:r w:rsidRPr="004310C6">
              <w:rPr>
                <w:rFonts w:hAnsi="標楷體"/>
                <w:b/>
                <w:color w:val="000000" w:themeColor="text1"/>
                <w:sz w:val="28"/>
                <w:szCs w:val="28"/>
              </w:rPr>
              <w:t>合計</w:t>
            </w:r>
          </w:p>
        </w:tc>
      </w:tr>
      <w:tr w:rsidR="004310C6" w:rsidRPr="004310C6" w14:paraId="60CFE59E" w14:textId="77777777" w:rsidTr="00320234">
        <w:trPr>
          <w:trHeight w:val="53"/>
        </w:trPr>
        <w:tc>
          <w:tcPr>
            <w:tcW w:w="954" w:type="dxa"/>
            <w:vAlign w:val="center"/>
          </w:tcPr>
          <w:p w14:paraId="08779242" w14:textId="1E566CC0" w:rsidR="00B613AA" w:rsidRPr="004310C6" w:rsidRDefault="00B613AA" w:rsidP="003264E1">
            <w:pPr>
              <w:kinsoku w:val="0"/>
              <w:adjustRightInd w:val="0"/>
              <w:snapToGrid w:val="0"/>
              <w:spacing w:line="360" w:lineRule="exact"/>
              <w:jc w:val="center"/>
              <w:rPr>
                <w:rFonts w:hAnsi="標楷體"/>
                <w:color w:val="000000" w:themeColor="text1"/>
                <w:sz w:val="28"/>
                <w:szCs w:val="28"/>
              </w:rPr>
            </w:pPr>
            <w:r w:rsidRPr="004310C6">
              <w:rPr>
                <w:rFonts w:hAnsi="標楷體"/>
                <w:color w:val="000000" w:themeColor="text1"/>
                <w:sz w:val="28"/>
                <w:szCs w:val="28"/>
              </w:rPr>
              <w:t>110</w:t>
            </w:r>
          </w:p>
        </w:tc>
        <w:tc>
          <w:tcPr>
            <w:tcW w:w="1165" w:type="dxa"/>
            <w:vAlign w:val="center"/>
          </w:tcPr>
          <w:p w14:paraId="6E329769" w14:textId="77777777" w:rsidR="00B613AA" w:rsidRPr="004310C6" w:rsidRDefault="00B613AA" w:rsidP="003264E1">
            <w:pPr>
              <w:kinsoku w:val="0"/>
              <w:adjustRightInd w:val="0"/>
              <w:snapToGrid w:val="0"/>
              <w:spacing w:line="360" w:lineRule="exact"/>
              <w:jc w:val="center"/>
              <w:rPr>
                <w:rFonts w:hAnsi="標楷體"/>
                <w:color w:val="000000" w:themeColor="text1"/>
                <w:sz w:val="28"/>
                <w:szCs w:val="28"/>
              </w:rPr>
            </w:pPr>
            <w:r w:rsidRPr="004310C6">
              <w:rPr>
                <w:rFonts w:hAnsi="標楷體"/>
                <w:color w:val="000000" w:themeColor="text1"/>
                <w:sz w:val="28"/>
                <w:szCs w:val="28"/>
              </w:rPr>
              <w:t>10</w:t>
            </w:r>
          </w:p>
        </w:tc>
        <w:tc>
          <w:tcPr>
            <w:tcW w:w="1167" w:type="dxa"/>
            <w:vAlign w:val="center"/>
          </w:tcPr>
          <w:p w14:paraId="25E78225" w14:textId="77777777" w:rsidR="00B613AA" w:rsidRPr="004310C6" w:rsidRDefault="00B613AA" w:rsidP="003264E1">
            <w:pPr>
              <w:kinsoku w:val="0"/>
              <w:adjustRightInd w:val="0"/>
              <w:snapToGrid w:val="0"/>
              <w:spacing w:line="360" w:lineRule="exact"/>
              <w:jc w:val="center"/>
              <w:rPr>
                <w:rFonts w:hAnsi="標楷體"/>
                <w:color w:val="000000" w:themeColor="text1"/>
                <w:sz w:val="28"/>
                <w:szCs w:val="28"/>
              </w:rPr>
            </w:pPr>
            <w:r w:rsidRPr="004310C6">
              <w:rPr>
                <w:rFonts w:hAnsi="標楷體"/>
                <w:color w:val="000000" w:themeColor="text1"/>
                <w:sz w:val="28"/>
                <w:szCs w:val="28"/>
              </w:rPr>
              <w:t>6</w:t>
            </w:r>
          </w:p>
        </w:tc>
        <w:tc>
          <w:tcPr>
            <w:tcW w:w="1166" w:type="dxa"/>
            <w:vAlign w:val="center"/>
          </w:tcPr>
          <w:p w14:paraId="3D78879B" w14:textId="77777777" w:rsidR="00B613AA" w:rsidRPr="004310C6" w:rsidRDefault="00B613AA" w:rsidP="003264E1">
            <w:pPr>
              <w:kinsoku w:val="0"/>
              <w:adjustRightInd w:val="0"/>
              <w:snapToGrid w:val="0"/>
              <w:spacing w:line="360" w:lineRule="exact"/>
              <w:jc w:val="center"/>
              <w:rPr>
                <w:rFonts w:hAnsi="標楷體"/>
                <w:color w:val="000000" w:themeColor="text1"/>
                <w:sz w:val="28"/>
                <w:szCs w:val="28"/>
              </w:rPr>
            </w:pPr>
            <w:r w:rsidRPr="004310C6">
              <w:rPr>
                <w:rFonts w:hAnsi="標楷體"/>
                <w:color w:val="000000" w:themeColor="text1"/>
                <w:sz w:val="28"/>
                <w:szCs w:val="28"/>
              </w:rPr>
              <w:t>2</w:t>
            </w:r>
          </w:p>
        </w:tc>
        <w:tc>
          <w:tcPr>
            <w:tcW w:w="1167" w:type="dxa"/>
            <w:vAlign w:val="center"/>
          </w:tcPr>
          <w:p w14:paraId="53F707B2" w14:textId="77777777" w:rsidR="00B613AA" w:rsidRPr="004310C6" w:rsidRDefault="00B613AA" w:rsidP="003264E1">
            <w:pPr>
              <w:kinsoku w:val="0"/>
              <w:adjustRightInd w:val="0"/>
              <w:snapToGrid w:val="0"/>
              <w:spacing w:line="360" w:lineRule="exact"/>
              <w:jc w:val="center"/>
              <w:rPr>
                <w:rFonts w:hAnsi="標楷體"/>
                <w:color w:val="000000" w:themeColor="text1"/>
                <w:sz w:val="28"/>
                <w:szCs w:val="28"/>
              </w:rPr>
            </w:pPr>
            <w:r w:rsidRPr="004310C6">
              <w:rPr>
                <w:rFonts w:hAnsi="標楷體"/>
                <w:color w:val="000000" w:themeColor="text1"/>
                <w:sz w:val="28"/>
                <w:szCs w:val="28"/>
              </w:rPr>
              <w:t>39</w:t>
            </w:r>
          </w:p>
        </w:tc>
        <w:tc>
          <w:tcPr>
            <w:tcW w:w="1166" w:type="dxa"/>
            <w:vAlign w:val="center"/>
          </w:tcPr>
          <w:p w14:paraId="46EF0EF5" w14:textId="77777777" w:rsidR="00B613AA" w:rsidRPr="004310C6" w:rsidRDefault="00B613AA" w:rsidP="003264E1">
            <w:pPr>
              <w:kinsoku w:val="0"/>
              <w:adjustRightInd w:val="0"/>
              <w:snapToGrid w:val="0"/>
              <w:spacing w:line="360" w:lineRule="exact"/>
              <w:jc w:val="center"/>
              <w:rPr>
                <w:rFonts w:hAnsi="標楷體"/>
                <w:color w:val="000000" w:themeColor="text1"/>
                <w:sz w:val="28"/>
                <w:szCs w:val="28"/>
              </w:rPr>
            </w:pPr>
            <w:r w:rsidRPr="004310C6">
              <w:rPr>
                <w:rFonts w:hAnsi="標楷體"/>
                <w:color w:val="000000" w:themeColor="text1"/>
                <w:sz w:val="28"/>
                <w:szCs w:val="28"/>
              </w:rPr>
              <w:t>21</w:t>
            </w:r>
          </w:p>
        </w:tc>
        <w:tc>
          <w:tcPr>
            <w:tcW w:w="1167" w:type="dxa"/>
            <w:vAlign w:val="center"/>
          </w:tcPr>
          <w:p w14:paraId="5C1D97EE" w14:textId="77777777" w:rsidR="00B613AA" w:rsidRPr="004310C6" w:rsidRDefault="00B613AA" w:rsidP="003264E1">
            <w:pPr>
              <w:kinsoku w:val="0"/>
              <w:adjustRightInd w:val="0"/>
              <w:snapToGrid w:val="0"/>
              <w:spacing w:line="360" w:lineRule="exact"/>
              <w:jc w:val="center"/>
              <w:rPr>
                <w:rFonts w:hAnsi="標楷體"/>
                <w:color w:val="000000" w:themeColor="text1"/>
                <w:sz w:val="28"/>
                <w:szCs w:val="28"/>
              </w:rPr>
            </w:pPr>
            <w:r w:rsidRPr="004310C6">
              <w:rPr>
                <w:rFonts w:hAnsi="標楷體"/>
                <w:color w:val="000000" w:themeColor="text1"/>
                <w:sz w:val="28"/>
                <w:szCs w:val="28"/>
              </w:rPr>
              <w:t>3</w:t>
            </w:r>
          </w:p>
        </w:tc>
        <w:tc>
          <w:tcPr>
            <w:tcW w:w="1167" w:type="dxa"/>
            <w:vAlign w:val="center"/>
          </w:tcPr>
          <w:p w14:paraId="765A77E0" w14:textId="77777777" w:rsidR="00B613AA" w:rsidRPr="004310C6" w:rsidRDefault="00B613AA" w:rsidP="003264E1">
            <w:pPr>
              <w:kinsoku w:val="0"/>
              <w:adjustRightInd w:val="0"/>
              <w:snapToGrid w:val="0"/>
              <w:spacing w:line="360" w:lineRule="exact"/>
              <w:jc w:val="center"/>
              <w:rPr>
                <w:rFonts w:hAnsi="標楷體"/>
                <w:color w:val="000000" w:themeColor="text1"/>
                <w:sz w:val="28"/>
                <w:szCs w:val="28"/>
              </w:rPr>
            </w:pPr>
            <w:r w:rsidRPr="004310C6">
              <w:rPr>
                <w:rFonts w:hAnsi="標楷體"/>
                <w:color w:val="000000" w:themeColor="text1"/>
                <w:sz w:val="28"/>
                <w:szCs w:val="28"/>
              </w:rPr>
              <w:t>0</w:t>
            </w:r>
          </w:p>
        </w:tc>
        <w:tc>
          <w:tcPr>
            <w:tcW w:w="667" w:type="dxa"/>
            <w:vAlign w:val="center"/>
          </w:tcPr>
          <w:p w14:paraId="07B5B43B" w14:textId="5F307465" w:rsidR="00B613AA" w:rsidRPr="004310C6" w:rsidRDefault="00B613AA" w:rsidP="003264E1">
            <w:pPr>
              <w:kinsoku w:val="0"/>
              <w:adjustRightInd w:val="0"/>
              <w:snapToGrid w:val="0"/>
              <w:spacing w:line="360" w:lineRule="exact"/>
              <w:jc w:val="center"/>
              <w:rPr>
                <w:rFonts w:hAnsi="標楷體"/>
                <w:color w:val="000000" w:themeColor="text1"/>
                <w:sz w:val="28"/>
                <w:szCs w:val="28"/>
              </w:rPr>
            </w:pPr>
            <w:r w:rsidRPr="004310C6">
              <w:rPr>
                <w:rFonts w:hAnsi="標楷體"/>
                <w:color w:val="000000" w:themeColor="text1"/>
                <w:sz w:val="28"/>
                <w:szCs w:val="28"/>
              </w:rPr>
              <w:t>81</w:t>
            </w:r>
          </w:p>
        </w:tc>
      </w:tr>
      <w:tr w:rsidR="004310C6" w:rsidRPr="004310C6" w14:paraId="5E2C56A4" w14:textId="77777777" w:rsidTr="00320234">
        <w:trPr>
          <w:trHeight w:val="53"/>
        </w:trPr>
        <w:tc>
          <w:tcPr>
            <w:tcW w:w="954" w:type="dxa"/>
            <w:vAlign w:val="center"/>
          </w:tcPr>
          <w:p w14:paraId="22A8C25B" w14:textId="5961EDD0" w:rsidR="00B613AA" w:rsidRPr="004310C6" w:rsidRDefault="00B613AA" w:rsidP="003264E1">
            <w:pPr>
              <w:kinsoku w:val="0"/>
              <w:adjustRightInd w:val="0"/>
              <w:snapToGrid w:val="0"/>
              <w:spacing w:line="360" w:lineRule="exact"/>
              <w:jc w:val="center"/>
              <w:rPr>
                <w:rFonts w:hAnsi="標楷體"/>
                <w:color w:val="000000" w:themeColor="text1"/>
                <w:sz w:val="28"/>
                <w:szCs w:val="28"/>
              </w:rPr>
            </w:pPr>
            <w:r w:rsidRPr="004310C6">
              <w:rPr>
                <w:rFonts w:hAnsi="標楷體"/>
                <w:color w:val="000000" w:themeColor="text1"/>
                <w:sz w:val="28"/>
                <w:szCs w:val="28"/>
              </w:rPr>
              <w:t>111</w:t>
            </w:r>
          </w:p>
        </w:tc>
        <w:tc>
          <w:tcPr>
            <w:tcW w:w="1165" w:type="dxa"/>
            <w:vAlign w:val="center"/>
          </w:tcPr>
          <w:p w14:paraId="3F34DC60" w14:textId="77777777" w:rsidR="00B613AA" w:rsidRPr="004310C6" w:rsidRDefault="00B613AA" w:rsidP="003264E1">
            <w:pPr>
              <w:kinsoku w:val="0"/>
              <w:adjustRightInd w:val="0"/>
              <w:snapToGrid w:val="0"/>
              <w:spacing w:line="360" w:lineRule="exact"/>
              <w:jc w:val="center"/>
              <w:rPr>
                <w:rFonts w:hAnsi="標楷體"/>
                <w:color w:val="000000" w:themeColor="text1"/>
                <w:sz w:val="28"/>
                <w:szCs w:val="28"/>
              </w:rPr>
            </w:pPr>
            <w:r w:rsidRPr="004310C6">
              <w:rPr>
                <w:rFonts w:hAnsi="標楷體"/>
                <w:color w:val="000000" w:themeColor="text1"/>
                <w:sz w:val="28"/>
                <w:szCs w:val="28"/>
              </w:rPr>
              <w:t>20</w:t>
            </w:r>
          </w:p>
        </w:tc>
        <w:tc>
          <w:tcPr>
            <w:tcW w:w="1167" w:type="dxa"/>
            <w:vAlign w:val="center"/>
          </w:tcPr>
          <w:p w14:paraId="69F71501" w14:textId="77777777" w:rsidR="00B613AA" w:rsidRPr="004310C6" w:rsidRDefault="00B613AA" w:rsidP="003264E1">
            <w:pPr>
              <w:kinsoku w:val="0"/>
              <w:adjustRightInd w:val="0"/>
              <w:snapToGrid w:val="0"/>
              <w:spacing w:line="360" w:lineRule="exact"/>
              <w:jc w:val="center"/>
              <w:rPr>
                <w:rFonts w:hAnsi="標楷體"/>
                <w:color w:val="000000" w:themeColor="text1"/>
                <w:sz w:val="28"/>
                <w:szCs w:val="28"/>
              </w:rPr>
            </w:pPr>
            <w:r w:rsidRPr="004310C6">
              <w:rPr>
                <w:rFonts w:hAnsi="標楷體"/>
                <w:color w:val="000000" w:themeColor="text1"/>
                <w:sz w:val="28"/>
                <w:szCs w:val="28"/>
              </w:rPr>
              <w:t>15</w:t>
            </w:r>
          </w:p>
        </w:tc>
        <w:tc>
          <w:tcPr>
            <w:tcW w:w="1166" w:type="dxa"/>
            <w:vAlign w:val="center"/>
          </w:tcPr>
          <w:p w14:paraId="46EDC82A" w14:textId="77777777" w:rsidR="00B613AA" w:rsidRPr="004310C6" w:rsidRDefault="00B613AA" w:rsidP="003264E1">
            <w:pPr>
              <w:kinsoku w:val="0"/>
              <w:adjustRightInd w:val="0"/>
              <w:snapToGrid w:val="0"/>
              <w:spacing w:line="360" w:lineRule="exact"/>
              <w:jc w:val="center"/>
              <w:rPr>
                <w:rFonts w:hAnsi="標楷體"/>
                <w:color w:val="000000" w:themeColor="text1"/>
                <w:sz w:val="28"/>
                <w:szCs w:val="28"/>
              </w:rPr>
            </w:pPr>
            <w:r w:rsidRPr="004310C6">
              <w:rPr>
                <w:rFonts w:hAnsi="標楷體"/>
                <w:color w:val="000000" w:themeColor="text1"/>
                <w:sz w:val="28"/>
                <w:szCs w:val="28"/>
              </w:rPr>
              <w:t>15</w:t>
            </w:r>
          </w:p>
        </w:tc>
        <w:tc>
          <w:tcPr>
            <w:tcW w:w="1167" w:type="dxa"/>
            <w:vAlign w:val="center"/>
          </w:tcPr>
          <w:p w14:paraId="2B24D651" w14:textId="77777777" w:rsidR="00B613AA" w:rsidRPr="004310C6" w:rsidRDefault="00B613AA" w:rsidP="003264E1">
            <w:pPr>
              <w:kinsoku w:val="0"/>
              <w:adjustRightInd w:val="0"/>
              <w:snapToGrid w:val="0"/>
              <w:spacing w:line="360" w:lineRule="exact"/>
              <w:jc w:val="center"/>
              <w:rPr>
                <w:rFonts w:hAnsi="標楷體"/>
                <w:color w:val="000000" w:themeColor="text1"/>
                <w:sz w:val="28"/>
                <w:szCs w:val="28"/>
              </w:rPr>
            </w:pPr>
            <w:r w:rsidRPr="004310C6">
              <w:rPr>
                <w:rFonts w:hAnsi="標楷體"/>
                <w:color w:val="000000" w:themeColor="text1"/>
                <w:sz w:val="28"/>
                <w:szCs w:val="28"/>
              </w:rPr>
              <w:t>29</w:t>
            </w:r>
          </w:p>
        </w:tc>
        <w:tc>
          <w:tcPr>
            <w:tcW w:w="1166" w:type="dxa"/>
            <w:vAlign w:val="center"/>
          </w:tcPr>
          <w:p w14:paraId="3F3E99D9" w14:textId="77777777" w:rsidR="00B613AA" w:rsidRPr="004310C6" w:rsidRDefault="00B613AA" w:rsidP="003264E1">
            <w:pPr>
              <w:kinsoku w:val="0"/>
              <w:adjustRightInd w:val="0"/>
              <w:snapToGrid w:val="0"/>
              <w:spacing w:line="360" w:lineRule="exact"/>
              <w:jc w:val="center"/>
              <w:rPr>
                <w:rFonts w:hAnsi="標楷體"/>
                <w:color w:val="000000" w:themeColor="text1"/>
                <w:sz w:val="28"/>
                <w:szCs w:val="28"/>
              </w:rPr>
            </w:pPr>
            <w:r w:rsidRPr="004310C6">
              <w:rPr>
                <w:rFonts w:hAnsi="標楷體"/>
                <w:color w:val="000000" w:themeColor="text1"/>
                <w:sz w:val="28"/>
                <w:szCs w:val="28"/>
              </w:rPr>
              <w:t>23</w:t>
            </w:r>
          </w:p>
        </w:tc>
        <w:tc>
          <w:tcPr>
            <w:tcW w:w="1167" w:type="dxa"/>
            <w:vAlign w:val="center"/>
          </w:tcPr>
          <w:p w14:paraId="5FA0EB0D" w14:textId="77777777" w:rsidR="00B613AA" w:rsidRPr="004310C6" w:rsidRDefault="00B613AA" w:rsidP="003264E1">
            <w:pPr>
              <w:kinsoku w:val="0"/>
              <w:adjustRightInd w:val="0"/>
              <w:snapToGrid w:val="0"/>
              <w:spacing w:line="360" w:lineRule="exact"/>
              <w:jc w:val="center"/>
              <w:rPr>
                <w:rFonts w:hAnsi="標楷體"/>
                <w:color w:val="000000" w:themeColor="text1"/>
                <w:sz w:val="28"/>
                <w:szCs w:val="28"/>
              </w:rPr>
            </w:pPr>
            <w:r w:rsidRPr="004310C6">
              <w:rPr>
                <w:rFonts w:hAnsi="標楷體"/>
                <w:color w:val="000000" w:themeColor="text1"/>
                <w:sz w:val="28"/>
                <w:szCs w:val="28"/>
              </w:rPr>
              <w:t>10</w:t>
            </w:r>
          </w:p>
        </w:tc>
        <w:tc>
          <w:tcPr>
            <w:tcW w:w="1167" w:type="dxa"/>
            <w:vAlign w:val="center"/>
          </w:tcPr>
          <w:p w14:paraId="3B664E07" w14:textId="77777777" w:rsidR="00B613AA" w:rsidRPr="004310C6" w:rsidRDefault="00B613AA" w:rsidP="003264E1">
            <w:pPr>
              <w:kinsoku w:val="0"/>
              <w:adjustRightInd w:val="0"/>
              <w:snapToGrid w:val="0"/>
              <w:spacing w:line="360" w:lineRule="exact"/>
              <w:jc w:val="center"/>
              <w:rPr>
                <w:rFonts w:hAnsi="標楷體"/>
                <w:color w:val="000000" w:themeColor="text1"/>
                <w:sz w:val="28"/>
                <w:szCs w:val="28"/>
              </w:rPr>
            </w:pPr>
            <w:r w:rsidRPr="004310C6">
              <w:rPr>
                <w:rFonts w:hAnsi="標楷體"/>
                <w:color w:val="000000" w:themeColor="text1"/>
                <w:sz w:val="28"/>
                <w:szCs w:val="28"/>
              </w:rPr>
              <w:t>19</w:t>
            </w:r>
          </w:p>
        </w:tc>
        <w:tc>
          <w:tcPr>
            <w:tcW w:w="667" w:type="dxa"/>
            <w:vAlign w:val="center"/>
          </w:tcPr>
          <w:p w14:paraId="5ECC497E" w14:textId="70B087A6" w:rsidR="00B613AA" w:rsidRPr="004310C6" w:rsidRDefault="00B613AA" w:rsidP="003264E1">
            <w:pPr>
              <w:kinsoku w:val="0"/>
              <w:adjustRightInd w:val="0"/>
              <w:snapToGrid w:val="0"/>
              <w:spacing w:line="360" w:lineRule="exact"/>
              <w:jc w:val="center"/>
              <w:rPr>
                <w:rFonts w:hAnsi="標楷體"/>
                <w:color w:val="000000" w:themeColor="text1"/>
                <w:sz w:val="28"/>
                <w:szCs w:val="28"/>
              </w:rPr>
            </w:pPr>
            <w:r w:rsidRPr="004310C6">
              <w:rPr>
                <w:rFonts w:hAnsi="標楷體"/>
                <w:color w:val="000000" w:themeColor="text1"/>
                <w:sz w:val="28"/>
                <w:szCs w:val="28"/>
              </w:rPr>
              <w:t>131</w:t>
            </w:r>
          </w:p>
        </w:tc>
      </w:tr>
    </w:tbl>
    <w:p w14:paraId="0862C0E5" w14:textId="08873E60" w:rsidR="00965E2C" w:rsidRPr="004310C6" w:rsidRDefault="00630C3C" w:rsidP="00C82C85">
      <w:pPr>
        <w:spacing w:afterLines="50" w:after="228"/>
        <w:rPr>
          <w:rFonts w:hAnsi="標楷體"/>
          <w:color w:val="000000" w:themeColor="text1"/>
          <w:sz w:val="24"/>
          <w:szCs w:val="24"/>
        </w:rPr>
      </w:pPr>
      <w:r w:rsidRPr="004310C6">
        <w:rPr>
          <w:rFonts w:hAnsi="標楷體" w:hint="eastAsia"/>
          <w:color w:val="000000" w:themeColor="text1"/>
          <w:sz w:val="24"/>
          <w:szCs w:val="24"/>
        </w:rPr>
        <w:t>資料來源：國防部座談資料。</w:t>
      </w:r>
    </w:p>
    <w:p w14:paraId="5AB978F9" w14:textId="6CCEDCF2" w:rsidR="00D03946" w:rsidRPr="004310C6" w:rsidRDefault="00AC0436" w:rsidP="005558C0">
      <w:pPr>
        <w:pStyle w:val="3"/>
        <w:numPr>
          <w:ilvl w:val="2"/>
          <w:numId w:val="27"/>
        </w:numPr>
        <w:rPr>
          <w:rFonts w:hAnsi="標楷體"/>
          <w:color w:val="000000" w:themeColor="text1"/>
        </w:rPr>
      </w:pPr>
      <w:proofErr w:type="gramStart"/>
      <w:r w:rsidRPr="004310C6">
        <w:rPr>
          <w:rFonts w:hAnsi="標楷體" w:hint="eastAsia"/>
          <w:color w:val="000000" w:themeColor="text1"/>
        </w:rPr>
        <w:t>此外，</w:t>
      </w:r>
      <w:proofErr w:type="gramEnd"/>
      <w:r w:rsidRPr="004310C6">
        <w:rPr>
          <w:rFonts w:hAnsi="標楷體" w:hint="eastAsia"/>
          <w:color w:val="000000" w:themeColor="text1"/>
        </w:rPr>
        <w:t>依據</w:t>
      </w:r>
      <w:r w:rsidR="00D03946" w:rsidRPr="004310C6">
        <w:rPr>
          <w:rFonts w:hAnsi="標楷體" w:hint="eastAsia"/>
          <w:color w:val="000000" w:themeColor="text1"/>
        </w:rPr>
        <w:t>110年經濟部工業局重點產業專業人才需求推估調查報告摘要，針對國防航空</w:t>
      </w:r>
      <w:r w:rsidR="00C3345F" w:rsidRPr="004310C6">
        <w:rPr>
          <w:rFonts w:hAnsi="標楷體" w:hint="eastAsia"/>
          <w:color w:val="000000" w:themeColor="text1"/>
        </w:rPr>
        <w:t>及船艦</w:t>
      </w:r>
      <w:r w:rsidR="00D03946" w:rsidRPr="004310C6">
        <w:rPr>
          <w:rFonts w:hAnsi="標楷體" w:hint="eastAsia"/>
          <w:color w:val="000000" w:themeColor="text1"/>
        </w:rPr>
        <w:t>產業</w:t>
      </w:r>
      <w:r w:rsidR="00D03946" w:rsidRPr="004310C6">
        <w:rPr>
          <w:rFonts w:hAnsi="標楷體"/>
          <w:color w:val="000000" w:themeColor="text1"/>
        </w:rPr>
        <w:t>人才需求推估調查</w:t>
      </w:r>
      <w:r w:rsidR="00540552" w:rsidRPr="004310C6">
        <w:rPr>
          <w:rStyle w:val="aff2"/>
          <w:rFonts w:hAnsi="標楷體"/>
          <w:color w:val="000000" w:themeColor="text1"/>
        </w:rPr>
        <w:footnoteReference w:id="42"/>
      </w:r>
      <w:r w:rsidR="00D03946" w:rsidRPr="004310C6">
        <w:rPr>
          <w:rFonts w:hAnsi="標楷體" w:hint="eastAsia"/>
          <w:color w:val="000000" w:themeColor="text1"/>
        </w:rPr>
        <w:t>略</w:t>
      </w:r>
      <w:proofErr w:type="gramStart"/>
      <w:r w:rsidR="00D03946" w:rsidRPr="004310C6">
        <w:rPr>
          <w:rFonts w:hAnsi="標楷體" w:hint="eastAsia"/>
          <w:color w:val="000000" w:themeColor="text1"/>
        </w:rPr>
        <w:t>以</w:t>
      </w:r>
      <w:proofErr w:type="gramEnd"/>
      <w:r w:rsidR="00082A7D" w:rsidRPr="004310C6">
        <w:rPr>
          <w:rFonts w:hAnsi="標楷體" w:hint="eastAsia"/>
          <w:color w:val="000000" w:themeColor="text1"/>
        </w:rPr>
        <w:t>：</w:t>
      </w:r>
    </w:p>
    <w:p w14:paraId="616FAD6C" w14:textId="77777777" w:rsidR="00C3345F" w:rsidRPr="004310C6" w:rsidRDefault="00D03946" w:rsidP="005558C0">
      <w:pPr>
        <w:pStyle w:val="4"/>
        <w:numPr>
          <w:ilvl w:val="3"/>
          <w:numId w:val="27"/>
        </w:numPr>
        <w:rPr>
          <w:rFonts w:hAnsi="標楷體"/>
          <w:color w:val="000000" w:themeColor="text1"/>
        </w:rPr>
      </w:pPr>
      <w:r w:rsidRPr="004310C6">
        <w:rPr>
          <w:rFonts w:hAnsi="標楷體" w:hint="eastAsia"/>
          <w:color w:val="000000" w:themeColor="text1"/>
        </w:rPr>
        <w:lastRenderedPageBreak/>
        <w:t>調查領域：</w:t>
      </w:r>
    </w:p>
    <w:p w14:paraId="607582D4" w14:textId="776E1037" w:rsidR="00C3345F" w:rsidRPr="004310C6" w:rsidRDefault="00D03946" w:rsidP="005558C0">
      <w:pPr>
        <w:pStyle w:val="5"/>
        <w:numPr>
          <w:ilvl w:val="4"/>
          <w:numId w:val="27"/>
        </w:numPr>
        <w:rPr>
          <w:color w:val="000000" w:themeColor="text1"/>
        </w:rPr>
      </w:pPr>
      <w:r w:rsidRPr="004310C6">
        <w:rPr>
          <w:rFonts w:hint="eastAsia"/>
          <w:color w:val="000000" w:themeColor="text1"/>
        </w:rPr>
        <w:t>航空產業涵蓋運輸產業(如：長榮、華航)、整機產業(如：波音、空中巴士)、系統／零組件製造產業(如：漢翔、</w:t>
      </w:r>
      <w:proofErr w:type="gramStart"/>
      <w:r w:rsidRPr="004310C6">
        <w:rPr>
          <w:rFonts w:hint="eastAsia"/>
          <w:color w:val="000000" w:themeColor="text1"/>
        </w:rPr>
        <w:t>千附</w:t>
      </w:r>
      <w:proofErr w:type="gramEnd"/>
      <w:r w:rsidRPr="004310C6">
        <w:rPr>
          <w:rFonts w:hint="eastAsia"/>
          <w:color w:val="000000" w:themeColor="text1"/>
        </w:rPr>
        <w:t>)及航空維修產業(如：華航、亞航)共</w:t>
      </w:r>
      <w:r w:rsidR="00D47F36" w:rsidRPr="004310C6">
        <w:rPr>
          <w:rFonts w:hint="eastAsia"/>
          <w:color w:val="000000" w:themeColor="text1"/>
        </w:rPr>
        <w:t>4</w:t>
      </w:r>
      <w:r w:rsidRPr="004310C6">
        <w:rPr>
          <w:rFonts w:hint="eastAsia"/>
          <w:color w:val="000000" w:themeColor="text1"/>
        </w:rPr>
        <w:t>個次領域，</w:t>
      </w:r>
      <w:r w:rsidR="00D47F36" w:rsidRPr="004310C6">
        <w:rPr>
          <w:rFonts w:hint="eastAsia"/>
          <w:color w:val="000000" w:themeColor="text1"/>
        </w:rPr>
        <w:t>該</w:t>
      </w:r>
      <w:r w:rsidRPr="004310C6">
        <w:rPr>
          <w:rFonts w:hint="eastAsia"/>
          <w:color w:val="000000" w:themeColor="text1"/>
        </w:rPr>
        <w:t>調查針對系統／零組件製造產業、航空維修產業</w:t>
      </w:r>
      <w:r w:rsidR="00D47F36" w:rsidRPr="004310C6">
        <w:rPr>
          <w:rFonts w:hint="eastAsia"/>
          <w:color w:val="000000" w:themeColor="text1"/>
        </w:rPr>
        <w:t>2</w:t>
      </w:r>
      <w:r w:rsidRPr="004310C6">
        <w:rPr>
          <w:rFonts w:hint="eastAsia"/>
          <w:color w:val="000000" w:themeColor="text1"/>
        </w:rPr>
        <w:t>個次領域為範疇進行調查。</w:t>
      </w:r>
    </w:p>
    <w:p w14:paraId="76E03506" w14:textId="6A14460E" w:rsidR="00D03946" w:rsidRPr="004310C6" w:rsidRDefault="00C3345F" w:rsidP="005558C0">
      <w:pPr>
        <w:pStyle w:val="5"/>
        <w:numPr>
          <w:ilvl w:val="4"/>
          <w:numId w:val="27"/>
        </w:numPr>
        <w:rPr>
          <w:color w:val="000000" w:themeColor="text1"/>
        </w:rPr>
      </w:pPr>
      <w:r w:rsidRPr="004310C6">
        <w:rPr>
          <w:rFonts w:hint="eastAsia"/>
          <w:color w:val="000000" w:themeColor="text1"/>
        </w:rPr>
        <w:t>依據造船產業價值鏈區分，可包含：1.造船設計(構想設計、細部施工設計等)、2.裝備與系統(輪機系統、電機系統、</w:t>
      </w:r>
      <w:proofErr w:type="gramStart"/>
      <w:r w:rsidRPr="004310C6">
        <w:rPr>
          <w:rFonts w:hint="eastAsia"/>
          <w:color w:val="000000" w:themeColor="text1"/>
        </w:rPr>
        <w:t>艤</w:t>
      </w:r>
      <w:proofErr w:type="gramEnd"/>
      <w:r w:rsidRPr="004310C6">
        <w:rPr>
          <w:rFonts w:hint="eastAsia"/>
          <w:color w:val="000000" w:themeColor="text1"/>
        </w:rPr>
        <w:t>裝系統等)、3.組裝與建造(除鏽、焊接、組合、塗料等)、4.驗證(</w:t>
      </w:r>
      <w:proofErr w:type="gramStart"/>
      <w:r w:rsidRPr="004310C6">
        <w:rPr>
          <w:rFonts w:hint="eastAsia"/>
          <w:color w:val="000000" w:themeColor="text1"/>
        </w:rPr>
        <w:t>船段檢驗</w:t>
      </w:r>
      <w:proofErr w:type="gramEnd"/>
      <w:r w:rsidRPr="004310C6">
        <w:rPr>
          <w:rFonts w:hint="eastAsia"/>
          <w:color w:val="000000" w:themeColor="text1"/>
        </w:rPr>
        <w:t>、裝備系統測試、電子控制測試、裝備認證等)共</w:t>
      </w:r>
      <w:r w:rsidR="00D47F36" w:rsidRPr="004310C6">
        <w:rPr>
          <w:rFonts w:hint="eastAsia"/>
          <w:color w:val="000000" w:themeColor="text1"/>
        </w:rPr>
        <w:t>4</w:t>
      </w:r>
      <w:r w:rsidRPr="004310C6">
        <w:rPr>
          <w:rFonts w:hint="eastAsia"/>
          <w:color w:val="000000" w:themeColor="text1"/>
        </w:rPr>
        <w:t>個次領域。</w:t>
      </w:r>
      <w:r w:rsidR="00D47F36" w:rsidRPr="004310C6">
        <w:rPr>
          <w:rFonts w:hint="eastAsia"/>
          <w:color w:val="000000" w:themeColor="text1"/>
        </w:rPr>
        <w:t>該調查針對前3個次領域為範疇進行調查。</w:t>
      </w:r>
    </w:p>
    <w:p w14:paraId="2514E84D" w14:textId="71CBF03F" w:rsidR="00D03946" w:rsidRPr="004310C6" w:rsidRDefault="00C3345F" w:rsidP="005558C0">
      <w:pPr>
        <w:pStyle w:val="4"/>
        <w:numPr>
          <w:ilvl w:val="3"/>
          <w:numId w:val="27"/>
        </w:numPr>
        <w:rPr>
          <w:rFonts w:hAnsi="標楷體"/>
          <w:color w:val="000000" w:themeColor="text1"/>
        </w:rPr>
      </w:pPr>
      <w:r w:rsidRPr="004310C6">
        <w:rPr>
          <w:rFonts w:hAnsi="標楷體" w:hint="eastAsia"/>
          <w:color w:val="000000" w:themeColor="text1"/>
        </w:rPr>
        <w:t>產業發展趨勢</w:t>
      </w:r>
      <w:r w:rsidR="00226BA6" w:rsidRPr="004310C6">
        <w:rPr>
          <w:rFonts w:hAnsi="標楷體" w:hint="eastAsia"/>
          <w:color w:val="000000" w:themeColor="text1"/>
        </w:rPr>
        <w:t>對人才需求影響</w:t>
      </w:r>
    </w:p>
    <w:p w14:paraId="547DE06E" w14:textId="245A1D8F" w:rsidR="00C3345F" w:rsidRPr="004310C6" w:rsidRDefault="00226BA6" w:rsidP="005558C0">
      <w:pPr>
        <w:pStyle w:val="5"/>
        <w:numPr>
          <w:ilvl w:val="4"/>
          <w:numId w:val="27"/>
        </w:numPr>
        <w:rPr>
          <w:color w:val="000000" w:themeColor="text1"/>
        </w:rPr>
      </w:pPr>
      <w:r w:rsidRPr="004310C6">
        <w:rPr>
          <w:rFonts w:hint="eastAsia"/>
          <w:color w:val="000000" w:themeColor="text1"/>
        </w:rPr>
        <w:t>航空產業：後</w:t>
      </w:r>
      <w:proofErr w:type="gramStart"/>
      <w:r w:rsidRPr="004310C6">
        <w:rPr>
          <w:rFonts w:hint="eastAsia"/>
          <w:color w:val="000000" w:themeColor="text1"/>
        </w:rPr>
        <w:t>疫</w:t>
      </w:r>
      <w:proofErr w:type="gramEnd"/>
      <w:r w:rsidRPr="004310C6">
        <w:rPr>
          <w:rFonts w:hint="eastAsia"/>
          <w:color w:val="000000" w:themeColor="text1"/>
        </w:rPr>
        <w:t>情時代之貨運需求及飛機製造需求樂觀，國際市場長期前景看好。政府已將</w:t>
      </w:r>
      <w:r w:rsidRPr="004310C6">
        <w:rPr>
          <w:rFonts w:hint="eastAsia"/>
          <w:color w:val="000000" w:themeColor="text1"/>
          <w:u w:val="single"/>
        </w:rPr>
        <w:t>國防航太產業列入5+2產業創新計畫及6大核心戰略產業，</w:t>
      </w:r>
      <w:proofErr w:type="gramStart"/>
      <w:r w:rsidRPr="004310C6">
        <w:rPr>
          <w:rFonts w:hint="eastAsia"/>
          <w:color w:val="000000" w:themeColor="text1"/>
          <w:u w:val="single"/>
        </w:rPr>
        <w:t>國機國</w:t>
      </w:r>
      <w:proofErr w:type="gramEnd"/>
      <w:r w:rsidRPr="004310C6">
        <w:rPr>
          <w:rFonts w:hint="eastAsia"/>
          <w:color w:val="000000" w:themeColor="text1"/>
          <w:u w:val="single"/>
        </w:rPr>
        <w:t>造將帶動內需市場。國內航空業者持續成為國際航太大廠的供應鏈核心業者，將受惠</w:t>
      </w:r>
      <w:proofErr w:type="gramStart"/>
      <w:r w:rsidRPr="004310C6">
        <w:rPr>
          <w:rFonts w:hint="eastAsia"/>
          <w:color w:val="000000" w:themeColor="text1"/>
          <w:u w:val="single"/>
        </w:rPr>
        <w:t>於國機國</w:t>
      </w:r>
      <w:proofErr w:type="gramEnd"/>
      <w:r w:rsidRPr="004310C6">
        <w:rPr>
          <w:rFonts w:hint="eastAsia"/>
          <w:color w:val="000000" w:themeColor="text1"/>
          <w:u w:val="single"/>
        </w:rPr>
        <w:t>造政策之產業鏈帶動效果，得以全面開發國內外航空市場商機</w:t>
      </w:r>
      <w:r w:rsidRPr="004310C6">
        <w:rPr>
          <w:rFonts w:hint="eastAsia"/>
          <w:color w:val="000000" w:themeColor="text1"/>
        </w:rPr>
        <w:t>。</w:t>
      </w:r>
    </w:p>
    <w:p w14:paraId="75F49331" w14:textId="2FBE4C84" w:rsidR="00226BA6" w:rsidRPr="004310C6" w:rsidRDefault="00226BA6" w:rsidP="005558C0">
      <w:pPr>
        <w:pStyle w:val="5"/>
        <w:numPr>
          <w:ilvl w:val="4"/>
          <w:numId w:val="27"/>
        </w:numPr>
        <w:rPr>
          <w:color w:val="000000" w:themeColor="text1"/>
        </w:rPr>
      </w:pPr>
      <w:r w:rsidRPr="004310C6">
        <w:rPr>
          <w:rFonts w:hint="eastAsia"/>
          <w:color w:val="000000" w:themeColor="text1"/>
        </w:rPr>
        <w:t>造船產業：</w:t>
      </w:r>
      <w:r w:rsidRPr="004310C6">
        <w:rPr>
          <w:rFonts w:hint="eastAsia"/>
          <w:color w:val="000000" w:themeColor="text1"/>
          <w:u w:val="single"/>
        </w:rPr>
        <w:t>配合國艦國造政策推動</w:t>
      </w:r>
      <w:r w:rsidR="00D47F36" w:rsidRPr="004310C6">
        <w:rPr>
          <w:rFonts w:hint="eastAsia"/>
          <w:color w:val="000000" w:themeColor="text1"/>
          <w:u w:val="single"/>
        </w:rPr>
        <w:t>、</w:t>
      </w:r>
      <w:r w:rsidRPr="004310C6">
        <w:rPr>
          <w:rFonts w:hint="eastAsia"/>
          <w:color w:val="000000" w:themeColor="text1"/>
          <w:u w:val="single"/>
        </w:rPr>
        <w:t>智慧船舶成產業趨勢</w:t>
      </w:r>
      <w:r w:rsidR="00D47F36" w:rsidRPr="004310C6">
        <w:rPr>
          <w:rFonts w:hint="eastAsia"/>
          <w:color w:val="000000" w:themeColor="text1"/>
          <w:u w:val="single"/>
        </w:rPr>
        <w:t>，以及</w:t>
      </w:r>
      <w:r w:rsidRPr="004310C6">
        <w:rPr>
          <w:rFonts w:hint="eastAsia"/>
          <w:color w:val="000000" w:themeColor="text1"/>
          <w:u w:val="single"/>
        </w:rPr>
        <w:t>因應我國離</w:t>
      </w:r>
      <w:proofErr w:type="gramStart"/>
      <w:r w:rsidRPr="004310C6">
        <w:rPr>
          <w:rFonts w:hint="eastAsia"/>
          <w:color w:val="000000" w:themeColor="text1"/>
          <w:u w:val="single"/>
        </w:rPr>
        <w:t>岸風電產業</w:t>
      </w:r>
      <w:proofErr w:type="gramEnd"/>
      <w:r w:rsidRPr="004310C6">
        <w:rPr>
          <w:rFonts w:hint="eastAsia"/>
          <w:color w:val="000000" w:themeColor="text1"/>
          <w:u w:val="single"/>
        </w:rPr>
        <w:t>政策推動，</w:t>
      </w:r>
      <w:r w:rsidR="00D47F36" w:rsidRPr="004310C6">
        <w:rPr>
          <w:rFonts w:hint="eastAsia"/>
          <w:color w:val="000000" w:themeColor="text1"/>
          <w:u w:val="single"/>
        </w:rPr>
        <w:t>導致船舶產業新興職務需求增加</w:t>
      </w:r>
      <w:r w:rsidR="00D47F36" w:rsidRPr="004310C6">
        <w:rPr>
          <w:rFonts w:hint="eastAsia"/>
          <w:color w:val="000000" w:themeColor="text1"/>
        </w:rPr>
        <w:t>。</w:t>
      </w:r>
    </w:p>
    <w:p w14:paraId="3E677431" w14:textId="15EC61BD" w:rsidR="00226BA6" w:rsidRPr="004310C6" w:rsidRDefault="00226BA6" w:rsidP="005558C0">
      <w:pPr>
        <w:pStyle w:val="4"/>
        <w:numPr>
          <w:ilvl w:val="3"/>
          <w:numId w:val="27"/>
        </w:numPr>
        <w:rPr>
          <w:color w:val="000000" w:themeColor="text1"/>
        </w:rPr>
      </w:pPr>
      <w:r w:rsidRPr="004310C6">
        <w:rPr>
          <w:rFonts w:hint="eastAsia"/>
          <w:color w:val="000000" w:themeColor="text1"/>
        </w:rPr>
        <w:t>人才需求分析</w:t>
      </w:r>
    </w:p>
    <w:p w14:paraId="572D9072" w14:textId="65628CDC" w:rsidR="00226BA6" w:rsidRPr="004310C6" w:rsidRDefault="00226BA6" w:rsidP="005558C0">
      <w:pPr>
        <w:pStyle w:val="5"/>
        <w:numPr>
          <w:ilvl w:val="4"/>
          <w:numId w:val="27"/>
        </w:numPr>
        <w:rPr>
          <w:color w:val="000000" w:themeColor="text1"/>
        </w:rPr>
      </w:pPr>
      <w:r w:rsidRPr="004310C6">
        <w:rPr>
          <w:rFonts w:hint="eastAsia"/>
          <w:color w:val="000000" w:themeColor="text1"/>
        </w:rPr>
        <w:lastRenderedPageBreak/>
        <w:t>航太產業：109年臺灣航空產值已達近935億元，從業人員數為17,100人，專業人才比率為32.64%。產業平均</w:t>
      </w:r>
      <w:proofErr w:type="gramStart"/>
      <w:r w:rsidRPr="004310C6">
        <w:rPr>
          <w:rFonts w:hint="eastAsia"/>
          <w:color w:val="000000" w:themeColor="text1"/>
        </w:rPr>
        <w:t>離退率為</w:t>
      </w:r>
      <w:proofErr w:type="gramEnd"/>
      <w:r w:rsidRPr="004310C6">
        <w:rPr>
          <w:rFonts w:hint="eastAsia"/>
          <w:color w:val="000000" w:themeColor="text1"/>
        </w:rPr>
        <w:t>7%，另考量人均產值以3%的速度成長</w:t>
      </w:r>
      <w:proofErr w:type="gramStart"/>
      <w:r w:rsidRPr="004310C6">
        <w:rPr>
          <w:rFonts w:hint="eastAsia"/>
          <w:color w:val="000000" w:themeColor="text1"/>
        </w:rPr>
        <w:t>及新冠肺炎</w:t>
      </w:r>
      <w:proofErr w:type="gramEnd"/>
      <w:r w:rsidRPr="004310C6">
        <w:rPr>
          <w:rFonts w:hint="eastAsia"/>
          <w:color w:val="000000" w:themeColor="text1"/>
        </w:rPr>
        <w:t>影響，預估110年產值983.05億元，新增專業人才需求為200人。</w:t>
      </w:r>
    </w:p>
    <w:p w14:paraId="286E5066" w14:textId="75FD4E20" w:rsidR="00226BA6" w:rsidRPr="004310C6" w:rsidRDefault="00226BA6" w:rsidP="005558C0">
      <w:pPr>
        <w:pStyle w:val="5"/>
        <w:numPr>
          <w:ilvl w:val="4"/>
          <w:numId w:val="27"/>
        </w:numPr>
        <w:rPr>
          <w:color w:val="000000" w:themeColor="text1"/>
        </w:rPr>
      </w:pPr>
      <w:r w:rsidRPr="004310C6">
        <w:rPr>
          <w:rFonts w:hint="eastAsia"/>
          <w:color w:val="000000" w:themeColor="text1"/>
        </w:rPr>
        <w:t>造船產業：鑒於近年我國積極推動「國艦國造」、「國防自主」等政策，藉由國防部海軍司令部及海洋委員會海</w:t>
      </w:r>
      <w:proofErr w:type="gramStart"/>
      <w:r w:rsidRPr="004310C6">
        <w:rPr>
          <w:rFonts w:hint="eastAsia"/>
          <w:color w:val="000000" w:themeColor="text1"/>
        </w:rPr>
        <w:t>巡署造艦</w:t>
      </w:r>
      <w:proofErr w:type="gramEnd"/>
      <w:r w:rsidRPr="004310C6">
        <w:rPr>
          <w:rFonts w:hint="eastAsia"/>
          <w:color w:val="000000" w:themeColor="text1"/>
        </w:rPr>
        <w:t>需求，我國船廠積極投入巡防艦、兩棲船塢登陸艦、潛艦及海巡艦艇籌建等各類型艦艇建造計畫中，造船產業須提升既有設計與建造技術能量，需著重於專業人才培育及訓練，藉此強化從業人員的專業知識及技術，以因應「國防自主、產業在地化」之趨勢發展。倘若未來3年造船人力需求持續成長，則未來每年至少需聘僱至少1,020人，且所需專業人才遍及設計、電力、系統、材料等各領域，並非聚焦於特定領域，招募上並不容易。由此可推論，造船產業發展之過程，可進行跨領域產業串連，逐步提升造船、機械、電機、材料等相關系所畢業生投入該產業之就業意願，進而培訓更多專業人才。</w:t>
      </w:r>
    </w:p>
    <w:p w14:paraId="2A3DEC73" w14:textId="4BB63B0B" w:rsidR="00BB3316" w:rsidRPr="004310C6" w:rsidRDefault="003B2C57" w:rsidP="005558C0">
      <w:pPr>
        <w:pStyle w:val="3"/>
        <w:numPr>
          <w:ilvl w:val="2"/>
          <w:numId w:val="27"/>
        </w:numPr>
        <w:rPr>
          <w:rFonts w:hAnsi="標楷體"/>
          <w:color w:val="000000" w:themeColor="text1"/>
        </w:rPr>
      </w:pPr>
      <w:r w:rsidRPr="004310C6">
        <w:rPr>
          <w:rFonts w:hAnsi="標楷體" w:hint="eastAsia"/>
          <w:color w:val="000000" w:themeColor="text1"/>
        </w:rPr>
        <w:t>國家中山科學研究院</w:t>
      </w:r>
      <w:r w:rsidR="00C1103B" w:rsidRPr="004310C6">
        <w:rPr>
          <w:rFonts w:hAnsi="標楷體" w:hint="eastAsia"/>
          <w:color w:val="000000" w:themeColor="text1"/>
        </w:rPr>
        <w:t>（下稱中科院）</w:t>
      </w:r>
      <w:r w:rsidR="00BD215B" w:rsidRPr="004310C6">
        <w:rPr>
          <w:rFonts w:hAnsi="標楷體" w:hint="eastAsia"/>
          <w:color w:val="000000" w:themeColor="text1"/>
        </w:rPr>
        <w:t>之職掌</w:t>
      </w:r>
      <w:r w:rsidR="000B34B9" w:rsidRPr="004310C6">
        <w:rPr>
          <w:rFonts w:hAnsi="標楷體" w:hint="eastAsia"/>
          <w:color w:val="000000" w:themeColor="text1"/>
        </w:rPr>
        <w:t>、策略</w:t>
      </w:r>
      <w:r w:rsidR="00BD215B" w:rsidRPr="004310C6">
        <w:rPr>
          <w:rFonts w:hAnsi="標楷體" w:hint="eastAsia"/>
          <w:color w:val="000000" w:themeColor="text1"/>
        </w:rPr>
        <w:t>及目前人才困境：</w:t>
      </w:r>
    </w:p>
    <w:p w14:paraId="5CE4EF36" w14:textId="49E42B1F" w:rsidR="00BD215B" w:rsidRPr="004310C6" w:rsidRDefault="00BD215B" w:rsidP="005558C0">
      <w:pPr>
        <w:pStyle w:val="4"/>
        <w:numPr>
          <w:ilvl w:val="3"/>
          <w:numId w:val="27"/>
        </w:numPr>
        <w:rPr>
          <w:rFonts w:hAnsi="標楷體"/>
          <w:color w:val="000000" w:themeColor="text1"/>
        </w:rPr>
      </w:pPr>
      <w:r w:rsidRPr="004310C6">
        <w:rPr>
          <w:rFonts w:hAnsi="標楷體" w:hint="eastAsia"/>
          <w:color w:val="000000" w:themeColor="text1"/>
        </w:rPr>
        <w:t>任務及定位：以國防科技研發及主要武器系統研製為主要任務，並輔以支援國家前瞻科技研究，技轉國防科技成果，帶動民間產業發展。所培育</w:t>
      </w:r>
      <w:proofErr w:type="gramStart"/>
      <w:r w:rsidRPr="004310C6">
        <w:rPr>
          <w:rFonts w:hAnsi="標楷體" w:hint="eastAsia"/>
          <w:color w:val="000000" w:themeColor="text1"/>
        </w:rPr>
        <w:t>高端科研</w:t>
      </w:r>
      <w:proofErr w:type="gramEnd"/>
      <w:r w:rsidRPr="004310C6">
        <w:rPr>
          <w:rFonts w:hAnsi="標楷體" w:hint="eastAsia"/>
          <w:color w:val="000000" w:themeColor="text1"/>
        </w:rPr>
        <w:t>人才，</w:t>
      </w:r>
      <w:proofErr w:type="gramStart"/>
      <w:r w:rsidRPr="004310C6">
        <w:rPr>
          <w:rFonts w:hAnsi="標楷體" w:hint="eastAsia"/>
          <w:color w:val="000000" w:themeColor="text1"/>
        </w:rPr>
        <w:t>均以達成</w:t>
      </w:r>
      <w:proofErr w:type="gramEnd"/>
      <w:r w:rsidRPr="004310C6">
        <w:rPr>
          <w:rFonts w:hAnsi="標楷體" w:hint="eastAsia"/>
          <w:color w:val="000000" w:themeColor="text1"/>
        </w:rPr>
        <w:t>國防工業自主及協助三軍戰備任務為目的。</w:t>
      </w:r>
    </w:p>
    <w:p w14:paraId="515711F6" w14:textId="1DC2891A" w:rsidR="00BD215B" w:rsidRPr="004310C6" w:rsidRDefault="006341E0" w:rsidP="005558C0">
      <w:pPr>
        <w:pStyle w:val="4"/>
        <w:numPr>
          <w:ilvl w:val="3"/>
          <w:numId w:val="27"/>
        </w:numPr>
        <w:rPr>
          <w:rFonts w:hAnsi="標楷體"/>
          <w:color w:val="000000" w:themeColor="text1"/>
        </w:rPr>
      </w:pPr>
      <w:r w:rsidRPr="004310C6">
        <w:rPr>
          <w:rFonts w:hAnsi="標楷體" w:hint="eastAsia"/>
          <w:color w:val="000000" w:themeColor="text1"/>
        </w:rPr>
        <w:t>人才培育之辦理策略</w:t>
      </w:r>
      <w:r w:rsidR="008D7777" w:rsidRPr="004310C6">
        <w:rPr>
          <w:rFonts w:hAnsi="標楷體" w:hint="eastAsia"/>
          <w:color w:val="000000" w:themeColor="text1"/>
        </w:rPr>
        <w:t>項目</w:t>
      </w:r>
      <w:r w:rsidRPr="004310C6">
        <w:rPr>
          <w:rFonts w:hAnsi="標楷體" w:hint="eastAsia"/>
          <w:color w:val="000000" w:themeColor="text1"/>
        </w:rPr>
        <w:t>及成效：</w:t>
      </w:r>
    </w:p>
    <w:p w14:paraId="217510F1" w14:textId="09C29E2A" w:rsidR="006341E0" w:rsidRPr="004310C6" w:rsidRDefault="006341E0" w:rsidP="005558C0">
      <w:pPr>
        <w:pStyle w:val="5"/>
        <w:numPr>
          <w:ilvl w:val="4"/>
          <w:numId w:val="27"/>
        </w:numPr>
        <w:rPr>
          <w:rFonts w:hAnsi="標楷體"/>
          <w:color w:val="000000" w:themeColor="text1"/>
        </w:rPr>
      </w:pPr>
      <w:r w:rsidRPr="004310C6">
        <w:rPr>
          <w:rFonts w:hAnsi="標楷體" w:hint="eastAsia"/>
          <w:color w:val="000000" w:themeColor="text1"/>
        </w:rPr>
        <w:t>產學合作</w:t>
      </w:r>
      <w:r w:rsidR="008D7777" w:rsidRPr="004310C6">
        <w:rPr>
          <w:rFonts w:hAnsi="標楷體" w:hint="eastAsia"/>
          <w:color w:val="000000" w:themeColor="text1"/>
        </w:rPr>
        <w:t>部分</w:t>
      </w:r>
      <w:r w:rsidR="00C1103B" w:rsidRPr="004310C6">
        <w:rPr>
          <w:rFonts w:hAnsi="標楷體" w:hint="eastAsia"/>
          <w:color w:val="000000" w:themeColor="text1"/>
        </w:rPr>
        <w:t>：</w:t>
      </w:r>
      <w:r w:rsidRPr="004310C6">
        <w:rPr>
          <w:rFonts w:hAnsi="標楷體" w:hint="eastAsia"/>
          <w:color w:val="000000" w:themeColor="text1"/>
        </w:rPr>
        <w:t>中科院與國內已設有博士班之</w:t>
      </w:r>
      <w:r w:rsidRPr="004310C6">
        <w:rPr>
          <w:rFonts w:hAnsi="標楷體" w:hint="eastAsia"/>
          <w:color w:val="000000" w:themeColor="text1"/>
        </w:rPr>
        <w:lastRenderedPageBreak/>
        <w:t>大學校院，共同甄選</w:t>
      </w:r>
      <w:proofErr w:type="gramStart"/>
      <w:r w:rsidRPr="004310C6">
        <w:rPr>
          <w:rFonts w:hAnsi="標楷體" w:hint="eastAsia"/>
          <w:color w:val="000000" w:themeColor="text1"/>
        </w:rPr>
        <w:t>培育高端精密</w:t>
      </w:r>
      <w:proofErr w:type="gramEnd"/>
      <w:r w:rsidRPr="004310C6">
        <w:rPr>
          <w:rFonts w:hAnsi="標楷體" w:hint="eastAsia"/>
          <w:color w:val="000000" w:themeColor="text1"/>
        </w:rPr>
        <w:t>科技人才；計畫論文研究目的在解決研發實務問題，並由中科院與合作院校共同指導及補助研究經費，以培育博士務實致用研發能力，於博士班4年就學</w:t>
      </w:r>
      <w:proofErr w:type="gramStart"/>
      <w:r w:rsidRPr="004310C6">
        <w:rPr>
          <w:rFonts w:hAnsi="標楷體" w:hint="eastAsia"/>
          <w:color w:val="000000" w:themeColor="text1"/>
        </w:rPr>
        <w:t>期間，</w:t>
      </w:r>
      <w:proofErr w:type="gramEnd"/>
      <w:r w:rsidRPr="004310C6">
        <w:rPr>
          <w:rFonts w:hAnsi="標楷體" w:hint="eastAsia"/>
          <w:color w:val="000000" w:themeColor="text1"/>
        </w:rPr>
        <w:t>前2年在校修課、後2年赴中科院從事研發工作，執行合作情形如下表。</w:t>
      </w:r>
    </w:p>
    <w:p w14:paraId="70D2D85C" w14:textId="77777777" w:rsidR="006341E0" w:rsidRPr="004310C6" w:rsidRDefault="006341E0" w:rsidP="00C23B4C">
      <w:pPr>
        <w:pStyle w:val="af8"/>
        <w:numPr>
          <w:ilvl w:val="0"/>
          <w:numId w:val="3"/>
        </w:numPr>
        <w:ind w:left="697" w:hanging="697"/>
        <w:jc w:val="both"/>
        <w:rPr>
          <w:rFonts w:hAnsi="標楷體"/>
          <w:b/>
          <w:color w:val="000000" w:themeColor="text1"/>
        </w:rPr>
      </w:pPr>
      <w:r w:rsidRPr="004310C6">
        <w:rPr>
          <w:rFonts w:hAnsi="標楷體" w:hint="eastAsia"/>
          <w:b/>
          <w:color w:val="000000" w:themeColor="text1"/>
        </w:rPr>
        <w:t>111年產學合作博士生人員統計表</w:t>
      </w:r>
    </w:p>
    <w:tbl>
      <w:tblPr>
        <w:tblStyle w:val="16"/>
        <w:tblW w:w="9219" w:type="dxa"/>
        <w:tblInd w:w="-147" w:type="dxa"/>
        <w:tblLayout w:type="fixed"/>
        <w:tblLook w:val="04A0" w:firstRow="1" w:lastRow="0" w:firstColumn="1" w:lastColumn="0" w:noHBand="0" w:noVBand="1"/>
      </w:tblPr>
      <w:tblGrid>
        <w:gridCol w:w="1135"/>
        <w:gridCol w:w="1984"/>
        <w:gridCol w:w="1985"/>
        <w:gridCol w:w="1701"/>
        <w:gridCol w:w="1701"/>
        <w:gridCol w:w="713"/>
      </w:tblGrid>
      <w:tr w:rsidR="004310C6" w:rsidRPr="004310C6" w14:paraId="36DEA928" w14:textId="77777777" w:rsidTr="00226BA6">
        <w:trPr>
          <w:trHeight w:val="53"/>
          <w:tblHeader/>
        </w:trPr>
        <w:tc>
          <w:tcPr>
            <w:tcW w:w="1135" w:type="dxa"/>
            <w:shd w:val="clear" w:color="auto" w:fill="EAF1DD" w:themeFill="accent3" w:themeFillTint="33"/>
            <w:noWrap/>
            <w:vAlign w:val="center"/>
            <w:hideMark/>
          </w:tcPr>
          <w:p w14:paraId="225145AA" w14:textId="77777777" w:rsidR="00F97324" w:rsidRPr="004310C6" w:rsidRDefault="006341E0" w:rsidP="00816CA8">
            <w:pPr>
              <w:jc w:val="center"/>
              <w:rPr>
                <w:rFonts w:hAnsi="標楷體" w:cs="Times New Roman"/>
                <w:b/>
                <w:color w:val="000000" w:themeColor="text1"/>
                <w:sz w:val="24"/>
                <w:szCs w:val="24"/>
              </w:rPr>
            </w:pPr>
            <w:r w:rsidRPr="004310C6">
              <w:rPr>
                <w:rFonts w:hAnsi="標楷體" w:cs="Times New Roman" w:hint="eastAsia"/>
                <w:b/>
                <w:color w:val="000000" w:themeColor="text1"/>
                <w:sz w:val="24"/>
                <w:szCs w:val="24"/>
              </w:rPr>
              <w:t>院校</w:t>
            </w:r>
          </w:p>
          <w:p w14:paraId="51C28B03" w14:textId="46E6E0F7" w:rsidR="006341E0" w:rsidRPr="004310C6" w:rsidRDefault="006341E0" w:rsidP="00816CA8">
            <w:pPr>
              <w:jc w:val="center"/>
              <w:rPr>
                <w:rFonts w:hAnsi="標楷體" w:cs="Times New Roman"/>
                <w:b/>
                <w:color w:val="000000" w:themeColor="text1"/>
                <w:sz w:val="24"/>
                <w:szCs w:val="24"/>
              </w:rPr>
            </w:pPr>
            <w:r w:rsidRPr="004310C6">
              <w:rPr>
                <w:rFonts w:hAnsi="標楷體" w:cs="Times New Roman" w:hint="eastAsia"/>
                <w:b/>
                <w:color w:val="000000" w:themeColor="text1"/>
                <w:sz w:val="24"/>
                <w:szCs w:val="24"/>
              </w:rPr>
              <w:t>單位</w:t>
            </w:r>
          </w:p>
        </w:tc>
        <w:tc>
          <w:tcPr>
            <w:tcW w:w="1984" w:type="dxa"/>
            <w:shd w:val="clear" w:color="auto" w:fill="EAF1DD" w:themeFill="accent3" w:themeFillTint="33"/>
            <w:noWrap/>
            <w:vAlign w:val="center"/>
            <w:hideMark/>
          </w:tcPr>
          <w:p w14:paraId="72B63815" w14:textId="72FB52ED" w:rsidR="006341E0" w:rsidRPr="004310C6" w:rsidRDefault="00C6381A" w:rsidP="00816CA8">
            <w:pPr>
              <w:jc w:val="center"/>
              <w:rPr>
                <w:rFonts w:hAnsi="標楷體" w:cs="Times New Roman"/>
                <w:b/>
                <w:color w:val="000000" w:themeColor="text1"/>
                <w:sz w:val="24"/>
                <w:szCs w:val="24"/>
              </w:rPr>
            </w:pPr>
            <w:r w:rsidRPr="004310C6">
              <w:rPr>
                <w:rFonts w:hAnsi="標楷體" w:cs="Times New Roman" w:hint="eastAsia"/>
                <w:b/>
                <w:color w:val="000000" w:themeColor="text1"/>
                <w:sz w:val="24"/>
                <w:szCs w:val="24"/>
              </w:rPr>
              <w:t>國立</w:t>
            </w:r>
            <w:r w:rsidR="006341E0" w:rsidRPr="004310C6">
              <w:rPr>
                <w:rFonts w:hAnsi="標楷體" w:cs="Times New Roman" w:hint="eastAsia"/>
                <w:b/>
                <w:color w:val="000000" w:themeColor="text1"/>
                <w:sz w:val="24"/>
                <w:szCs w:val="24"/>
              </w:rPr>
              <w:t>臺灣大學電信工程所</w:t>
            </w:r>
          </w:p>
        </w:tc>
        <w:tc>
          <w:tcPr>
            <w:tcW w:w="1985" w:type="dxa"/>
            <w:shd w:val="clear" w:color="auto" w:fill="EAF1DD" w:themeFill="accent3" w:themeFillTint="33"/>
            <w:vAlign w:val="center"/>
          </w:tcPr>
          <w:p w14:paraId="353D0E33" w14:textId="03D80091" w:rsidR="006341E0" w:rsidRPr="004310C6" w:rsidRDefault="00C502BB" w:rsidP="00816CA8">
            <w:pPr>
              <w:jc w:val="center"/>
              <w:rPr>
                <w:rFonts w:hAnsi="標楷體" w:cs="Times New Roman"/>
                <w:b/>
                <w:color w:val="000000" w:themeColor="text1"/>
                <w:sz w:val="24"/>
                <w:szCs w:val="24"/>
              </w:rPr>
            </w:pPr>
            <w:r w:rsidRPr="004310C6">
              <w:rPr>
                <w:rFonts w:hAnsi="標楷體" w:cs="Times New Roman" w:hint="eastAsia"/>
                <w:b/>
                <w:color w:val="000000" w:themeColor="text1"/>
                <w:sz w:val="24"/>
                <w:szCs w:val="24"/>
              </w:rPr>
              <w:t>國立</w:t>
            </w:r>
            <w:r w:rsidR="006341E0" w:rsidRPr="004310C6">
              <w:rPr>
                <w:rFonts w:hAnsi="標楷體" w:cs="Times New Roman" w:hint="eastAsia"/>
                <w:b/>
                <w:color w:val="000000" w:themeColor="text1"/>
                <w:sz w:val="24"/>
                <w:szCs w:val="24"/>
              </w:rPr>
              <w:t>陽明交</w:t>
            </w:r>
            <w:r w:rsidRPr="004310C6">
              <w:rPr>
                <w:rFonts w:hAnsi="標楷體" w:cs="Times New Roman" w:hint="eastAsia"/>
                <w:b/>
                <w:color w:val="000000" w:themeColor="text1"/>
                <w:sz w:val="24"/>
                <w:szCs w:val="24"/>
              </w:rPr>
              <w:t>通</w:t>
            </w:r>
            <w:r w:rsidR="006341E0" w:rsidRPr="004310C6">
              <w:rPr>
                <w:rFonts w:hAnsi="標楷體" w:cs="Times New Roman" w:hint="eastAsia"/>
                <w:b/>
                <w:color w:val="000000" w:themeColor="text1"/>
                <w:sz w:val="24"/>
                <w:szCs w:val="24"/>
              </w:rPr>
              <w:t>大</w:t>
            </w:r>
            <w:r w:rsidRPr="004310C6">
              <w:rPr>
                <w:rFonts w:hAnsi="標楷體" w:cs="Times New Roman" w:hint="eastAsia"/>
                <w:b/>
                <w:color w:val="000000" w:themeColor="text1"/>
                <w:sz w:val="24"/>
                <w:szCs w:val="24"/>
              </w:rPr>
              <w:t>學</w:t>
            </w:r>
            <w:r w:rsidR="006341E0" w:rsidRPr="004310C6">
              <w:rPr>
                <w:rFonts w:hAnsi="標楷體" w:cs="Times New Roman" w:hint="eastAsia"/>
                <w:b/>
                <w:color w:val="000000" w:themeColor="text1"/>
                <w:sz w:val="24"/>
                <w:szCs w:val="24"/>
              </w:rPr>
              <w:t>電機學院</w:t>
            </w:r>
          </w:p>
        </w:tc>
        <w:tc>
          <w:tcPr>
            <w:tcW w:w="1701" w:type="dxa"/>
            <w:shd w:val="clear" w:color="auto" w:fill="EAF1DD" w:themeFill="accent3" w:themeFillTint="33"/>
            <w:noWrap/>
            <w:vAlign w:val="center"/>
            <w:hideMark/>
          </w:tcPr>
          <w:p w14:paraId="4D1F5BFC" w14:textId="2A330F20" w:rsidR="006341E0" w:rsidRPr="004310C6" w:rsidRDefault="006C5FB1" w:rsidP="00816CA8">
            <w:pPr>
              <w:jc w:val="center"/>
              <w:rPr>
                <w:rFonts w:hAnsi="標楷體" w:cs="Times New Roman"/>
                <w:b/>
                <w:color w:val="000000" w:themeColor="text1"/>
                <w:sz w:val="24"/>
                <w:szCs w:val="24"/>
              </w:rPr>
            </w:pPr>
            <w:r w:rsidRPr="004310C6">
              <w:rPr>
                <w:rFonts w:hAnsi="標楷體" w:cs="Times New Roman" w:hint="eastAsia"/>
                <w:b/>
                <w:color w:val="000000" w:themeColor="text1"/>
                <w:sz w:val="24"/>
                <w:szCs w:val="24"/>
              </w:rPr>
              <w:t>國立</w:t>
            </w:r>
            <w:r w:rsidR="006341E0" w:rsidRPr="004310C6">
              <w:rPr>
                <w:rFonts w:hAnsi="標楷體" w:cs="Times New Roman" w:hint="eastAsia"/>
                <w:b/>
                <w:color w:val="000000" w:themeColor="text1"/>
                <w:sz w:val="24"/>
                <w:szCs w:val="24"/>
              </w:rPr>
              <w:t>中央大學太空所</w:t>
            </w:r>
          </w:p>
        </w:tc>
        <w:tc>
          <w:tcPr>
            <w:tcW w:w="1701" w:type="dxa"/>
            <w:shd w:val="clear" w:color="auto" w:fill="EAF1DD" w:themeFill="accent3" w:themeFillTint="33"/>
            <w:noWrap/>
            <w:vAlign w:val="center"/>
            <w:hideMark/>
          </w:tcPr>
          <w:p w14:paraId="1AFE7F19" w14:textId="23525FD4" w:rsidR="006341E0" w:rsidRPr="004310C6" w:rsidRDefault="006C5FB1" w:rsidP="00816CA8">
            <w:pPr>
              <w:jc w:val="center"/>
              <w:rPr>
                <w:rFonts w:hAnsi="標楷體" w:cs="Times New Roman"/>
                <w:b/>
                <w:color w:val="000000" w:themeColor="text1"/>
                <w:sz w:val="24"/>
                <w:szCs w:val="24"/>
              </w:rPr>
            </w:pPr>
            <w:r w:rsidRPr="004310C6">
              <w:rPr>
                <w:rFonts w:hAnsi="標楷體" w:cs="Times New Roman" w:hint="eastAsia"/>
                <w:b/>
                <w:color w:val="000000" w:themeColor="text1"/>
                <w:sz w:val="24"/>
                <w:szCs w:val="24"/>
              </w:rPr>
              <w:t>國立</w:t>
            </w:r>
            <w:r w:rsidR="006341E0" w:rsidRPr="004310C6">
              <w:rPr>
                <w:rFonts w:hAnsi="標楷體" w:cs="Times New Roman" w:hint="eastAsia"/>
                <w:b/>
                <w:color w:val="000000" w:themeColor="text1"/>
                <w:sz w:val="24"/>
                <w:szCs w:val="24"/>
              </w:rPr>
              <w:t>成功大學電資學院</w:t>
            </w:r>
          </w:p>
        </w:tc>
        <w:tc>
          <w:tcPr>
            <w:tcW w:w="713" w:type="dxa"/>
            <w:shd w:val="clear" w:color="auto" w:fill="EAF1DD" w:themeFill="accent3" w:themeFillTint="33"/>
            <w:vAlign w:val="center"/>
          </w:tcPr>
          <w:p w14:paraId="305E909D" w14:textId="77777777" w:rsidR="006341E0" w:rsidRPr="004310C6" w:rsidRDefault="006341E0" w:rsidP="00816CA8">
            <w:pPr>
              <w:jc w:val="center"/>
              <w:rPr>
                <w:rFonts w:hAnsi="標楷體" w:cs="Times New Roman"/>
                <w:b/>
                <w:color w:val="000000" w:themeColor="text1"/>
                <w:sz w:val="24"/>
                <w:szCs w:val="24"/>
              </w:rPr>
            </w:pPr>
            <w:r w:rsidRPr="004310C6">
              <w:rPr>
                <w:rFonts w:hAnsi="標楷體" w:cs="Times New Roman" w:hint="eastAsia"/>
                <w:b/>
                <w:color w:val="000000" w:themeColor="text1"/>
                <w:sz w:val="24"/>
                <w:szCs w:val="24"/>
              </w:rPr>
              <w:t>合計</w:t>
            </w:r>
          </w:p>
        </w:tc>
      </w:tr>
      <w:tr w:rsidR="004310C6" w:rsidRPr="004310C6" w14:paraId="2F7B3CB4" w14:textId="77777777" w:rsidTr="00F97324">
        <w:trPr>
          <w:trHeight w:val="53"/>
        </w:trPr>
        <w:tc>
          <w:tcPr>
            <w:tcW w:w="1135" w:type="dxa"/>
            <w:noWrap/>
          </w:tcPr>
          <w:p w14:paraId="170C405F" w14:textId="77777777" w:rsidR="006341E0" w:rsidRPr="004310C6" w:rsidRDefault="006341E0" w:rsidP="00816CA8">
            <w:pPr>
              <w:jc w:val="center"/>
              <w:rPr>
                <w:rFonts w:hAnsi="標楷體" w:cs="Times New Roman"/>
                <w:b/>
                <w:color w:val="000000" w:themeColor="text1"/>
                <w:sz w:val="24"/>
                <w:szCs w:val="24"/>
              </w:rPr>
            </w:pPr>
            <w:r w:rsidRPr="004310C6">
              <w:rPr>
                <w:rFonts w:hAnsi="標楷體" w:cs="Times New Roman" w:hint="eastAsia"/>
                <w:b/>
                <w:color w:val="000000" w:themeColor="text1"/>
                <w:sz w:val="24"/>
                <w:szCs w:val="24"/>
              </w:rPr>
              <w:t>航空所</w:t>
            </w:r>
          </w:p>
        </w:tc>
        <w:tc>
          <w:tcPr>
            <w:tcW w:w="1984" w:type="dxa"/>
            <w:noWrap/>
          </w:tcPr>
          <w:p w14:paraId="4C0E3203" w14:textId="77777777" w:rsidR="006341E0" w:rsidRPr="004310C6" w:rsidRDefault="006341E0" w:rsidP="00816CA8">
            <w:pPr>
              <w:jc w:val="center"/>
              <w:rPr>
                <w:rFonts w:hAnsi="標楷體" w:cs="Times New Roman"/>
                <w:color w:val="000000" w:themeColor="text1"/>
                <w:sz w:val="24"/>
                <w:szCs w:val="24"/>
              </w:rPr>
            </w:pPr>
            <w:r w:rsidRPr="004310C6">
              <w:rPr>
                <w:rFonts w:hAnsi="標楷體" w:cs="Times New Roman"/>
                <w:color w:val="000000" w:themeColor="text1"/>
                <w:sz w:val="24"/>
                <w:szCs w:val="24"/>
              </w:rPr>
              <w:t>2</w:t>
            </w:r>
          </w:p>
        </w:tc>
        <w:tc>
          <w:tcPr>
            <w:tcW w:w="1985" w:type="dxa"/>
          </w:tcPr>
          <w:p w14:paraId="57A16B17" w14:textId="29A6E61E" w:rsidR="006341E0" w:rsidRPr="004310C6" w:rsidRDefault="00F97324" w:rsidP="00816CA8">
            <w:pPr>
              <w:jc w:val="center"/>
              <w:rPr>
                <w:rFonts w:hAnsi="標楷體" w:cs="Times New Roman"/>
                <w:color w:val="000000" w:themeColor="text1"/>
                <w:sz w:val="24"/>
                <w:szCs w:val="24"/>
              </w:rPr>
            </w:pPr>
            <w:r w:rsidRPr="004310C6">
              <w:rPr>
                <w:rFonts w:hAnsi="標楷體" w:cs="Times New Roman" w:hint="eastAsia"/>
                <w:color w:val="000000" w:themeColor="text1"/>
                <w:sz w:val="24"/>
                <w:szCs w:val="24"/>
              </w:rPr>
              <w:t>-</w:t>
            </w:r>
          </w:p>
        </w:tc>
        <w:tc>
          <w:tcPr>
            <w:tcW w:w="1701" w:type="dxa"/>
            <w:noWrap/>
          </w:tcPr>
          <w:p w14:paraId="66962E90" w14:textId="02D6DC2D" w:rsidR="006341E0" w:rsidRPr="004310C6" w:rsidRDefault="00F97324" w:rsidP="00816CA8">
            <w:pPr>
              <w:jc w:val="center"/>
              <w:rPr>
                <w:rFonts w:hAnsi="標楷體" w:cs="Times New Roman"/>
                <w:color w:val="000000" w:themeColor="text1"/>
                <w:sz w:val="24"/>
                <w:szCs w:val="24"/>
              </w:rPr>
            </w:pPr>
            <w:r w:rsidRPr="004310C6">
              <w:rPr>
                <w:rFonts w:hAnsi="標楷體" w:cs="Times New Roman" w:hint="eastAsia"/>
                <w:color w:val="000000" w:themeColor="text1"/>
                <w:sz w:val="24"/>
                <w:szCs w:val="24"/>
              </w:rPr>
              <w:t>-</w:t>
            </w:r>
          </w:p>
        </w:tc>
        <w:tc>
          <w:tcPr>
            <w:tcW w:w="1701" w:type="dxa"/>
            <w:noWrap/>
          </w:tcPr>
          <w:p w14:paraId="2A854905" w14:textId="5423EDB0" w:rsidR="006341E0" w:rsidRPr="004310C6" w:rsidRDefault="00F97324" w:rsidP="00816CA8">
            <w:pPr>
              <w:jc w:val="center"/>
              <w:rPr>
                <w:rFonts w:hAnsi="標楷體" w:cs="Times New Roman"/>
                <w:color w:val="000000" w:themeColor="text1"/>
                <w:sz w:val="24"/>
                <w:szCs w:val="24"/>
              </w:rPr>
            </w:pPr>
            <w:r w:rsidRPr="004310C6">
              <w:rPr>
                <w:rFonts w:hAnsi="標楷體" w:cs="Times New Roman" w:hint="eastAsia"/>
                <w:color w:val="000000" w:themeColor="text1"/>
                <w:sz w:val="24"/>
                <w:szCs w:val="24"/>
              </w:rPr>
              <w:t>-</w:t>
            </w:r>
          </w:p>
        </w:tc>
        <w:tc>
          <w:tcPr>
            <w:tcW w:w="713" w:type="dxa"/>
          </w:tcPr>
          <w:p w14:paraId="564EFE36" w14:textId="77777777" w:rsidR="006341E0" w:rsidRPr="004310C6" w:rsidRDefault="006341E0" w:rsidP="00816CA8">
            <w:pPr>
              <w:jc w:val="center"/>
              <w:rPr>
                <w:rFonts w:hAnsi="標楷體" w:cs="Times New Roman"/>
                <w:color w:val="000000" w:themeColor="text1"/>
                <w:sz w:val="24"/>
                <w:szCs w:val="24"/>
              </w:rPr>
            </w:pPr>
            <w:r w:rsidRPr="004310C6">
              <w:rPr>
                <w:rFonts w:hAnsi="標楷體" w:cs="Times New Roman" w:hint="eastAsia"/>
                <w:color w:val="000000" w:themeColor="text1"/>
                <w:sz w:val="24"/>
                <w:szCs w:val="24"/>
              </w:rPr>
              <w:t>2</w:t>
            </w:r>
          </w:p>
        </w:tc>
      </w:tr>
      <w:tr w:rsidR="004310C6" w:rsidRPr="004310C6" w14:paraId="42F21D9F" w14:textId="77777777" w:rsidTr="00F97324">
        <w:trPr>
          <w:trHeight w:val="53"/>
        </w:trPr>
        <w:tc>
          <w:tcPr>
            <w:tcW w:w="1135" w:type="dxa"/>
            <w:noWrap/>
          </w:tcPr>
          <w:p w14:paraId="25D48C20" w14:textId="77777777" w:rsidR="006341E0" w:rsidRPr="004310C6" w:rsidRDefault="006341E0" w:rsidP="00816CA8">
            <w:pPr>
              <w:jc w:val="center"/>
              <w:rPr>
                <w:rFonts w:hAnsi="標楷體" w:cs="Times New Roman"/>
                <w:b/>
                <w:color w:val="000000" w:themeColor="text1"/>
                <w:sz w:val="24"/>
                <w:szCs w:val="24"/>
              </w:rPr>
            </w:pPr>
            <w:r w:rsidRPr="004310C6">
              <w:rPr>
                <w:rFonts w:hAnsi="標楷體" w:cs="Times New Roman" w:hint="eastAsia"/>
                <w:b/>
                <w:color w:val="000000" w:themeColor="text1"/>
                <w:sz w:val="24"/>
                <w:szCs w:val="24"/>
              </w:rPr>
              <w:t>資通所</w:t>
            </w:r>
          </w:p>
        </w:tc>
        <w:tc>
          <w:tcPr>
            <w:tcW w:w="1984" w:type="dxa"/>
            <w:noWrap/>
          </w:tcPr>
          <w:p w14:paraId="66106D15" w14:textId="602FED13" w:rsidR="006341E0" w:rsidRPr="004310C6" w:rsidRDefault="00F97324" w:rsidP="00816CA8">
            <w:pPr>
              <w:jc w:val="center"/>
              <w:rPr>
                <w:rFonts w:hAnsi="標楷體" w:cs="Times New Roman"/>
                <w:color w:val="000000" w:themeColor="text1"/>
                <w:sz w:val="24"/>
                <w:szCs w:val="24"/>
              </w:rPr>
            </w:pPr>
            <w:r w:rsidRPr="004310C6">
              <w:rPr>
                <w:rFonts w:hAnsi="標楷體" w:cs="Times New Roman" w:hint="eastAsia"/>
                <w:color w:val="000000" w:themeColor="text1"/>
                <w:sz w:val="24"/>
                <w:szCs w:val="24"/>
              </w:rPr>
              <w:t>-</w:t>
            </w:r>
          </w:p>
        </w:tc>
        <w:tc>
          <w:tcPr>
            <w:tcW w:w="1985" w:type="dxa"/>
          </w:tcPr>
          <w:p w14:paraId="1F35A715" w14:textId="77777777" w:rsidR="006341E0" w:rsidRPr="004310C6" w:rsidRDefault="006341E0" w:rsidP="00816CA8">
            <w:pPr>
              <w:jc w:val="center"/>
              <w:rPr>
                <w:rFonts w:hAnsi="標楷體" w:cs="Times New Roman"/>
                <w:color w:val="000000" w:themeColor="text1"/>
                <w:sz w:val="24"/>
                <w:szCs w:val="24"/>
              </w:rPr>
            </w:pPr>
            <w:r w:rsidRPr="004310C6">
              <w:rPr>
                <w:rFonts w:hAnsi="標楷體" w:cs="Times New Roman"/>
                <w:color w:val="000000" w:themeColor="text1"/>
                <w:sz w:val="24"/>
                <w:szCs w:val="24"/>
              </w:rPr>
              <w:t>1</w:t>
            </w:r>
          </w:p>
        </w:tc>
        <w:tc>
          <w:tcPr>
            <w:tcW w:w="1701" w:type="dxa"/>
            <w:noWrap/>
          </w:tcPr>
          <w:p w14:paraId="68578C0B" w14:textId="07C96492" w:rsidR="006341E0" w:rsidRPr="004310C6" w:rsidRDefault="00F97324" w:rsidP="00816CA8">
            <w:pPr>
              <w:jc w:val="center"/>
              <w:rPr>
                <w:rFonts w:hAnsi="標楷體" w:cs="Times New Roman"/>
                <w:color w:val="000000" w:themeColor="text1"/>
                <w:sz w:val="24"/>
                <w:szCs w:val="24"/>
              </w:rPr>
            </w:pPr>
            <w:r w:rsidRPr="004310C6">
              <w:rPr>
                <w:rFonts w:hAnsi="標楷體" w:cs="Times New Roman" w:hint="eastAsia"/>
                <w:color w:val="000000" w:themeColor="text1"/>
                <w:sz w:val="24"/>
                <w:szCs w:val="24"/>
              </w:rPr>
              <w:t>-</w:t>
            </w:r>
          </w:p>
        </w:tc>
        <w:tc>
          <w:tcPr>
            <w:tcW w:w="1701" w:type="dxa"/>
            <w:noWrap/>
          </w:tcPr>
          <w:p w14:paraId="01A483C7" w14:textId="01624FB3" w:rsidR="006341E0" w:rsidRPr="004310C6" w:rsidRDefault="00F97324" w:rsidP="00816CA8">
            <w:pPr>
              <w:jc w:val="center"/>
              <w:rPr>
                <w:rFonts w:hAnsi="標楷體" w:cs="Times New Roman"/>
                <w:color w:val="000000" w:themeColor="text1"/>
                <w:sz w:val="24"/>
                <w:szCs w:val="24"/>
              </w:rPr>
            </w:pPr>
            <w:r w:rsidRPr="004310C6">
              <w:rPr>
                <w:rFonts w:hAnsi="標楷體" w:cs="Times New Roman" w:hint="eastAsia"/>
                <w:color w:val="000000" w:themeColor="text1"/>
                <w:sz w:val="24"/>
                <w:szCs w:val="24"/>
              </w:rPr>
              <w:t>-</w:t>
            </w:r>
          </w:p>
        </w:tc>
        <w:tc>
          <w:tcPr>
            <w:tcW w:w="713" w:type="dxa"/>
          </w:tcPr>
          <w:p w14:paraId="1F600D7C" w14:textId="77777777" w:rsidR="006341E0" w:rsidRPr="004310C6" w:rsidRDefault="006341E0" w:rsidP="00816CA8">
            <w:pPr>
              <w:jc w:val="center"/>
              <w:rPr>
                <w:rFonts w:hAnsi="標楷體" w:cs="Times New Roman"/>
                <w:color w:val="000000" w:themeColor="text1"/>
                <w:sz w:val="24"/>
                <w:szCs w:val="24"/>
              </w:rPr>
            </w:pPr>
            <w:r w:rsidRPr="004310C6">
              <w:rPr>
                <w:rFonts w:hAnsi="標楷體" w:cs="Times New Roman"/>
                <w:color w:val="000000" w:themeColor="text1"/>
                <w:sz w:val="24"/>
                <w:szCs w:val="24"/>
              </w:rPr>
              <w:t>1</w:t>
            </w:r>
          </w:p>
        </w:tc>
      </w:tr>
      <w:tr w:rsidR="004310C6" w:rsidRPr="004310C6" w14:paraId="245D4EBA" w14:textId="77777777" w:rsidTr="00F97324">
        <w:trPr>
          <w:trHeight w:val="53"/>
        </w:trPr>
        <w:tc>
          <w:tcPr>
            <w:tcW w:w="1135" w:type="dxa"/>
            <w:noWrap/>
          </w:tcPr>
          <w:p w14:paraId="5D673E5B" w14:textId="77777777" w:rsidR="006341E0" w:rsidRPr="004310C6" w:rsidRDefault="006341E0" w:rsidP="00816CA8">
            <w:pPr>
              <w:jc w:val="center"/>
              <w:rPr>
                <w:rFonts w:hAnsi="標楷體" w:cs="Times New Roman"/>
                <w:b/>
                <w:color w:val="000000" w:themeColor="text1"/>
                <w:sz w:val="24"/>
                <w:szCs w:val="24"/>
              </w:rPr>
            </w:pPr>
            <w:r w:rsidRPr="004310C6">
              <w:rPr>
                <w:rFonts w:hAnsi="標楷體" w:cs="Times New Roman" w:hint="eastAsia"/>
                <w:b/>
                <w:color w:val="000000" w:themeColor="text1"/>
                <w:sz w:val="24"/>
                <w:szCs w:val="24"/>
              </w:rPr>
              <w:t>電子所</w:t>
            </w:r>
          </w:p>
        </w:tc>
        <w:tc>
          <w:tcPr>
            <w:tcW w:w="1984" w:type="dxa"/>
            <w:noWrap/>
          </w:tcPr>
          <w:p w14:paraId="5CD00645" w14:textId="77777777" w:rsidR="006341E0" w:rsidRPr="004310C6" w:rsidRDefault="006341E0" w:rsidP="00816CA8">
            <w:pPr>
              <w:jc w:val="center"/>
              <w:rPr>
                <w:rFonts w:hAnsi="標楷體" w:cs="Times New Roman"/>
                <w:color w:val="000000" w:themeColor="text1"/>
                <w:sz w:val="24"/>
                <w:szCs w:val="24"/>
              </w:rPr>
            </w:pPr>
            <w:r w:rsidRPr="004310C6">
              <w:rPr>
                <w:rFonts w:hAnsi="標楷體" w:cs="Times New Roman"/>
                <w:color w:val="000000" w:themeColor="text1"/>
                <w:sz w:val="24"/>
                <w:szCs w:val="24"/>
              </w:rPr>
              <w:t>5</w:t>
            </w:r>
          </w:p>
        </w:tc>
        <w:tc>
          <w:tcPr>
            <w:tcW w:w="1985" w:type="dxa"/>
          </w:tcPr>
          <w:p w14:paraId="338D5D68" w14:textId="77777777" w:rsidR="006341E0" w:rsidRPr="004310C6" w:rsidRDefault="006341E0" w:rsidP="00816CA8">
            <w:pPr>
              <w:jc w:val="center"/>
              <w:rPr>
                <w:rFonts w:hAnsi="標楷體" w:cs="Times New Roman"/>
                <w:color w:val="000000" w:themeColor="text1"/>
                <w:sz w:val="24"/>
                <w:szCs w:val="24"/>
              </w:rPr>
            </w:pPr>
            <w:r w:rsidRPr="004310C6">
              <w:rPr>
                <w:rFonts w:hAnsi="標楷體" w:cs="Times New Roman"/>
                <w:color w:val="000000" w:themeColor="text1"/>
                <w:sz w:val="24"/>
                <w:szCs w:val="24"/>
              </w:rPr>
              <w:t>10</w:t>
            </w:r>
          </w:p>
        </w:tc>
        <w:tc>
          <w:tcPr>
            <w:tcW w:w="1701" w:type="dxa"/>
            <w:noWrap/>
          </w:tcPr>
          <w:p w14:paraId="51453E8A" w14:textId="77777777" w:rsidR="006341E0" w:rsidRPr="004310C6" w:rsidRDefault="006341E0" w:rsidP="00816CA8">
            <w:pPr>
              <w:jc w:val="center"/>
              <w:rPr>
                <w:rFonts w:hAnsi="標楷體" w:cs="Times New Roman"/>
                <w:color w:val="000000" w:themeColor="text1"/>
                <w:sz w:val="24"/>
                <w:szCs w:val="24"/>
              </w:rPr>
            </w:pPr>
            <w:r w:rsidRPr="004310C6">
              <w:rPr>
                <w:rFonts w:hAnsi="標楷體" w:cs="Times New Roman"/>
                <w:color w:val="000000" w:themeColor="text1"/>
                <w:sz w:val="24"/>
                <w:szCs w:val="24"/>
              </w:rPr>
              <w:t>2</w:t>
            </w:r>
          </w:p>
        </w:tc>
        <w:tc>
          <w:tcPr>
            <w:tcW w:w="1701" w:type="dxa"/>
            <w:noWrap/>
          </w:tcPr>
          <w:p w14:paraId="687D1337" w14:textId="77777777" w:rsidR="006341E0" w:rsidRPr="004310C6" w:rsidRDefault="006341E0" w:rsidP="00816CA8">
            <w:pPr>
              <w:jc w:val="center"/>
              <w:rPr>
                <w:rFonts w:hAnsi="標楷體" w:cs="Times New Roman"/>
                <w:color w:val="000000" w:themeColor="text1"/>
                <w:sz w:val="24"/>
                <w:szCs w:val="24"/>
              </w:rPr>
            </w:pPr>
            <w:r w:rsidRPr="004310C6">
              <w:rPr>
                <w:rFonts w:hAnsi="標楷體" w:cs="Times New Roman" w:hint="eastAsia"/>
                <w:color w:val="000000" w:themeColor="text1"/>
                <w:sz w:val="24"/>
                <w:szCs w:val="24"/>
              </w:rPr>
              <w:t>3</w:t>
            </w:r>
          </w:p>
        </w:tc>
        <w:tc>
          <w:tcPr>
            <w:tcW w:w="713" w:type="dxa"/>
          </w:tcPr>
          <w:p w14:paraId="21571214" w14:textId="77777777" w:rsidR="006341E0" w:rsidRPr="004310C6" w:rsidRDefault="006341E0" w:rsidP="00816CA8">
            <w:pPr>
              <w:jc w:val="center"/>
              <w:rPr>
                <w:rFonts w:hAnsi="標楷體" w:cs="Times New Roman"/>
                <w:color w:val="000000" w:themeColor="text1"/>
                <w:sz w:val="24"/>
                <w:szCs w:val="24"/>
              </w:rPr>
            </w:pPr>
            <w:r w:rsidRPr="004310C6">
              <w:rPr>
                <w:rFonts w:hAnsi="標楷體" w:cs="Times New Roman" w:hint="eastAsia"/>
                <w:color w:val="000000" w:themeColor="text1"/>
                <w:sz w:val="24"/>
                <w:szCs w:val="24"/>
              </w:rPr>
              <w:t>2</w:t>
            </w:r>
            <w:r w:rsidRPr="004310C6">
              <w:rPr>
                <w:rFonts w:hAnsi="標楷體" w:cs="Times New Roman"/>
                <w:color w:val="000000" w:themeColor="text1"/>
                <w:sz w:val="24"/>
                <w:szCs w:val="24"/>
              </w:rPr>
              <w:t>0</w:t>
            </w:r>
          </w:p>
        </w:tc>
      </w:tr>
      <w:tr w:rsidR="004310C6" w:rsidRPr="004310C6" w14:paraId="354D526E" w14:textId="77777777" w:rsidTr="00F97324">
        <w:trPr>
          <w:trHeight w:val="53"/>
        </w:trPr>
        <w:tc>
          <w:tcPr>
            <w:tcW w:w="1135" w:type="dxa"/>
            <w:noWrap/>
          </w:tcPr>
          <w:p w14:paraId="2AA1F7A9" w14:textId="77777777" w:rsidR="006341E0" w:rsidRPr="004310C6" w:rsidRDefault="006341E0" w:rsidP="00816CA8">
            <w:pPr>
              <w:jc w:val="center"/>
              <w:rPr>
                <w:rFonts w:hAnsi="標楷體" w:cs="Times New Roman"/>
                <w:b/>
                <w:color w:val="000000" w:themeColor="text1"/>
                <w:sz w:val="24"/>
                <w:szCs w:val="24"/>
              </w:rPr>
            </w:pPr>
            <w:r w:rsidRPr="004310C6">
              <w:rPr>
                <w:rFonts w:hAnsi="標楷體" w:cs="Times New Roman" w:hint="eastAsia"/>
                <w:b/>
                <w:color w:val="000000" w:themeColor="text1"/>
                <w:sz w:val="24"/>
                <w:szCs w:val="24"/>
              </w:rPr>
              <w:t>總計</w:t>
            </w:r>
          </w:p>
        </w:tc>
        <w:tc>
          <w:tcPr>
            <w:tcW w:w="1984" w:type="dxa"/>
            <w:noWrap/>
          </w:tcPr>
          <w:p w14:paraId="22A6C9D1" w14:textId="77777777" w:rsidR="006341E0" w:rsidRPr="004310C6" w:rsidRDefault="006341E0" w:rsidP="00816CA8">
            <w:pPr>
              <w:jc w:val="center"/>
              <w:rPr>
                <w:rFonts w:hAnsi="標楷體" w:cs="Times New Roman"/>
                <w:color w:val="000000" w:themeColor="text1"/>
                <w:sz w:val="24"/>
                <w:szCs w:val="24"/>
              </w:rPr>
            </w:pPr>
            <w:r w:rsidRPr="004310C6">
              <w:rPr>
                <w:rFonts w:hAnsi="標楷體" w:cs="Times New Roman" w:hint="eastAsia"/>
                <w:color w:val="000000" w:themeColor="text1"/>
                <w:sz w:val="24"/>
                <w:szCs w:val="24"/>
              </w:rPr>
              <w:t>7</w:t>
            </w:r>
          </w:p>
        </w:tc>
        <w:tc>
          <w:tcPr>
            <w:tcW w:w="1985" w:type="dxa"/>
          </w:tcPr>
          <w:p w14:paraId="73990BF9" w14:textId="77777777" w:rsidR="006341E0" w:rsidRPr="004310C6" w:rsidRDefault="006341E0" w:rsidP="00816CA8">
            <w:pPr>
              <w:jc w:val="center"/>
              <w:rPr>
                <w:rFonts w:hAnsi="標楷體" w:cs="Times New Roman"/>
                <w:color w:val="000000" w:themeColor="text1"/>
                <w:sz w:val="24"/>
                <w:szCs w:val="24"/>
              </w:rPr>
            </w:pPr>
            <w:r w:rsidRPr="004310C6">
              <w:rPr>
                <w:rFonts w:hAnsi="標楷體" w:cs="Times New Roman" w:hint="eastAsia"/>
                <w:color w:val="000000" w:themeColor="text1"/>
                <w:sz w:val="24"/>
                <w:szCs w:val="24"/>
              </w:rPr>
              <w:t>11</w:t>
            </w:r>
          </w:p>
        </w:tc>
        <w:tc>
          <w:tcPr>
            <w:tcW w:w="1701" w:type="dxa"/>
            <w:noWrap/>
          </w:tcPr>
          <w:p w14:paraId="516D4060" w14:textId="77777777" w:rsidR="006341E0" w:rsidRPr="004310C6" w:rsidRDefault="006341E0" w:rsidP="00816CA8">
            <w:pPr>
              <w:jc w:val="center"/>
              <w:rPr>
                <w:rFonts w:hAnsi="標楷體" w:cs="Times New Roman"/>
                <w:color w:val="000000" w:themeColor="text1"/>
                <w:sz w:val="24"/>
                <w:szCs w:val="24"/>
              </w:rPr>
            </w:pPr>
            <w:r w:rsidRPr="004310C6">
              <w:rPr>
                <w:rFonts w:hAnsi="標楷體" w:cs="Times New Roman" w:hint="eastAsia"/>
                <w:color w:val="000000" w:themeColor="text1"/>
                <w:sz w:val="24"/>
                <w:szCs w:val="24"/>
              </w:rPr>
              <w:t>2</w:t>
            </w:r>
          </w:p>
        </w:tc>
        <w:tc>
          <w:tcPr>
            <w:tcW w:w="1701" w:type="dxa"/>
            <w:noWrap/>
          </w:tcPr>
          <w:p w14:paraId="674B7286" w14:textId="77777777" w:rsidR="006341E0" w:rsidRPr="004310C6" w:rsidRDefault="006341E0" w:rsidP="00816CA8">
            <w:pPr>
              <w:jc w:val="center"/>
              <w:rPr>
                <w:rFonts w:hAnsi="標楷體" w:cs="Times New Roman"/>
                <w:color w:val="000000" w:themeColor="text1"/>
                <w:sz w:val="24"/>
                <w:szCs w:val="24"/>
              </w:rPr>
            </w:pPr>
            <w:r w:rsidRPr="004310C6">
              <w:rPr>
                <w:rFonts w:hAnsi="標楷體" w:cs="Times New Roman" w:hint="eastAsia"/>
                <w:color w:val="000000" w:themeColor="text1"/>
                <w:sz w:val="24"/>
                <w:szCs w:val="24"/>
              </w:rPr>
              <w:t>3</w:t>
            </w:r>
          </w:p>
        </w:tc>
        <w:tc>
          <w:tcPr>
            <w:tcW w:w="713" w:type="dxa"/>
          </w:tcPr>
          <w:p w14:paraId="54755BBD" w14:textId="77777777" w:rsidR="006341E0" w:rsidRPr="004310C6" w:rsidRDefault="006341E0" w:rsidP="00816CA8">
            <w:pPr>
              <w:jc w:val="center"/>
              <w:rPr>
                <w:rFonts w:hAnsi="標楷體" w:cs="Times New Roman"/>
                <w:color w:val="000000" w:themeColor="text1"/>
                <w:sz w:val="24"/>
                <w:szCs w:val="24"/>
              </w:rPr>
            </w:pPr>
            <w:r w:rsidRPr="004310C6">
              <w:rPr>
                <w:rFonts w:hAnsi="標楷體" w:cs="Times New Roman" w:hint="eastAsia"/>
                <w:color w:val="000000" w:themeColor="text1"/>
                <w:sz w:val="24"/>
                <w:szCs w:val="24"/>
              </w:rPr>
              <w:t>23</w:t>
            </w:r>
          </w:p>
        </w:tc>
      </w:tr>
    </w:tbl>
    <w:p w14:paraId="339954ED" w14:textId="53F10F95" w:rsidR="00BE6378" w:rsidRPr="004310C6" w:rsidRDefault="00BE6378" w:rsidP="00BE6378">
      <w:pPr>
        <w:spacing w:afterLines="100" w:after="457" w:line="280" w:lineRule="exact"/>
        <w:jc w:val="left"/>
        <w:rPr>
          <w:rFonts w:hAnsi="標楷體"/>
          <w:color w:val="000000" w:themeColor="text1"/>
          <w:sz w:val="24"/>
          <w:szCs w:val="24"/>
        </w:rPr>
      </w:pPr>
      <w:r w:rsidRPr="004310C6">
        <w:rPr>
          <w:rFonts w:hAnsi="標楷體" w:hint="eastAsia"/>
          <w:color w:val="000000" w:themeColor="text1"/>
          <w:sz w:val="24"/>
          <w:szCs w:val="24"/>
        </w:rPr>
        <w:t>資料來源：</w:t>
      </w:r>
      <w:r w:rsidR="005F0E25" w:rsidRPr="004310C6">
        <w:rPr>
          <w:rFonts w:hAnsi="標楷體" w:hint="eastAsia"/>
          <w:color w:val="000000" w:themeColor="text1"/>
          <w:sz w:val="24"/>
          <w:szCs w:val="24"/>
        </w:rPr>
        <w:t>國防部</w:t>
      </w:r>
      <w:r w:rsidRPr="004310C6">
        <w:rPr>
          <w:rFonts w:hAnsi="標楷體" w:hint="eastAsia"/>
          <w:color w:val="000000" w:themeColor="text1"/>
          <w:sz w:val="24"/>
          <w:szCs w:val="24"/>
        </w:rPr>
        <w:t>簡報</w:t>
      </w:r>
      <w:r w:rsidR="005F0E25" w:rsidRPr="004310C6">
        <w:rPr>
          <w:rFonts w:hAnsi="標楷體" w:hint="eastAsia"/>
          <w:color w:val="000000" w:themeColor="text1"/>
          <w:sz w:val="24"/>
          <w:szCs w:val="24"/>
        </w:rPr>
        <w:t>座談</w:t>
      </w:r>
      <w:r w:rsidRPr="004310C6">
        <w:rPr>
          <w:rFonts w:hAnsi="標楷體" w:hint="eastAsia"/>
          <w:color w:val="000000" w:themeColor="text1"/>
          <w:sz w:val="24"/>
          <w:szCs w:val="24"/>
        </w:rPr>
        <w:t>會議資料。</w:t>
      </w:r>
    </w:p>
    <w:p w14:paraId="691056EA" w14:textId="4D1572D7" w:rsidR="006341E0" w:rsidRPr="004310C6" w:rsidRDefault="006341E0" w:rsidP="005558C0">
      <w:pPr>
        <w:pStyle w:val="4"/>
        <w:numPr>
          <w:ilvl w:val="3"/>
          <w:numId w:val="27"/>
        </w:numPr>
        <w:rPr>
          <w:rFonts w:hAnsi="標楷體"/>
          <w:color w:val="000000" w:themeColor="text1"/>
        </w:rPr>
      </w:pPr>
      <w:r w:rsidRPr="004310C6">
        <w:rPr>
          <w:rFonts w:hAnsi="標楷體" w:hint="eastAsia"/>
          <w:color w:val="000000" w:themeColor="text1"/>
        </w:rPr>
        <w:t>獎助生</w:t>
      </w:r>
      <w:r w:rsidR="008234F6" w:rsidRPr="004310C6">
        <w:rPr>
          <w:rFonts w:hAnsi="標楷體" w:hint="eastAsia"/>
          <w:color w:val="000000" w:themeColor="text1"/>
        </w:rPr>
        <w:t>：</w:t>
      </w:r>
      <w:r w:rsidRPr="004310C6">
        <w:rPr>
          <w:rFonts w:hAnsi="標楷體" w:hint="eastAsia"/>
          <w:color w:val="000000" w:themeColor="text1"/>
        </w:rPr>
        <w:t>依科</w:t>
      </w:r>
      <w:proofErr w:type="gramStart"/>
      <w:r w:rsidRPr="004310C6">
        <w:rPr>
          <w:rFonts w:hAnsi="標楷體" w:hint="eastAsia"/>
          <w:color w:val="000000" w:themeColor="text1"/>
        </w:rPr>
        <w:t>研</w:t>
      </w:r>
      <w:proofErr w:type="gramEnd"/>
      <w:r w:rsidRPr="004310C6">
        <w:rPr>
          <w:rFonts w:hAnsi="標楷體" w:hint="eastAsia"/>
          <w:color w:val="000000" w:themeColor="text1"/>
        </w:rPr>
        <w:t>人力需求，延攬獎助金生，學校、科系及學歷、人數如下表：</w:t>
      </w:r>
    </w:p>
    <w:p w14:paraId="32E34339" w14:textId="77777777" w:rsidR="006341E0" w:rsidRPr="004310C6" w:rsidRDefault="006341E0" w:rsidP="00207B5B">
      <w:pPr>
        <w:pStyle w:val="af8"/>
        <w:numPr>
          <w:ilvl w:val="0"/>
          <w:numId w:val="3"/>
        </w:numPr>
        <w:ind w:left="697" w:hanging="697"/>
        <w:jc w:val="both"/>
        <w:rPr>
          <w:rFonts w:hAnsi="標楷體"/>
          <w:b/>
          <w:color w:val="000000" w:themeColor="text1"/>
        </w:rPr>
      </w:pPr>
      <w:r w:rsidRPr="004310C6">
        <w:rPr>
          <w:rFonts w:hAnsi="標楷體" w:hint="eastAsia"/>
          <w:b/>
          <w:color w:val="000000" w:themeColor="text1"/>
        </w:rPr>
        <w:t>111年獎助金生就讀學校統計</w:t>
      </w:r>
    </w:p>
    <w:tbl>
      <w:tblPr>
        <w:tblStyle w:val="16"/>
        <w:tblW w:w="10065" w:type="dxa"/>
        <w:jc w:val="center"/>
        <w:tblLook w:val="04A0" w:firstRow="1" w:lastRow="0" w:firstColumn="1" w:lastColumn="0" w:noHBand="0" w:noVBand="1"/>
      </w:tblPr>
      <w:tblGrid>
        <w:gridCol w:w="702"/>
        <w:gridCol w:w="2417"/>
        <w:gridCol w:w="3969"/>
        <w:gridCol w:w="709"/>
        <w:gridCol w:w="709"/>
        <w:gridCol w:w="780"/>
        <w:gridCol w:w="779"/>
      </w:tblGrid>
      <w:tr w:rsidR="004310C6" w:rsidRPr="004310C6" w14:paraId="138B85BC" w14:textId="77777777" w:rsidTr="00566DAC">
        <w:trPr>
          <w:trHeight w:val="124"/>
          <w:tblHeader/>
          <w:jc w:val="center"/>
        </w:trPr>
        <w:tc>
          <w:tcPr>
            <w:tcW w:w="702" w:type="dxa"/>
            <w:shd w:val="clear" w:color="auto" w:fill="EAF1DD" w:themeFill="accent3" w:themeFillTint="33"/>
            <w:vAlign w:val="center"/>
            <w:hideMark/>
          </w:tcPr>
          <w:p w14:paraId="5396B0FB" w14:textId="77777777" w:rsidR="006341E0" w:rsidRPr="004310C6" w:rsidRDefault="006341E0" w:rsidP="00226BA6">
            <w:pPr>
              <w:widowControl/>
              <w:adjustRightInd w:val="0"/>
              <w:snapToGrid w:val="0"/>
              <w:jc w:val="center"/>
              <w:rPr>
                <w:rFonts w:hAnsi="標楷體" w:cs="Calibri"/>
                <w:b/>
                <w:color w:val="000000" w:themeColor="text1"/>
                <w:spacing w:val="-20"/>
                <w:sz w:val="24"/>
                <w:szCs w:val="24"/>
              </w:rPr>
            </w:pPr>
            <w:r w:rsidRPr="004310C6">
              <w:rPr>
                <w:rFonts w:hAnsi="標楷體" w:cs="Calibri" w:hint="eastAsia"/>
                <w:b/>
                <w:color w:val="000000" w:themeColor="text1"/>
                <w:spacing w:val="-20"/>
                <w:sz w:val="24"/>
                <w:szCs w:val="24"/>
              </w:rPr>
              <w:t>項次</w:t>
            </w:r>
          </w:p>
        </w:tc>
        <w:tc>
          <w:tcPr>
            <w:tcW w:w="2417" w:type="dxa"/>
            <w:shd w:val="clear" w:color="auto" w:fill="EAF1DD" w:themeFill="accent3" w:themeFillTint="33"/>
            <w:vAlign w:val="center"/>
            <w:hideMark/>
          </w:tcPr>
          <w:p w14:paraId="57106DC4" w14:textId="77777777" w:rsidR="006341E0" w:rsidRPr="004310C6" w:rsidRDefault="006341E0" w:rsidP="00226BA6">
            <w:pPr>
              <w:widowControl/>
              <w:adjustRightInd w:val="0"/>
              <w:snapToGrid w:val="0"/>
              <w:jc w:val="center"/>
              <w:rPr>
                <w:rFonts w:hAnsi="標楷體" w:cs="Calibri"/>
                <w:b/>
                <w:color w:val="000000" w:themeColor="text1"/>
                <w:spacing w:val="-20"/>
                <w:sz w:val="24"/>
                <w:szCs w:val="24"/>
              </w:rPr>
            </w:pPr>
            <w:r w:rsidRPr="004310C6">
              <w:rPr>
                <w:rFonts w:hAnsi="標楷體" w:cs="Calibri" w:hint="eastAsia"/>
                <w:b/>
                <w:color w:val="000000" w:themeColor="text1"/>
                <w:spacing w:val="-20"/>
                <w:sz w:val="24"/>
                <w:szCs w:val="24"/>
              </w:rPr>
              <w:t>學校</w:t>
            </w:r>
          </w:p>
        </w:tc>
        <w:tc>
          <w:tcPr>
            <w:tcW w:w="3969" w:type="dxa"/>
            <w:shd w:val="clear" w:color="auto" w:fill="EAF1DD" w:themeFill="accent3" w:themeFillTint="33"/>
            <w:vAlign w:val="center"/>
            <w:hideMark/>
          </w:tcPr>
          <w:p w14:paraId="2C4FD737" w14:textId="77777777" w:rsidR="006341E0" w:rsidRPr="004310C6" w:rsidRDefault="006341E0" w:rsidP="00226BA6">
            <w:pPr>
              <w:widowControl/>
              <w:adjustRightInd w:val="0"/>
              <w:snapToGrid w:val="0"/>
              <w:jc w:val="center"/>
              <w:rPr>
                <w:rFonts w:hAnsi="標楷體" w:cs="Calibri"/>
                <w:b/>
                <w:color w:val="000000" w:themeColor="text1"/>
                <w:spacing w:val="-20"/>
                <w:sz w:val="24"/>
                <w:szCs w:val="24"/>
              </w:rPr>
            </w:pPr>
            <w:r w:rsidRPr="004310C6">
              <w:rPr>
                <w:rFonts w:hAnsi="標楷體" w:cs="Calibri" w:hint="eastAsia"/>
                <w:b/>
                <w:color w:val="000000" w:themeColor="text1"/>
                <w:spacing w:val="-20"/>
                <w:sz w:val="24"/>
                <w:szCs w:val="24"/>
              </w:rPr>
              <w:t>科系</w:t>
            </w:r>
          </w:p>
        </w:tc>
        <w:tc>
          <w:tcPr>
            <w:tcW w:w="709" w:type="dxa"/>
            <w:shd w:val="clear" w:color="auto" w:fill="EAF1DD" w:themeFill="accent3" w:themeFillTint="33"/>
            <w:vAlign w:val="center"/>
            <w:hideMark/>
          </w:tcPr>
          <w:p w14:paraId="0E0018BF" w14:textId="77777777" w:rsidR="006341E0" w:rsidRPr="004310C6" w:rsidRDefault="006341E0" w:rsidP="00226BA6">
            <w:pPr>
              <w:widowControl/>
              <w:adjustRightInd w:val="0"/>
              <w:snapToGrid w:val="0"/>
              <w:jc w:val="center"/>
              <w:rPr>
                <w:rFonts w:hAnsi="標楷體" w:cs="Calibri"/>
                <w:b/>
                <w:color w:val="000000" w:themeColor="text1"/>
                <w:spacing w:val="-20"/>
                <w:sz w:val="24"/>
                <w:szCs w:val="24"/>
              </w:rPr>
            </w:pPr>
            <w:r w:rsidRPr="004310C6">
              <w:rPr>
                <w:rFonts w:hAnsi="標楷體" w:cs="Calibri" w:hint="eastAsia"/>
                <w:b/>
                <w:color w:val="000000" w:themeColor="text1"/>
                <w:spacing w:val="-20"/>
                <w:sz w:val="24"/>
                <w:szCs w:val="24"/>
              </w:rPr>
              <w:t>博士</w:t>
            </w:r>
          </w:p>
        </w:tc>
        <w:tc>
          <w:tcPr>
            <w:tcW w:w="709" w:type="dxa"/>
            <w:shd w:val="clear" w:color="auto" w:fill="EAF1DD" w:themeFill="accent3" w:themeFillTint="33"/>
            <w:vAlign w:val="center"/>
            <w:hideMark/>
          </w:tcPr>
          <w:p w14:paraId="34C220F8" w14:textId="77777777" w:rsidR="006341E0" w:rsidRPr="004310C6" w:rsidRDefault="006341E0" w:rsidP="00226BA6">
            <w:pPr>
              <w:widowControl/>
              <w:adjustRightInd w:val="0"/>
              <w:snapToGrid w:val="0"/>
              <w:jc w:val="center"/>
              <w:rPr>
                <w:rFonts w:hAnsi="標楷體" w:cs="Calibri"/>
                <w:b/>
                <w:color w:val="000000" w:themeColor="text1"/>
                <w:spacing w:val="-20"/>
                <w:sz w:val="24"/>
                <w:szCs w:val="24"/>
              </w:rPr>
            </w:pPr>
            <w:r w:rsidRPr="004310C6">
              <w:rPr>
                <w:rFonts w:hAnsi="標楷體" w:cs="Calibri" w:hint="eastAsia"/>
                <w:b/>
                <w:color w:val="000000" w:themeColor="text1"/>
                <w:spacing w:val="-20"/>
                <w:sz w:val="24"/>
                <w:szCs w:val="24"/>
              </w:rPr>
              <w:t>碩士</w:t>
            </w:r>
          </w:p>
        </w:tc>
        <w:tc>
          <w:tcPr>
            <w:tcW w:w="780" w:type="dxa"/>
            <w:shd w:val="clear" w:color="auto" w:fill="EAF1DD" w:themeFill="accent3" w:themeFillTint="33"/>
            <w:vAlign w:val="center"/>
            <w:hideMark/>
          </w:tcPr>
          <w:p w14:paraId="16778BCF" w14:textId="77777777" w:rsidR="006341E0" w:rsidRPr="004310C6" w:rsidRDefault="006341E0" w:rsidP="00226BA6">
            <w:pPr>
              <w:widowControl/>
              <w:adjustRightInd w:val="0"/>
              <w:snapToGrid w:val="0"/>
              <w:jc w:val="center"/>
              <w:rPr>
                <w:rFonts w:hAnsi="標楷體" w:cs="Calibri"/>
                <w:b/>
                <w:color w:val="000000" w:themeColor="text1"/>
                <w:spacing w:val="-20"/>
                <w:sz w:val="24"/>
                <w:szCs w:val="24"/>
              </w:rPr>
            </w:pPr>
            <w:r w:rsidRPr="004310C6">
              <w:rPr>
                <w:rFonts w:hAnsi="標楷體" w:cs="Calibri" w:hint="eastAsia"/>
                <w:b/>
                <w:color w:val="000000" w:themeColor="text1"/>
                <w:spacing w:val="-20"/>
                <w:sz w:val="24"/>
                <w:szCs w:val="24"/>
              </w:rPr>
              <w:t>學士</w:t>
            </w:r>
          </w:p>
        </w:tc>
        <w:tc>
          <w:tcPr>
            <w:tcW w:w="779" w:type="dxa"/>
            <w:shd w:val="clear" w:color="auto" w:fill="EAF1DD" w:themeFill="accent3" w:themeFillTint="33"/>
            <w:vAlign w:val="center"/>
            <w:hideMark/>
          </w:tcPr>
          <w:p w14:paraId="033B4325" w14:textId="77777777" w:rsidR="006341E0" w:rsidRPr="004310C6" w:rsidRDefault="006341E0" w:rsidP="00226BA6">
            <w:pPr>
              <w:widowControl/>
              <w:adjustRightInd w:val="0"/>
              <w:snapToGrid w:val="0"/>
              <w:jc w:val="center"/>
              <w:rPr>
                <w:rFonts w:hAnsi="標楷體" w:cs="Calibri"/>
                <w:b/>
                <w:color w:val="000000" w:themeColor="text1"/>
                <w:spacing w:val="-20"/>
                <w:sz w:val="24"/>
                <w:szCs w:val="24"/>
              </w:rPr>
            </w:pPr>
            <w:r w:rsidRPr="004310C6">
              <w:rPr>
                <w:rFonts w:hAnsi="標楷體" w:cs="Calibri" w:hint="eastAsia"/>
                <w:b/>
                <w:color w:val="000000" w:themeColor="text1"/>
                <w:spacing w:val="-20"/>
                <w:sz w:val="24"/>
                <w:szCs w:val="24"/>
              </w:rPr>
              <w:t>合計</w:t>
            </w:r>
          </w:p>
        </w:tc>
      </w:tr>
      <w:tr w:rsidR="004310C6" w:rsidRPr="004310C6" w14:paraId="1E85E04F" w14:textId="77777777" w:rsidTr="00566DAC">
        <w:trPr>
          <w:trHeight w:val="309"/>
          <w:jc w:val="center"/>
        </w:trPr>
        <w:tc>
          <w:tcPr>
            <w:tcW w:w="702" w:type="dxa"/>
            <w:vAlign w:val="center"/>
            <w:hideMark/>
          </w:tcPr>
          <w:p w14:paraId="6A9645FA"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1</w:t>
            </w:r>
          </w:p>
        </w:tc>
        <w:tc>
          <w:tcPr>
            <w:tcW w:w="2417" w:type="dxa"/>
            <w:vAlign w:val="center"/>
            <w:hideMark/>
          </w:tcPr>
          <w:p w14:paraId="22078002"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國立臺灣大學</w:t>
            </w:r>
          </w:p>
        </w:tc>
        <w:tc>
          <w:tcPr>
            <w:tcW w:w="3969" w:type="dxa"/>
            <w:vAlign w:val="center"/>
            <w:hideMark/>
          </w:tcPr>
          <w:p w14:paraId="14C68DB1"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工程、電信、機械、應用力學</w:t>
            </w:r>
          </w:p>
        </w:tc>
        <w:tc>
          <w:tcPr>
            <w:tcW w:w="709" w:type="dxa"/>
            <w:vAlign w:val="center"/>
            <w:hideMark/>
          </w:tcPr>
          <w:p w14:paraId="20368549"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4</w:t>
            </w:r>
          </w:p>
        </w:tc>
        <w:tc>
          <w:tcPr>
            <w:tcW w:w="709" w:type="dxa"/>
            <w:vAlign w:val="center"/>
            <w:hideMark/>
          </w:tcPr>
          <w:p w14:paraId="66A40E05"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1</w:t>
            </w:r>
          </w:p>
        </w:tc>
        <w:tc>
          <w:tcPr>
            <w:tcW w:w="780" w:type="dxa"/>
            <w:vAlign w:val="center"/>
            <w:hideMark/>
          </w:tcPr>
          <w:p w14:paraId="3EBAC11D" w14:textId="33983742" w:rsidR="006341E0" w:rsidRPr="004310C6" w:rsidRDefault="00226BA6"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0</w:t>
            </w:r>
          </w:p>
        </w:tc>
        <w:tc>
          <w:tcPr>
            <w:tcW w:w="779" w:type="dxa"/>
            <w:vAlign w:val="center"/>
            <w:hideMark/>
          </w:tcPr>
          <w:p w14:paraId="1D8F5393"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5</w:t>
            </w:r>
          </w:p>
        </w:tc>
      </w:tr>
      <w:tr w:rsidR="004310C6" w:rsidRPr="004310C6" w14:paraId="640671A7" w14:textId="77777777" w:rsidTr="00566DAC">
        <w:trPr>
          <w:trHeight w:val="124"/>
          <w:jc w:val="center"/>
        </w:trPr>
        <w:tc>
          <w:tcPr>
            <w:tcW w:w="702" w:type="dxa"/>
            <w:vAlign w:val="center"/>
            <w:hideMark/>
          </w:tcPr>
          <w:p w14:paraId="10FAE921"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2</w:t>
            </w:r>
          </w:p>
        </w:tc>
        <w:tc>
          <w:tcPr>
            <w:tcW w:w="2417" w:type="dxa"/>
            <w:vAlign w:val="center"/>
            <w:hideMark/>
          </w:tcPr>
          <w:p w14:paraId="04CE53D6"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國立清華大學</w:t>
            </w:r>
          </w:p>
        </w:tc>
        <w:tc>
          <w:tcPr>
            <w:tcW w:w="3969" w:type="dxa"/>
            <w:vAlign w:val="center"/>
            <w:hideMark/>
          </w:tcPr>
          <w:p w14:paraId="7A72D8BC"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物理、動力機械、資工、電機</w:t>
            </w:r>
          </w:p>
        </w:tc>
        <w:tc>
          <w:tcPr>
            <w:tcW w:w="709" w:type="dxa"/>
            <w:vAlign w:val="center"/>
            <w:hideMark/>
          </w:tcPr>
          <w:p w14:paraId="22F193A4"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5</w:t>
            </w:r>
          </w:p>
        </w:tc>
        <w:tc>
          <w:tcPr>
            <w:tcW w:w="709" w:type="dxa"/>
            <w:vAlign w:val="center"/>
            <w:hideMark/>
          </w:tcPr>
          <w:p w14:paraId="28B9D16C"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2</w:t>
            </w:r>
          </w:p>
        </w:tc>
        <w:tc>
          <w:tcPr>
            <w:tcW w:w="780" w:type="dxa"/>
            <w:vAlign w:val="center"/>
            <w:hideMark/>
          </w:tcPr>
          <w:p w14:paraId="7BA3E3B6" w14:textId="1C937935" w:rsidR="006341E0" w:rsidRPr="004310C6" w:rsidRDefault="00226BA6"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0</w:t>
            </w:r>
          </w:p>
        </w:tc>
        <w:tc>
          <w:tcPr>
            <w:tcW w:w="779" w:type="dxa"/>
            <w:vAlign w:val="center"/>
            <w:hideMark/>
          </w:tcPr>
          <w:p w14:paraId="5963C842"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7</w:t>
            </w:r>
          </w:p>
        </w:tc>
      </w:tr>
      <w:tr w:rsidR="004310C6" w:rsidRPr="004310C6" w14:paraId="79F7F8EB" w14:textId="77777777" w:rsidTr="00566DAC">
        <w:trPr>
          <w:trHeight w:val="124"/>
          <w:jc w:val="center"/>
        </w:trPr>
        <w:tc>
          <w:tcPr>
            <w:tcW w:w="702" w:type="dxa"/>
            <w:vAlign w:val="center"/>
            <w:hideMark/>
          </w:tcPr>
          <w:p w14:paraId="6643002A"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3</w:t>
            </w:r>
          </w:p>
        </w:tc>
        <w:tc>
          <w:tcPr>
            <w:tcW w:w="2417" w:type="dxa"/>
            <w:vAlign w:val="center"/>
            <w:hideMark/>
          </w:tcPr>
          <w:p w14:paraId="336A25B3"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國立陽明交通大學</w:t>
            </w:r>
          </w:p>
        </w:tc>
        <w:tc>
          <w:tcPr>
            <w:tcW w:w="3969" w:type="dxa"/>
            <w:vAlign w:val="center"/>
            <w:hideMark/>
          </w:tcPr>
          <w:p w14:paraId="0A3500B9"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電信、電機、電子、資訊</w:t>
            </w:r>
          </w:p>
        </w:tc>
        <w:tc>
          <w:tcPr>
            <w:tcW w:w="709" w:type="dxa"/>
            <w:vAlign w:val="center"/>
            <w:hideMark/>
          </w:tcPr>
          <w:p w14:paraId="2E6971A1"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5</w:t>
            </w:r>
          </w:p>
        </w:tc>
        <w:tc>
          <w:tcPr>
            <w:tcW w:w="709" w:type="dxa"/>
            <w:vAlign w:val="center"/>
            <w:hideMark/>
          </w:tcPr>
          <w:p w14:paraId="1E38FEB7"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4</w:t>
            </w:r>
          </w:p>
        </w:tc>
        <w:tc>
          <w:tcPr>
            <w:tcW w:w="780" w:type="dxa"/>
            <w:vAlign w:val="center"/>
            <w:hideMark/>
          </w:tcPr>
          <w:p w14:paraId="0B906210"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1</w:t>
            </w:r>
          </w:p>
        </w:tc>
        <w:tc>
          <w:tcPr>
            <w:tcW w:w="779" w:type="dxa"/>
            <w:vAlign w:val="center"/>
            <w:hideMark/>
          </w:tcPr>
          <w:p w14:paraId="3D0EC067"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10</w:t>
            </w:r>
          </w:p>
        </w:tc>
      </w:tr>
      <w:tr w:rsidR="004310C6" w:rsidRPr="004310C6" w14:paraId="5632C541" w14:textId="77777777" w:rsidTr="00566DAC">
        <w:trPr>
          <w:trHeight w:val="124"/>
          <w:jc w:val="center"/>
        </w:trPr>
        <w:tc>
          <w:tcPr>
            <w:tcW w:w="702" w:type="dxa"/>
            <w:vAlign w:val="center"/>
            <w:hideMark/>
          </w:tcPr>
          <w:p w14:paraId="391556D8"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4</w:t>
            </w:r>
          </w:p>
        </w:tc>
        <w:tc>
          <w:tcPr>
            <w:tcW w:w="2417" w:type="dxa"/>
            <w:vAlign w:val="center"/>
            <w:hideMark/>
          </w:tcPr>
          <w:p w14:paraId="02B15F89"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國立成功大學</w:t>
            </w:r>
          </w:p>
        </w:tc>
        <w:tc>
          <w:tcPr>
            <w:tcW w:w="3969" w:type="dxa"/>
            <w:vAlign w:val="center"/>
            <w:hideMark/>
          </w:tcPr>
          <w:p w14:paraId="69AAADAF"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航太、通信、電機、機械</w:t>
            </w:r>
          </w:p>
        </w:tc>
        <w:tc>
          <w:tcPr>
            <w:tcW w:w="709" w:type="dxa"/>
            <w:vAlign w:val="center"/>
            <w:hideMark/>
          </w:tcPr>
          <w:p w14:paraId="53D60524"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2</w:t>
            </w:r>
          </w:p>
        </w:tc>
        <w:tc>
          <w:tcPr>
            <w:tcW w:w="709" w:type="dxa"/>
            <w:vAlign w:val="center"/>
            <w:hideMark/>
          </w:tcPr>
          <w:p w14:paraId="54901C81"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9</w:t>
            </w:r>
          </w:p>
        </w:tc>
        <w:tc>
          <w:tcPr>
            <w:tcW w:w="780" w:type="dxa"/>
            <w:vAlign w:val="center"/>
            <w:hideMark/>
          </w:tcPr>
          <w:p w14:paraId="37A26651"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1</w:t>
            </w:r>
          </w:p>
        </w:tc>
        <w:tc>
          <w:tcPr>
            <w:tcW w:w="779" w:type="dxa"/>
            <w:vAlign w:val="center"/>
            <w:hideMark/>
          </w:tcPr>
          <w:p w14:paraId="6C3C0904"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12</w:t>
            </w:r>
          </w:p>
        </w:tc>
      </w:tr>
      <w:tr w:rsidR="004310C6" w:rsidRPr="004310C6" w14:paraId="24B7A757" w14:textId="77777777" w:rsidTr="00566DAC">
        <w:trPr>
          <w:trHeight w:val="124"/>
          <w:jc w:val="center"/>
        </w:trPr>
        <w:tc>
          <w:tcPr>
            <w:tcW w:w="702" w:type="dxa"/>
            <w:vAlign w:val="center"/>
            <w:hideMark/>
          </w:tcPr>
          <w:p w14:paraId="74C6308B"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5</w:t>
            </w:r>
          </w:p>
        </w:tc>
        <w:tc>
          <w:tcPr>
            <w:tcW w:w="2417" w:type="dxa"/>
            <w:vAlign w:val="center"/>
            <w:hideMark/>
          </w:tcPr>
          <w:p w14:paraId="72412DD8"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國立臺灣科技大學</w:t>
            </w:r>
          </w:p>
        </w:tc>
        <w:tc>
          <w:tcPr>
            <w:tcW w:w="3969" w:type="dxa"/>
            <w:vAlign w:val="center"/>
            <w:hideMark/>
          </w:tcPr>
          <w:p w14:paraId="4988A04B"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電子、電機、自動化</w:t>
            </w:r>
          </w:p>
        </w:tc>
        <w:tc>
          <w:tcPr>
            <w:tcW w:w="709" w:type="dxa"/>
            <w:vAlign w:val="center"/>
            <w:hideMark/>
          </w:tcPr>
          <w:p w14:paraId="197A3B95"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1</w:t>
            </w:r>
          </w:p>
        </w:tc>
        <w:tc>
          <w:tcPr>
            <w:tcW w:w="709" w:type="dxa"/>
            <w:vAlign w:val="center"/>
            <w:hideMark/>
          </w:tcPr>
          <w:p w14:paraId="014C90E9"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11</w:t>
            </w:r>
          </w:p>
        </w:tc>
        <w:tc>
          <w:tcPr>
            <w:tcW w:w="780" w:type="dxa"/>
            <w:vAlign w:val="center"/>
            <w:hideMark/>
          </w:tcPr>
          <w:p w14:paraId="715FDC96"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1</w:t>
            </w:r>
          </w:p>
        </w:tc>
        <w:tc>
          <w:tcPr>
            <w:tcW w:w="779" w:type="dxa"/>
            <w:vAlign w:val="center"/>
            <w:hideMark/>
          </w:tcPr>
          <w:p w14:paraId="059E4B33"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13</w:t>
            </w:r>
          </w:p>
        </w:tc>
      </w:tr>
      <w:tr w:rsidR="004310C6" w:rsidRPr="004310C6" w14:paraId="4A5E4421" w14:textId="77777777" w:rsidTr="00566DAC">
        <w:trPr>
          <w:trHeight w:val="124"/>
          <w:jc w:val="center"/>
        </w:trPr>
        <w:tc>
          <w:tcPr>
            <w:tcW w:w="702" w:type="dxa"/>
            <w:vAlign w:val="center"/>
            <w:hideMark/>
          </w:tcPr>
          <w:p w14:paraId="349B76D8"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6</w:t>
            </w:r>
          </w:p>
        </w:tc>
        <w:tc>
          <w:tcPr>
            <w:tcW w:w="2417" w:type="dxa"/>
            <w:vAlign w:val="center"/>
            <w:hideMark/>
          </w:tcPr>
          <w:p w14:paraId="4B2B05D3"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國立</w:t>
            </w:r>
            <w:proofErr w:type="gramStart"/>
            <w:r w:rsidRPr="004310C6">
              <w:rPr>
                <w:rFonts w:hAnsi="標楷體" w:cs="Calibri" w:hint="eastAsia"/>
                <w:color w:val="000000" w:themeColor="text1"/>
                <w:sz w:val="24"/>
                <w:szCs w:val="24"/>
              </w:rPr>
              <w:t>臺</w:t>
            </w:r>
            <w:proofErr w:type="gramEnd"/>
            <w:r w:rsidRPr="004310C6">
              <w:rPr>
                <w:rFonts w:hAnsi="標楷體" w:cs="Calibri" w:hint="eastAsia"/>
                <w:color w:val="000000" w:themeColor="text1"/>
                <w:sz w:val="24"/>
                <w:szCs w:val="24"/>
              </w:rPr>
              <w:t>北科技大學</w:t>
            </w:r>
          </w:p>
        </w:tc>
        <w:tc>
          <w:tcPr>
            <w:tcW w:w="3969" w:type="dxa"/>
            <w:vAlign w:val="center"/>
            <w:hideMark/>
          </w:tcPr>
          <w:p w14:paraId="4C8B42D3"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資工、電子</w:t>
            </w:r>
          </w:p>
        </w:tc>
        <w:tc>
          <w:tcPr>
            <w:tcW w:w="709" w:type="dxa"/>
            <w:vAlign w:val="center"/>
            <w:hideMark/>
          </w:tcPr>
          <w:p w14:paraId="158F63F5" w14:textId="78F88FA8" w:rsidR="006341E0" w:rsidRPr="004310C6" w:rsidRDefault="00226BA6"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0</w:t>
            </w:r>
          </w:p>
        </w:tc>
        <w:tc>
          <w:tcPr>
            <w:tcW w:w="709" w:type="dxa"/>
            <w:vAlign w:val="center"/>
            <w:hideMark/>
          </w:tcPr>
          <w:p w14:paraId="38FA7689"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1</w:t>
            </w:r>
          </w:p>
        </w:tc>
        <w:tc>
          <w:tcPr>
            <w:tcW w:w="780" w:type="dxa"/>
            <w:vAlign w:val="center"/>
            <w:hideMark/>
          </w:tcPr>
          <w:p w14:paraId="7BA23903"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1</w:t>
            </w:r>
          </w:p>
        </w:tc>
        <w:tc>
          <w:tcPr>
            <w:tcW w:w="779" w:type="dxa"/>
            <w:vAlign w:val="center"/>
            <w:hideMark/>
          </w:tcPr>
          <w:p w14:paraId="197220BA"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2</w:t>
            </w:r>
          </w:p>
        </w:tc>
      </w:tr>
      <w:tr w:rsidR="004310C6" w:rsidRPr="004310C6" w14:paraId="178FF915" w14:textId="77777777" w:rsidTr="00566DAC">
        <w:trPr>
          <w:trHeight w:val="124"/>
          <w:jc w:val="center"/>
        </w:trPr>
        <w:tc>
          <w:tcPr>
            <w:tcW w:w="702" w:type="dxa"/>
            <w:vAlign w:val="center"/>
            <w:hideMark/>
          </w:tcPr>
          <w:p w14:paraId="1D68878C"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7</w:t>
            </w:r>
          </w:p>
        </w:tc>
        <w:tc>
          <w:tcPr>
            <w:tcW w:w="2417" w:type="dxa"/>
            <w:vAlign w:val="center"/>
            <w:hideMark/>
          </w:tcPr>
          <w:p w14:paraId="4E24CC5E"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國立中央大學</w:t>
            </w:r>
          </w:p>
        </w:tc>
        <w:tc>
          <w:tcPr>
            <w:tcW w:w="3969" w:type="dxa"/>
            <w:vAlign w:val="center"/>
            <w:hideMark/>
          </w:tcPr>
          <w:p w14:paraId="74C10910"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電機、資工</w:t>
            </w:r>
          </w:p>
        </w:tc>
        <w:tc>
          <w:tcPr>
            <w:tcW w:w="709" w:type="dxa"/>
            <w:vAlign w:val="center"/>
            <w:hideMark/>
          </w:tcPr>
          <w:p w14:paraId="2C859FA1" w14:textId="72AC05B5" w:rsidR="006341E0" w:rsidRPr="004310C6" w:rsidRDefault="00226BA6"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0</w:t>
            </w:r>
          </w:p>
        </w:tc>
        <w:tc>
          <w:tcPr>
            <w:tcW w:w="709" w:type="dxa"/>
            <w:vAlign w:val="center"/>
            <w:hideMark/>
          </w:tcPr>
          <w:p w14:paraId="1D499DDC"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4</w:t>
            </w:r>
          </w:p>
        </w:tc>
        <w:tc>
          <w:tcPr>
            <w:tcW w:w="780" w:type="dxa"/>
            <w:vAlign w:val="center"/>
            <w:hideMark/>
          </w:tcPr>
          <w:p w14:paraId="2C39C782"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1</w:t>
            </w:r>
          </w:p>
        </w:tc>
        <w:tc>
          <w:tcPr>
            <w:tcW w:w="779" w:type="dxa"/>
            <w:vAlign w:val="center"/>
            <w:hideMark/>
          </w:tcPr>
          <w:p w14:paraId="3FA77DC0"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5</w:t>
            </w:r>
          </w:p>
        </w:tc>
      </w:tr>
      <w:tr w:rsidR="004310C6" w:rsidRPr="004310C6" w14:paraId="47872D21" w14:textId="77777777" w:rsidTr="00566DAC">
        <w:trPr>
          <w:trHeight w:val="124"/>
          <w:jc w:val="center"/>
        </w:trPr>
        <w:tc>
          <w:tcPr>
            <w:tcW w:w="702" w:type="dxa"/>
            <w:vAlign w:val="center"/>
            <w:hideMark/>
          </w:tcPr>
          <w:p w14:paraId="0953554D"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8</w:t>
            </w:r>
          </w:p>
        </w:tc>
        <w:tc>
          <w:tcPr>
            <w:tcW w:w="2417" w:type="dxa"/>
            <w:vAlign w:val="center"/>
            <w:hideMark/>
          </w:tcPr>
          <w:p w14:paraId="5CFC2710"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國立中山大學</w:t>
            </w:r>
          </w:p>
        </w:tc>
        <w:tc>
          <w:tcPr>
            <w:tcW w:w="3969" w:type="dxa"/>
            <w:vAlign w:val="center"/>
            <w:hideMark/>
          </w:tcPr>
          <w:p w14:paraId="50738493"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材料、海科、資工、電機、機械</w:t>
            </w:r>
          </w:p>
        </w:tc>
        <w:tc>
          <w:tcPr>
            <w:tcW w:w="709" w:type="dxa"/>
            <w:vAlign w:val="center"/>
            <w:hideMark/>
          </w:tcPr>
          <w:p w14:paraId="7AB1ED97"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4</w:t>
            </w:r>
          </w:p>
        </w:tc>
        <w:tc>
          <w:tcPr>
            <w:tcW w:w="709" w:type="dxa"/>
            <w:vAlign w:val="center"/>
            <w:hideMark/>
          </w:tcPr>
          <w:p w14:paraId="16F4B32B"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5</w:t>
            </w:r>
          </w:p>
        </w:tc>
        <w:tc>
          <w:tcPr>
            <w:tcW w:w="780" w:type="dxa"/>
            <w:vAlign w:val="center"/>
            <w:hideMark/>
          </w:tcPr>
          <w:p w14:paraId="448A2F18" w14:textId="581C75F7" w:rsidR="006341E0" w:rsidRPr="004310C6" w:rsidRDefault="00226BA6"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0</w:t>
            </w:r>
          </w:p>
        </w:tc>
        <w:tc>
          <w:tcPr>
            <w:tcW w:w="779" w:type="dxa"/>
            <w:vAlign w:val="center"/>
            <w:hideMark/>
          </w:tcPr>
          <w:p w14:paraId="043D8796"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9</w:t>
            </w:r>
          </w:p>
        </w:tc>
      </w:tr>
      <w:tr w:rsidR="004310C6" w:rsidRPr="004310C6" w14:paraId="5255548A" w14:textId="77777777" w:rsidTr="00566DAC">
        <w:trPr>
          <w:trHeight w:val="124"/>
          <w:jc w:val="center"/>
        </w:trPr>
        <w:tc>
          <w:tcPr>
            <w:tcW w:w="702" w:type="dxa"/>
            <w:vAlign w:val="center"/>
            <w:hideMark/>
          </w:tcPr>
          <w:p w14:paraId="27DB2833"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9</w:t>
            </w:r>
          </w:p>
        </w:tc>
        <w:tc>
          <w:tcPr>
            <w:tcW w:w="2417" w:type="dxa"/>
            <w:vAlign w:val="center"/>
            <w:hideMark/>
          </w:tcPr>
          <w:p w14:paraId="1DA204DF"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國防大學理工學院</w:t>
            </w:r>
          </w:p>
        </w:tc>
        <w:tc>
          <w:tcPr>
            <w:tcW w:w="3969" w:type="dxa"/>
            <w:vAlign w:val="center"/>
            <w:hideMark/>
          </w:tcPr>
          <w:p w14:paraId="6BA19868"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航太、電機</w:t>
            </w:r>
          </w:p>
        </w:tc>
        <w:tc>
          <w:tcPr>
            <w:tcW w:w="709" w:type="dxa"/>
            <w:vAlign w:val="center"/>
            <w:hideMark/>
          </w:tcPr>
          <w:p w14:paraId="3160ACDE"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3</w:t>
            </w:r>
          </w:p>
        </w:tc>
        <w:tc>
          <w:tcPr>
            <w:tcW w:w="709" w:type="dxa"/>
            <w:vAlign w:val="center"/>
            <w:hideMark/>
          </w:tcPr>
          <w:p w14:paraId="64D48774"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4</w:t>
            </w:r>
          </w:p>
        </w:tc>
        <w:tc>
          <w:tcPr>
            <w:tcW w:w="780" w:type="dxa"/>
            <w:vAlign w:val="center"/>
            <w:hideMark/>
          </w:tcPr>
          <w:p w14:paraId="485D5FEE"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3</w:t>
            </w:r>
          </w:p>
        </w:tc>
        <w:tc>
          <w:tcPr>
            <w:tcW w:w="779" w:type="dxa"/>
            <w:vAlign w:val="center"/>
            <w:hideMark/>
          </w:tcPr>
          <w:p w14:paraId="413611CA"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10</w:t>
            </w:r>
          </w:p>
        </w:tc>
      </w:tr>
      <w:tr w:rsidR="004310C6" w:rsidRPr="004310C6" w14:paraId="55BF8B13" w14:textId="77777777" w:rsidTr="00566DAC">
        <w:trPr>
          <w:trHeight w:val="124"/>
          <w:jc w:val="center"/>
        </w:trPr>
        <w:tc>
          <w:tcPr>
            <w:tcW w:w="702" w:type="dxa"/>
            <w:vAlign w:val="center"/>
            <w:hideMark/>
          </w:tcPr>
          <w:p w14:paraId="2E990A06"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10</w:t>
            </w:r>
          </w:p>
        </w:tc>
        <w:tc>
          <w:tcPr>
            <w:tcW w:w="2417" w:type="dxa"/>
            <w:vAlign w:val="center"/>
            <w:hideMark/>
          </w:tcPr>
          <w:p w14:paraId="4022647E"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國立臺灣海洋大學</w:t>
            </w:r>
          </w:p>
        </w:tc>
        <w:tc>
          <w:tcPr>
            <w:tcW w:w="3969" w:type="dxa"/>
            <w:vAlign w:val="center"/>
            <w:hideMark/>
          </w:tcPr>
          <w:p w14:paraId="02760739"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通訊、電機</w:t>
            </w:r>
          </w:p>
        </w:tc>
        <w:tc>
          <w:tcPr>
            <w:tcW w:w="709" w:type="dxa"/>
            <w:vAlign w:val="center"/>
            <w:hideMark/>
          </w:tcPr>
          <w:p w14:paraId="04FFDA32"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1</w:t>
            </w:r>
          </w:p>
        </w:tc>
        <w:tc>
          <w:tcPr>
            <w:tcW w:w="709" w:type="dxa"/>
            <w:vAlign w:val="center"/>
            <w:hideMark/>
          </w:tcPr>
          <w:p w14:paraId="66626464"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3</w:t>
            </w:r>
          </w:p>
        </w:tc>
        <w:tc>
          <w:tcPr>
            <w:tcW w:w="780" w:type="dxa"/>
            <w:vAlign w:val="center"/>
            <w:hideMark/>
          </w:tcPr>
          <w:p w14:paraId="67B231F3"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1</w:t>
            </w:r>
          </w:p>
        </w:tc>
        <w:tc>
          <w:tcPr>
            <w:tcW w:w="779" w:type="dxa"/>
            <w:vAlign w:val="center"/>
            <w:hideMark/>
          </w:tcPr>
          <w:p w14:paraId="3A331BD5"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5</w:t>
            </w:r>
          </w:p>
        </w:tc>
      </w:tr>
      <w:tr w:rsidR="004310C6" w:rsidRPr="004310C6" w14:paraId="33C8B84F" w14:textId="77777777" w:rsidTr="00566DAC">
        <w:trPr>
          <w:trHeight w:val="124"/>
          <w:jc w:val="center"/>
        </w:trPr>
        <w:tc>
          <w:tcPr>
            <w:tcW w:w="702" w:type="dxa"/>
            <w:vAlign w:val="center"/>
            <w:hideMark/>
          </w:tcPr>
          <w:p w14:paraId="304749CB"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11</w:t>
            </w:r>
          </w:p>
        </w:tc>
        <w:tc>
          <w:tcPr>
            <w:tcW w:w="2417" w:type="dxa"/>
            <w:vAlign w:val="center"/>
            <w:hideMark/>
          </w:tcPr>
          <w:p w14:paraId="39E6CE2F"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國立臺灣師範大學</w:t>
            </w:r>
          </w:p>
        </w:tc>
        <w:tc>
          <w:tcPr>
            <w:tcW w:w="3969" w:type="dxa"/>
            <w:vAlign w:val="center"/>
            <w:hideMark/>
          </w:tcPr>
          <w:p w14:paraId="6680A7F4"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電機</w:t>
            </w:r>
          </w:p>
        </w:tc>
        <w:tc>
          <w:tcPr>
            <w:tcW w:w="709" w:type="dxa"/>
            <w:vAlign w:val="center"/>
            <w:hideMark/>
          </w:tcPr>
          <w:p w14:paraId="70B83565"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1</w:t>
            </w:r>
          </w:p>
        </w:tc>
        <w:tc>
          <w:tcPr>
            <w:tcW w:w="709" w:type="dxa"/>
            <w:vAlign w:val="center"/>
            <w:hideMark/>
          </w:tcPr>
          <w:p w14:paraId="65E56A43"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4</w:t>
            </w:r>
          </w:p>
        </w:tc>
        <w:tc>
          <w:tcPr>
            <w:tcW w:w="780" w:type="dxa"/>
            <w:vAlign w:val="center"/>
            <w:hideMark/>
          </w:tcPr>
          <w:p w14:paraId="2D2A6EDF" w14:textId="3FAC82A3" w:rsidR="006341E0" w:rsidRPr="004310C6" w:rsidRDefault="00226BA6"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0</w:t>
            </w:r>
          </w:p>
        </w:tc>
        <w:tc>
          <w:tcPr>
            <w:tcW w:w="779" w:type="dxa"/>
            <w:vAlign w:val="center"/>
            <w:hideMark/>
          </w:tcPr>
          <w:p w14:paraId="4FEC3561"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5</w:t>
            </w:r>
          </w:p>
        </w:tc>
      </w:tr>
      <w:tr w:rsidR="004310C6" w:rsidRPr="004310C6" w14:paraId="7299326A" w14:textId="77777777" w:rsidTr="00566DAC">
        <w:trPr>
          <w:trHeight w:val="124"/>
          <w:jc w:val="center"/>
        </w:trPr>
        <w:tc>
          <w:tcPr>
            <w:tcW w:w="702" w:type="dxa"/>
            <w:vAlign w:val="center"/>
            <w:hideMark/>
          </w:tcPr>
          <w:p w14:paraId="36538205"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12</w:t>
            </w:r>
          </w:p>
        </w:tc>
        <w:tc>
          <w:tcPr>
            <w:tcW w:w="2417" w:type="dxa"/>
            <w:vAlign w:val="center"/>
            <w:hideMark/>
          </w:tcPr>
          <w:p w14:paraId="3CAFD30E"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國立中興大學</w:t>
            </w:r>
          </w:p>
        </w:tc>
        <w:tc>
          <w:tcPr>
            <w:tcW w:w="3969" w:type="dxa"/>
            <w:vAlign w:val="center"/>
            <w:hideMark/>
          </w:tcPr>
          <w:p w14:paraId="4040A6BD"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資訊、電機</w:t>
            </w:r>
          </w:p>
        </w:tc>
        <w:tc>
          <w:tcPr>
            <w:tcW w:w="709" w:type="dxa"/>
            <w:vAlign w:val="center"/>
            <w:hideMark/>
          </w:tcPr>
          <w:p w14:paraId="0B4974A9"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1</w:t>
            </w:r>
          </w:p>
        </w:tc>
        <w:tc>
          <w:tcPr>
            <w:tcW w:w="709" w:type="dxa"/>
            <w:vAlign w:val="center"/>
            <w:hideMark/>
          </w:tcPr>
          <w:p w14:paraId="1C0D1C43" w14:textId="056CF2D5" w:rsidR="006341E0" w:rsidRPr="004310C6" w:rsidRDefault="00226BA6"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0</w:t>
            </w:r>
          </w:p>
        </w:tc>
        <w:tc>
          <w:tcPr>
            <w:tcW w:w="780" w:type="dxa"/>
            <w:vAlign w:val="center"/>
            <w:hideMark/>
          </w:tcPr>
          <w:p w14:paraId="3E01F7E7" w14:textId="56E65AE6" w:rsidR="006341E0" w:rsidRPr="004310C6" w:rsidRDefault="00226BA6"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0</w:t>
            </w:r>
          </w:p>
        </w:tc>
        <w:tc>
          <w:tcPr>
            <w:tcW w:w="779" w:type="dxa"/>
            <w:vAlign w:val="center"/>
            <w:hideMark/>
          </w:tcPr>
          <w:p w14:paraId="6C903048"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1</w:t>
            </w:r>
          </w:p>
        </w:tc>
      </w:tr>
      <w:tr w:rsidR="004310C6" w:rsidRPr="004310C6" w14:paraId="2FB5AD2A" w14:textId="77777777" w:rsidTr="00566DAC">
        <w:trPr>
          <w:trHeight w:val="124"/>
          <w:jc w:val="center"/>
        </w:trPr>
        <w:tc>
          <w:tcPr>
            <w:tcW w:w="702" w:type="dxa"/>
            <w:vAlign w:val="center"/>
            <w:hideMark/>
          </w:tcPr>
          <w:p w14:paraId="7A2FFAE0"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13</w:t>
            </w:r>
          </w:p>
        </w:tc>
        <w:tc>
          <w:tcPr>
            <w:tcW w:w="2417" w:type="dxa"/>
            <w:vAlign w:val="center"/>
            <w:hideMark/>
          </w:tcPr>
          <w:p w14:paraId="1DB852A5"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國立中正大學</w:t>
            </w:r>
          </w:p>
        </w:tc>
        <w:tc>
          <w:tcPr>
            <w:tcW w:w="3969" w:type="dxa"/>
            <w:vAlign w:val="center"/>
            <w:hideMark/>
          </w:tcPr>
          <w:p w14:paraId="434753BD"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電機、物理</w:t>
            </w:r>
          </w:p>
        </w:tc>
        <w:tc>
          <w:tcPr>
            <w:tcW w:w="709" w:type="dxa"/>
            <w:vAlign w:val="center"/>
          </w:tcPr>
          <w:p w14:paraId="226464A9" w14:textId="4C63DD53" w:rsidR="006341E0" w:rsidRPr="004310C6" w:rsidRDefault="00226BA6"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0</w:t>
            </w:r>
          </w:p>
        </w:tc>
        <w:tc>
          <w:tcPr>
            <w:tcW w:w="709" w:type="dxa"/>
            <w:vAlign w:val="center"/>
            <w:hideMark/>
          </w:tcPr>
          <w:p w14:paraId="0076698F"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2</w:t>
            </w:r>
          </w:p>
        </w:tc>
        <w:tc>
          <w:tcPr>
            <w:tcW w:w="780" w:type="dxa"/>
            <w:vAlign w:val="center"/>
          </w:tcPr>
          <w:p w14:paraId="59BC5556" w14:textId="5E39FF0C" w:rsidR="006341E0" w:rsidRPr="004310C6" w:rsidRDefault="00226BA6"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0</w:t>
            </w:r>
          </w:p>
        </w:tc>
        <w:tc>
          <w:tcPr>
            <w:tcW w:w="779" w:type="dxa"/>
            <w:vAlign w:val="center"/>
            <w:hideMark/>
          </w:tcPr>
          <w:p w14:paraId="29229B89"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2</w:t>
            </w:r>
          </w:p>
        </w:tc>
      </w:tr>
      <w:tr w:rsidR="004310C6" w:rsidRPr="004310C6" w14:paraId="24B194AB" w14:textId="77777777" w:rsidTr="00566DAC">
        <w:trPr>
          <w:trHeight w:val="124"/>
          <w:jc w:val="center"/>
        </w:trPr>
        <w:tc>
          <w:tcPr>
            <w:tcW w:w="702" w:type="dxa"/>
            <w:vAlign w:val="center"/>
            <w:hideMark/>
          </w:tcPr>
          <w:p w14:paraId="67C0E84A"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14</w:t>
            </w:r>
          </w:p>
        </w:tc>
        <w:tc>
          <w:tcPr>
            <w:tcW w:w="2417" w:type="dxa"/>
            <w:vAlign w:val="center"/>
            <w:hideMark/>
          </w:tcPr>
          <w:p w14:paraId="6E9C5C63"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國立聯合大學</w:t>
            </w:r>
          </w:p>
        </w:tc>
        <w:tc>
          <w:tcPr>
            <w:tcW w:w="3969" w:type="dxa"/>
            <w:vAlign w:val="center"/>
            <w:hideMark/>
          </w:tcPr>
          <w:p w14:paraId="7F912551"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電機</w:t>
            </w:r>
          </w:p>
        </w:tc>
        <w:tc>
          <w:tcPr>
            <w:tcW w:w="709" w:type="dxa"/>
            <w:vAlign w:val="center"/>
            <w:hideMark/>
          </w:tcPr>
          <w:p w14:paraId="7E518F3B" w14:textId="22BAAAF0" w:rsidR="006341E0" w:rsidRPr="004310C6" w:rsidRDefault="00226BA6" w:rsidP="00226BA6">
            <w:pPr>
              <w:widowControl/>
              <w:adjustRightInd w:val="0"/>
              <w:snapToGrid w:val="0"/>
              <w:jc w:val="center"/>
              <w:rPr>
                <w:rFonts w:hAnsi="標楷體" w:cs="Calibri"/>
                <w:color w:val="000000" w:themeColor="text1"/>
                <w:sz w:val="24"/>
                <w:szCs w:val="24"/>
              </w:rPr>
            </w:pPr>
            <w:r w:rsidRPr="004310C6">
              <w:rPr>
                <w:rFonts w:hAnsi="標楷體" w:cs="Calibri"/>
                <w:color w:val="000000" w:themeColor="text1"/>
                <w:sz w:val="24"/>
                <w:szCs w:val="24"/>
              </w:rPr>
              <w:t>0</w:t>
            </w:r>
          </w:p>
        </w:tc>
        <w:tc>
          <w:tcPr>
            <w:tcW w:w="709" w:type="dxa"/>
            <w:vAlign w:val="center"/>
            <w:hideMark/>
          </w:tcPr>
          <w:p w14:paraId="19F0BF8D"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1</w:t>
            </w:r>
          </w:p>
        </w:tc>
        <w:tc>
          <w:tcPr>
            <w:tcW w:w="780" w:type="dxa"/>
            <w:vAlign w:val="center"/>
            <w:hideMark/>
          </w:tcPr>
          <w:p w14:paraId="43F1341A" w14:textId="71FA52DD" w:rsidR="006341E0" w:rsidRPr="004310C6" w:rsidRDefault="00226BA6"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0</w:t>
            </w:r>
          </w:p>
        </w:tc>
        <w:tc>
          <w:tcPr>
            <w:tcW w:w="779" w:type="dxa"/>
            <w:vAlign w:val="center"/>
            <w:hideMark/>
          </w:tcPr>
          <w:p w14:paraId="1768A5E9"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1</w:t>
            </w:r>
          </w:p>
        </w:tc>
      </w:tr>
      <w:tr w:rsidR="004310C6" w:rsidRPr="004310C6" w14:paraId="6D5B0AB2" w14:textId="77777777" w:rsidTr="00566DAC">
        <w:trPr>
          <w:trHeight w:val="124"/>
          <w:jc w:val="center"/>
        </w:trPr>
        <w:tc>
          <w:tcPr>
            <w:tcW w:w="702" w:type="dxa"/>
            <w:vAlign w:val="center"/>
            <w:hideMark/>
          </w:tcPr>
          <w:p w14:paraId="4BA1205D"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15</w:t>
            </w:r>
          </w:p>
        </w:tc>
        <w:tc>
          <w:tcPr>
            <w:tcW w:w="2417" w:type="dxa"/>
            <w:vAlign w:val="center"/>
            <w:hideMark/>
          </w:tcPr>
          <w:p w14:paraId="7F636B1F"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國立嘉義大學</w:t>
            </w:r>
          </w:p>
        </w:tc>
        <w:tc>
          <w:tcPr>
            <w:tcW w:w="3969" w:type="dxa"/>
            <w:vAlign w:val="center"/>
            <w:hideMark/>
          </w:tcPr>
          <w:p w14:paraId="24116E36"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電機</w:t>
            </w:r>
          </w:p>
        </w:tc>
        <w:tc>
          <w:tcPr>
            <w:tcW w:w="709" w:type="dxa"/>
            <w:vAlign w:val="center"/>
            <w:hideMark/>
          </w:tcPr>
          <w:p w14:paraId="4BBDE176" w14:textId="6E3C847D" w:rsidR="006341E0" w:rsidRPr="004310C6" w:rsidRDefault="00226BA6"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0</w:t>
            </w:r>
          </w:p>
        </w:tc>
        <w:tc>
          <w:tcPr>
            <w:tcW w:w="709" w:type="dxa"/>
            <w:vAlign w:val="center"/>
            <w:hideMark/>
          </w:tcPr>
          <w:p w14:paraId="4E7F4F85" w14:textId="5329CB66" w:rsidR="006341E0" w:rsidRPr="004310C6" w:rsidRDefault="00226BA6"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0</w:t>
            </w:r>
          </w:p>
        </w:tc>
        <w:tc>
          <w:tcPr>
            <w:tcW w:w="780" w:type="dxa"/>
            <w:vAlign w:val="center"/>
            <w:hideMark/>
          </w:tcPr>
          <w:p w14:paraId="051A917D"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1</w:t>
            </w:r>
          </w:p>
        </w:tc>
        <w:tc>
          <w:tcPr>
            <w:tcW w:w="779" w:type="dxa"/>
            <w:vAlign w:val="center"/>
            <w:hideMark/>
          </w:tcPr>
          <w:p w14:paraId="674C18A9"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1</w:t>
            </w:r>
          </w:p>
        </w:tc>
      </w:tr>
      <w:tr w:rsidR="004310C6" w:rsidRPr="004310C6" w14:paraId="6715E261" w14:textId="77777777" w:rsidTr="00566DAC">
        <w:trPr>
          <w:trHeight w:val="124"/>
          <w:jc w:val="center"/>
        </w:trPr>
        <w:tc>
          <w:tcPr>
            <w:tcW w:w="702" w:type="dxa"/>
            <w:vAlign w:val="center"/>
            <w:hideMark/>
          </w:tcPr>
          <w:p w14:paraId="58B63FCE"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16</w:t>
            </w:r>
          </w:p>
        </w:tc>
        <w:tc>
          <w:tcPr>
            <w:tcW w:w="2417" w:type="dxa"/>
            <w:vAlign w:val="center"/>
            <w:hideMark/>
          </w:tcPr>
          <w:p w14:paraId="62BAA676"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國立高雄科技大學</w:t>
            </w:r>
          </w:p>
        </w:tc>
        <w:tc>
          <w:tcPr>
            <w:tcW w:w="3969" w:type="dxa"/>
            <w:vAlign w:val="center"/>
            <w:hideMark/>
          </w:tcPr>
          <w:p w14:paraId="2D90FAE6"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電機</w:t>
            </w:r>
          </w:p>
        </w:tc>
        <w:tc>
          <w:tcPr>
            <w:tcW w:w="709" w:type="dxa"/>
            <w:vAlign w:val="center"/>
          </w:tcPr>
          <w:p w14:paraId="2DF610F6" w14:textId="22B39E4E" w:rsidR="006341E0" w:rsidRPr="004310C6" w:rsidRDefault="00226BA6"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0</w:t>
            </w:r>
          </w:p>
        </w:tc>
        <w:tc>
          <w:tcPr>
            <w:tcW w:w="709" w:type="dxa"/>
            <w:vAlign w:val="center"/>
            <w:hideMark/>
          </w:tcPr>
          <w:p w14:paraId="53F58B2D"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1</w:t>
            </w:r>
          </w:p>
        </w:tc>
        <w:tc>
          <w:tcPr>
            <w:tcW w:w="780" w:type="dxa"/>
            <w:vAlign w:val="center"/>
          </w:tcPr>
          <w:p w14:paraId="0DE92713" w14:textId="2B49CA85" w:rsidR="006341E0" w:rsidRPr="004310C6" w:rsidRDefault="00226BA6"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0</w:t>
            </w:r>
          </w:p>
        </w:tc>
        <w:tc>
          <w:tcPr>
            <w:tcW w:w="779" w:type="dxa"/>
            <w:vAlign w:val="center"/>
            <w:hideMark/>
          </w:tcPr>
          <w:p w14:paraId="448CC2B1"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1</w:t>
            </w:r>
          </w:p>
        </w:tc>
      </w:tr>
      <w:tr w:rsidR="004310C6" w:rsidRPr="004310C6" w14:paraId="5D4612D3" w14:textId="77777777" w:rsidTr="00566DAC">
        <w:trPr>
          <w:trHeight w:val="188"/>
          <w:jc w:val="center"/>
        </w:trPr>
        <w:tc>
          <w:tcPr>
            <w:tcW w:w="702" w:type="dxa"/>
            <w:vAlign w:val="center"/>
            <w:hideMark/>
          </w:tcPr>
          <w:p w14:paraId="4D9A9A86"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lastRenderedPageBreak/>
              <w:t>17</w:t>
            </w:r>
          </w:p>
        </w:tc>
        <w:tc>
          <w:tcPr>
            <w:tcW w:w="2417" w:type="dxa"/>
            <w:vAlign w:val="center"/>
            <w:hideMark/>
          </w:tcPr>
          <w:p w14:paraId="3F26E71D"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其他</w:t>
            </w:r>
          </w:p>
        </w:tc>
        <w:tc>
          <w:tcPr>
            <w:tcW w:w="3969" w:type="dxa"/>
            <w:vAlign w:val="center"/>
            <w:hideMark/>
          </w:tcPr>
          <w:p w14:paraId="527D149B"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資訊、通訊、電機、航太、電子、資工、光電、航空機械</w:t>
            </w:r>
          </w:p>
        </w:tc>
        <w:tc>
          <w:tcPr>
            <w:tcW w:w="709" w:type="dxa"/>
            <w:vAlign w:val="center"/>
            <w:hideMark/>
          </w:tcPr>
          <w:p w14:paraId="238C6CAE" w14:textId="5FCCE994" w:rsidR="006341E0" w:rsidRPr="004310C6" w:rsidRDefault="00226BA6"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0</w:t>
            </w:r>
          </w:p>
        </w:tc>
        <w:tc>
          <w:tcPr>
            <w:tcW w:w="709" w:type="dxa"/>
            <w:vAlign w:val="center"/>
            <w:hideMark/>
          </w:tcPr>
          <w:p w14:paraId="5D32180A"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2</w:t>
            </w:r>
          </w:p>
        </w:tc>
        <w:tc>
          <w:tcPr>
            <w:tcW w:w="780" w:type="dxa"/>
            <w:vAlign w:val="center"/>
            <w:hideMark/>
          </w:tcPr>
          <w:p w14:paraId="65D126C0"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6</w:t>
            </w:r>
          </w:p>
        </w:tc>
        <w:tc>
          <w:tcPr>
            <w:tcW w:w="779" w:type="dxa"/>
            <w:vAlign w:val="center"/>
            <w:hideMark/>
          </w:tcPr>
          <w:p w14:paraId="23C87BE7" w14:textId="77777777" w:rsidR="006341E0" w:rsidRPr="004310C6" w:rsidRDefault="006341E0"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8</w:t>
            </w:r>
          </w:p>
        </w:tc>
      </w:tr>
      <w:tr w:rsidR="004310C6" w:rsidRPr="004310C6" w14:paraId="21F62C2F" w14:textId="77777777" w:rsidTr="00463293">
        <w:trPr>
          <w:trHeight w:val="188"/>
          <w:jc w:val="center"/>
        </w:trPr>
        <w:tc>
          <w:tcPr>
            <w:tcW w:w="7088" w:type="dxa"/>
            <w:gridSpan w:val="3"/>
            <w:vAlign w:val="center"/>
            <w:hideMark/>
          </w:tcPr>
          <w:p w14:paraId="7C1A2E46" w14:textId="014EBC96" w:rsidR="00566DAC" w:rsidRPr="004310C6" w:rsidRDefault="00566DAC" w:rsidP="00566DAC">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總計</w:t>
            </w:r>
          </w:p>
        </w:tc>
        <w:tc>
          <w:tcPr>
            <w:tcW w:w="709" w:type="dxa"/>
            <w:vAlign w:val="center"/>
            <w:hideMark/>
          </w:tcPr>
          <w:p w14:paraId="136E3775" w14:textId="77777777" w:rsidR="00566DAC" w:rsidRPr="004310C6" w:rsidRDefault="00566DAC"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27</w:t>
            </w:r>
          </w:p>
        </w:tc>
        <w:tc>
          <w:tcPr>
            <w:tcW w:w="709" w:type="dxa"/>
            <w:vAlign w:val="center"/>
            <w:hideMark/>
          </w:tcPr>
          <w:p w14:paraId="06523915" w14:textId="77777777" w:rsidR="00566DAC" w:rsidRPr="004310C6" w:rsidRDefault="00566DAC"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54</w:t>
            </w:r>
          </w:p>
        </w:tc>
        <w:tc>
          <w:tcPr>
            <w:tcW w:w="780" w:type="dxa"/>
            <w:vAlign w:val="center"/>
            <w:hideMark/>
          </w:tcPr>
          <w:p w14:paraId="1B64893D" w14:textId="77777777" w:rsidR="00566DAC" w:rsidRPr="004310C6" w:rsidRDefault="00566DAC"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16</w:t>
            </w:r>
          </w:p>
        </w:tc>
        <w:tc>
          <w:tcPr>
            <w:tcW w:w="779" w:type="dxa"/>
            <w:vAlign w:val="center"/>
            <w:hideMark/>
          </w:tcPr>
          <w:p w14:paraId="7AF19BE2" w14:textId="77777777" w:rsidR="00566DAC" w:rsidRPr="004310C6" w:rsidRDefault="00566DAC" w:rsidP="00226BA6">
            <w:pPr>
              <w:widowControl/>
              <w:adjustRightInd w:val="0"/>
              <w:snapToGrid w:val="0"/>
              <w:jc w:val="center"/>
              <w:rPr>
                <w:rFonts w:hAnsi="標楷體" w:cs="Calibri"/>
                <w:color w:val="000000" w:themeColor="text1"/>
                <w:sz w:val="24"/>
                <w:szCs w:val="24"/>
              </w:rPr>
            </w:pPr>
            <w:r w:rsidRPr="004310C6">
              <w:rPr>
                <w:rFonts w:hAnsi="標楷體" w:cs="Calibri" w:hint="eastAsia"/>
                <w:color w:val="000000" w:themeColor="text1"/>
                <w:sz w:val="24"/>
                <w:szCs w:val="24"/>
              </w:rPr>
              <w:t>97</w:t>
            </w:r>
          </w:p>
        </w:tc>
      </w:tr>
    </w:tbl>
    <w:p w14:paraId="3FC8C5A1" w14:textId="77777777" w:rsidR="00224F4F" w:rsidRPr="004310C6" w:rsidRDefault="00224F4F" w:rsidP="00566DAC">
      <w:pPr>
        <w:spacing w:afterLines="100" w:after="457" w:line="280" w:lineRule="exact"/>
        <w:ind w:leftChars="-209" w:left="-709" w:hanging="2"/>
        <w:jc w:val="left"/>
        <w:rPr>
          <w:rFonts w:hAnsi="標楷體"/>
          <w:color w:val="000000" w:themeColor="text1"/>
          <w:sz w:val="24"/>
          <w:szCs w:val="24"/>
        </w:rPr>
      </w:pPr>
      <w:r w:rsidRPr="004310C6">
        <w:rPr>
          <w:rFonts w:hAnsi="標楷體" w:hint="eastAsia"/>
          <w:color w:val="000000" w:themeColor="text1"/>
          <w:sz w:val="24"/>
          <w:szCs w:val="24"/>
        </w:rPr>
        <w:t>資料來源：國防部簡報座談會議資料。</w:t>
      </w:r>
    </w:p>
    <w:p w14:paraId="1CA280C2" w14:textId="05B7B3A8" w:rsidR="006341E0" w:rsidRPr="004310C6" w:rsidRDefault="006341E0" w:rsidP="005558C0">
      <w:pPr>
        <w:pStyle w:val="4"/>
        <w:numPr>
          <w:ilvl w:val="3"/>
          <w:numId w:val="27"/>
        </w:numPr>
        <w:rPr>
          <w:rFonts w:hAnsi="標楷體"/>
          <w:color w:val="000000" w:themeColor="text1"/>
        </w:rPr>
      </w:pPr>
      <w:r w:rsidRPr="004310C6">
        <w:rPr>
          <w:rFonts w:hAnsi="標楷體" w:hint="eastAsia"/>
          <w:color w:val="000000" w:themeColor="text1"/>
        </w:rPr>
        <w:t>深造進修</w:t>
      </w:r>
      <w:r w:rsidR="00224F4F" w:rsidRPr="004310C6">
        <w:rPr>
          <w:rFonts w:hAnsi="標楷體" w:hint="eastAsia"/>
          <w:color w:val="000000" w:themeColor="text1"/>
        </w:rPr>
        <w:t>：</w:t>
      </w:r>
      <w:r w:rsidRPr="004310C6">
        <w:rPr>
          <w:rFonts w:hAnsi="標楷體" w:hint="eastAsia"/>
          <w:color w:val="000000" w:themeColor="text1"/>
        </w:rPr>
        <w:t>中科院每年計開放博士班20員(國外10員、國內10員)；碩士班10員(國外5員、國內5員)，合計30員全時進修，攻讀有關「航空太空與機械機電」、「電子電機與通訊資訊」、「材料光電與化學化工」、「工業工程與系統工程」等4大領域學位，期能引進先進技術，進而厚植中科院研發能量，滿足國防科</w:t>
      </w:r>
      <w:proofErr w:type="gramStart"/>
      <w:r w:rsidRPr="004310C6">
        <w:rPr>
          <w:rFonts w:hAnsi="標楷體" w:hint="eastAsia"/>
          <w:color w:val="000000" w:themeColor="text1"/>
        </w:rPr>
        <w:t>研</w:t>
      </w:r>
      <w:proofErr w:type="gramEnd"/>
      <w:r w:rsidRPr="004310C6">
        <w:rPr>
          <w:rFonts w:hAnsi="標楷體" w:hint="eastAsia"/>
          <w:color w:val="000000" w:themeColor="text1"/>
        </w:rPr>
        <w:t>需求，亦鼓勵同仁利用公餘時間持續向上提升專業學養。近</w:t>
      </w:r>
      <w:r w:rsidR="00B33976" w:rsidRPr="004310C6">
        <w:rPr>
          <w:rFonts w:hAnsi="標楷體" w:hint="eastAsia"/>
          <w:color w:val="000000" w:themeColor="text1"/>
        </w:rPr>
        <w:t>5</w:t>
      </w:r>
      <w:r w:rsidRPr="004310C6">
        <w:rPr>
          <w:rFonts w:hAnsi="標楷體" w:hint="eastAsia"/>
          <w:color w:val="000000" w:themeColor="text1"/>
        </w:rPr>
        <w:t>年赴國內、外院校</w:t>
      </w:r>
      <w:proofErr w:type="gramStart"/>
      <w:r w:rsidRPr="004310C6">
        <w:rPr>
          <w:rFonts w:hAnsi="標楷體" w:hint="eastAsia"/>
          <w:color w:val="000000" w:themeColor="text1"/>
        </w:rPr>
        <w:t>進修之碩</w:t>
      </w:r>
      <w:proofErr w:type="gramEnd"/>
      <w:r w:rsidRPr="004310C6">
        <w:rPr>
          <w:rFonts w:hAnsi="標楷體" w:hint="eastAsia"/>
          <w:color w:val="000000" w:themeColor="text1"/>
        </w:rPr>
        <w:t>、博士人數統計如下表：</w:t>
      </w:r>
    </w:p>
    <w:p w14:paraId="21325B3C" w14:textId="77777777" w:rsidR="006341E0" w:rsidRPr="004310C6" w:rsidRDefault="006341E0" w:rsidP="00CB738E">
      <w:pPr>
        <w:pStyle w:val="af8"/>
        <w:numPr>
          <w:ilvl w:val="0"/>
          <w:numId w:val="3"/>
        </w:numPr>
        <w:ind w:left="697" w:hanging="697"/>
        <w:jc w:val="both"/>
        <w:rPr>
          <w:rFonts w:hAnsi="標楷體"/>
          <w:b/>
          <w:color w:val="000000" w:themeColor="text1"/>
        </w:rPr>
      </w:pPr>
      <w:r w:rsidRPr="004310C6">
        <w:rPr>
          <w:rFonts w:hAnsi="標楷體" w:hint="eastAsia"/>
          <w:b/>
          <w:color w:val="000000" w:themeColor="text1"/>
        </w:rPr>
        <w:t>106-110年國內、外院校</w:t>
      </w:r>
      <w:proofErr w:type="gramStart"/>
      <w:r w:rsidRPr="004310C6">
        <w:rPr>
          <w:rFonts w:hAnsi="標楷體" w:hint="eastAsia"/>
          <w:b/>
          <w:color w:val="000000" w:themeColor="text1"/>
        </w:rPr>
        <w:t>進修之碩</w:t>
      </w:r>
      <w:proofErr w:type="gramEnd"/>
      <w:r w:rsidRPr="004310C6">
        <w:rPr>
          <w:rFonts w:hAnsi="標楷體" w:hint="eastAsia"/>
          <w:b/>
          <w:color w:val="000000" w:themeColor="text1"/>
        </w:rPr>
        <w:t>、博士人數統計</w:t>
      </w:r>
    </w:p>
    <w:tbl>
      <w:tblPr>
        <w:tblStyle w:val="16"/>
        <w:tblW w:w="4972" w:type="pct"/>
        <w:tblLook w:val="04A0" w:firstRow="1" w:lastRow="0" w:firstColumn="1" w:lastColumn="0" w:noHBand="0" w:noVBand="1"/>
      </w:tblPr>
      <w:tblGrid>
        <w:gridCol w:w="1503"/>
        <w:gridCol w:w="1374"/>
        <w:gridCol w:w="1476"/>
        <w:gridCol w:w="1478"/>
        <w:gridCol w:w="1478"/>
        <w:gridCol w:w="1476"/>
      </w:tblGrid>
      <w:tr w:rsidR="004310C6" w:rsidRPr="004310C6" w14:paraId="677383B2" w14:textId="77777777" w:rsidTr="00226BA6">
        <w:trPr>
          <w:trHeight w:val="54"/>
          <w:tblHeader/>
        </w:trPr>
        <w:tc>
          <w:tcPr>
            <w:tcW w:w="1637" w:type="pct"/>
            <w:gridSpan w:val="2"/>
            <w:vMerge w:val="restart"/>
            <w:shd w:val="clear" w:color="auto" w:fill="EAF1DD" w:themeFill="accent3" w:themeFillTint="33"/>
            <w:noWrap/>
            <w:vAlign w:val="center"/>
            <w:hideMark/>
          </w:tcPr>
          <w:p w14:paraId="23E2CE96" w14:textId="77777777" w:rsidR="006341E0" w:rsidRPr="004310C6" w:rsidRDefault="006341E0" w:rsidP="00226BA6">
            <w:pPr>
              <w:widowControl/>
              <w:adjustRightInd w:val="0"/>
              <w:snapToGrid w:val="0"/>
              <w:jc w:val="center"/>
              <w:rPr>
                <w:rFonts w:hAnsi="標楷體" w:cs="Arial"/>
                <w:b/>
                <w:color w:val="000000" w:themeColor="text1"/>
                <w:sz w:val="24"/>
                <w:szCs w:val="24"/>
              </w:rPr>
            </w:pPr>
            <w:r w:rsidRPr="004310C6">
              <w:rPr>
                <w:rFonts w:hAnsi="標楷體" w:cs="Arial" w:hint="eastAsia"/>
                <w:b/>
                <w:color w:val="000000" w:themeColor="text1"/>
                <w:sz w:val="24"/>
                <w:szCs w:val="24"/>
              </w:rPr>
              <w:t>年度</w:t>
            </w:r>
          </w:p>
        </w:tc>
        <w:tc>
          <w:tcPr>
            <w:tcW w:w="1681" w:type="pct"/>
            <w:gridSpan w:val="2"/>
            <w:shd w:val="clear" w:color="auto" w:fill="EAF1DD" w:themeFill="accent3" w:themeFillTint="33"/>
            <w:noWrap/>
            <w:vAlign w:val="center"/>
            <w:hideMark/>
          </w:tcPr>
          <w:p w14:paraId="4F1C1666" w14:textId="77777777" w:rsidR="006341E0" w:rsidRPr="004310C6" w:rsidRDefault="006341E0" w:rsidP="00226BA6">
            <w:pPr>
              <w:widowControl/>
              <w:adjustRightInd w:val="0"/>
              <w:snapToGrid w:val="0"/>
              <w:jc w:val="center"/>
              <w:rPr>
                <w:rFonts w:hAnsi="標楷體" w:cs="新細明體"/>
                <w:b/>
                <w:color w:val="000000" w:themeColor="text1"/>
                <w:sz w:val="24"/>
                <w:szCs w:val="24"/>
              </w:rPr>
            </w:pPr>
            <w:r w:rsidRPr="004310C6">
              <w:rPr>
                <w:rFonts w:hAnsi="標楷體" w:cs="新細明體" w:hint="eastAsia"/>
                <w:b/>
                <w:color w:val="000000" w:themeColor="text1"/>
                <w:sz w:val="24"/>
                <w:szCs w:val="24"/>
              </w:rPr>
              <w:t>全時進修</w:t>
            </w:r>
          </w:p>
        </w:tc>
        <w:tc>
          <w:tcPr>
            <w:tcW w:w="1681" w:type="pct"/>
            <w:gridSpan w:val="2"/>
            <w:shd w:val="clear" w:color="auto" w:fill="EAF1DD" w:themeFill="accent3" w:themeFillTint="33"/>
            <w:noWrap/>
            <w:vAlign w:val="center"/>
            <w:hideMark/>
          </w:tcPr>
          <w:p w14:paraId="039432F5" w14:textId="77777777" w:rsidR="006341E0" w:rsidRPr="004310C6" w:rsidRDefault="006341E0" w:rsidP="00226BA6">
            <w:pPr>
              <w:widowControl/>
              <w:adjustRightInd w:val="0"/>
              <w:snapToGrid w:val="0"/>
              <w:jc w:val="center"/>
              <w:rPr>
                <w:rFonts w:hAnsi="標楷體" w:cs="新細明體"/>
                <w:b/>
                <w:color w:val="000000" w:themeColor="text1"/>
                <w:sz w:val="24"/>
                <w:szCs w:val="24"/>
              </w:rPr>
            </w:pPr>
            <w:r w:rsidRPr="004310C6">
              <w:rPr>
                <w:rFonts w:hAnsi="標楷體" w:cs="新細明體" w:hint="eastAsia"/>
                <w:b/>
                <w:color w:val="000000" w:themeColor="text1"/>
                <w:sz w:val="24"/>
                <w:szCs w:val="24"/>
              </w:rPr>
              <w:t>公餘進修</w:t>
            </w:r>
          </w:p>
        </w:tc>
      </w:tr>
      <w:tr w:rsidR="004310C6" w:rsidRPr="004310C6" w14:paraId="247F55A9" w14:textId="77777777" w:rsidTr="00226BA6">
        <w:trPr>
          <w:trHeight w:val="263"/>
          <w:tblHeader/>
        </w:trPr>
        <w:tc>
          <w:tcPr>
            <w:tcW w:w="1637" w:type="pct"/>
            <w:gridSpan w:val="2"/>
            <w:vMerge/>
            <w:shd w:val="clear" w:color="auto" w:fill="EAF1DD" w:themeFill="accent3" w:themeFillTint="33"/>
            <w:vAlign w:val="center"/>
            <w:hideMark/>
          </w:tcPr>
          <w:p w14:paraId="55902153" w14:textId="77777777" w:rsidR="006341E0" w:rsidRPr="004310C6" w:rsidRDefault="006341E0" w:rsidP="00226BA6">
            <w:pPr>
              <w:widowControl/>
              <w:adjustRightInd w:val="0"/>
              <w:snapToGrid w:val="0"/>
              <w:jc w:val="center"/>
              <w:rPr>
                <w:rFonts w:hAnsi="標楷體" w:cs="Arial"/>
                <w:b/>
                <w:color w:val="000000" w:themeColor="text1"/>
                <w:sz w:val="24"/>
                <w:szCs w:val="24"/>
              </w:rPr>
            </w:pPr>
          </w:p>
        </w:tc>
        <w:tc>
          <w:tcPr>
            <w:tcW w:w="840" w:type="pct"/>
            <w:shd w:val="clear" w:color="auto" w:fill="EAF1DD" w:themeFill="accent3" w:themeFillTint="33"/>
            <w:noWrap/>
            <w:vAlign w:val="center"/>
            <w:hideMark/>
          </w:tcPr>
          <w:p w14:paraId="155B48F1" w14:textId="77777777" w:rsidR="006341E0" w:rsidRPr="004310C6" w:rsidRDefault="006341E0" w:rsidP="00226BA6">
            <w:pPr>
              <w:widowControl/>
              <w:adjustRightInd w:val="0"/>
              <w:snapToGrid w:val="0"/>
              <w:jc w:val="center"/>
              <w:rPr>
                <w:rFonts w:hAnsi="標楷體" w:cs="新細明體"/>
                <w:b/>
                <w:color w:val="000000" w:themeColor="text1"/>
                <w:sz w:val="24"/>
                <w:szCs w:val="24"/>
              </w:rPr>
            </w:pPr>
            <w:r w:rsidRPr="004310C6">
              <w:rPr>
                <w:rFonts w:hAnsi="標楷體" w:cs="新細明體" w:hint="eastAsia"/>
                <w:b/>
                <w:color w:val="000000" w:themeColor="text1"/>
                <w:sz w:val="24"/>
                <w:szCs w:val="24"/>
              </w:rPr>
              <w:t>碩士</w:t>
            </w:r>
          </w:p>
        </w:tc>
        <w:tc>
          <w:tcPr>
            <w:tcW w:w="841" w:type="pct"/>
            <w:shd w:val="clear" w:color="auto" w:fill="EAF1DD" w:themeFill="accent3" w:themeFillTint="33"/>
            <w:noWrap/>
            <w:vAlign w:val="center"/>
            <w:hideMark/>
          </w:tcPr>
          <w:p w14:paraId="6A0A0C95" w14:textId="77777777" w:rsidR="006341E0" w:rsidRPr="004310C6" w:rsidRDefault="006341E0" w:rsidP="00226BA6">
            <w:pPr>
              <w:widowControl/>
              <w:adjustRightInd w:val="0"/>
              <w:snapToGrid w:val="0"/>
              <w:jc w:val="center"/>
              <w:rPr>
                <w:rFonts w:hAnsi="標楷體" w:cs="新細明體"/>
                <w:b/>
                <w:color w:val="000000" w:themeColor="text1"/>
                <w:sz w:val="24"/>
                <w:szCs w:val="24"/>
              </w:rPr>
            </w:pPr>
            <w:r w:rsidRPr="004310C6">
              <w:rPr>
                <w:rFonts w:hAnsi="標楷體" w:cs="新細明體" w:hint="eastAsia"/>
                <w:b/>
                <w:color w:val="000000" w:themeColor="text1"/>
                <w:sz w:val="24"/>
                <w:szCs w:val="24"/>
              </w:rPr>
              <w:t>博士</w:t>
            </w:r>
          </w:p>
        </w:tc>
        <w:tc>
          <w:tcPr>
            <w:tcW w:w="841" w:type="pct"/>
            <w:shd w:val="clear" w:color="auto" w:fill="EAF1DD" w:themeFill="accent3" w:themeFillTint="33"/>
            <w:noWrap/>
            <w:vAlign w:val="center"/>
            <w:hideMark/>
          </w:tcPr>
          <w:p w14:paraId="1E919177" w14:textId="77777777" w:rsidR="006341E0" w:rsidRPr="004310C6" w:rsidRDefault="006341E0" w:rsidP="00226BA6">
            <w:pPr>
              <w:widowControl/>
              <w:adjustRightInd w:val="0"/>
              <w:snapToGrid w:val="0"/>
              <w:jc w:val="center"/>
              <w:rPr>
                <w:rFonts w:hAnsi="標楷體" w:cs="新細明體"/>
                <w:b/>
                <w:color w:val="000000" w:themeColor="text1"/>
                <w:sz w:val="24"/>
                <w:szCs w:val="24"/>
              </w:rPr>
            </w:pPr>
            <w:r w:rsidRPr="004310C6">
              <w:rPr>
                <w:rFonts w:hAnsi="標楷體" w:cs="新細明體" w:hint="eastAsia"/>
                <w:b/>
                <w:color w:val="000000" w:themeColor="text1"/>
                <w:sz w:val="24"/>
                <w:szCs w:val="24"/>
              </w:rPr>
              <w:t>碩士</w:t>
            </w:r>
          </w:p>
        </w:tc>
        <w:tc>
          <w:tcPr>
            <w:tcW w:w="840" w:type="pct"/>
            <w:shd w:val="clear" w:color="auto" w:fill="EAF1DD" w:themeFill="accent3" w:themeFillTint="33"/>
            <w:noWrap/>
            <w:vAlign w:val="center"/>
            <w:hideMark/>
          </w:tcPr>
          <w:p w14:paraId="518633D5" w14:textId="77777777" w:rsidR="006341E0" w:rsidRPr="004310C6" w:rsidRDefault="006341E0" w:rsidP="00226BA6">
            <w:pPr>
              <w:widowControl/>
              <w:adjustRightInd w:val="0"/>
              <w:snapToGrid w:val="0"/>
              <w:jc w:val="center"/>
              <w:rPr>
                <w:rFonts w:hAnsi="標楷體" w:cs="新細明體"/>
                <w:b/>
                <w:color w:val="000000" w:themeColor="text1"/>
                <w:sz w:val="24"/>
                <w:szCs w:val="24"/>
              </w:rPr>
            </w:pPr>
            <w:r w:rsidRPr="004310C6">
              <w:rPr>
                <w:rFonts w:hAnsi="標楷體" w:cs="新細明體" w:hint="eastAsia"/>
                <w:b/>
                <w:color w:val="000000" w:themeColor="text1"/>
                <w:sz w:val="24"/>
                <w:szCs w:val="24"/>
              </w:rPr>
              <w:t>博士</w:t>
            </w:r>
          </w:p>
        </w:tc>
      </w:tr>
      <w:tr w:rsidR="004310C6" w:rsidRPr="004310C6" w14:paraId="269DD250" w14:textId="77777777" w:rsidTr="00597F9F">
        <w:trPr>
          <w:trHeight w:val="53"/>
        </w:trPr>
        <w:tc>
          <w:tcPr>
            <w:tcW w:w="855" w:type="pct"/>
            <w:vMerge w:val="restart"/>
            <w:noWrap/>
            <w:vAlign w:val="center"/>
            <w:hideMark/>
          </w:tcPr>
          <w:p w14:paraId="440601B8" w14:textId="77777777" w:rsidR="00226BA6" w:rsidRPr="004310C6" w:rsidRDefault="00226BA6" w:rsidP="00226BA6">
            <w:pPr>
              <w:widowControl/>
              <w:adjustRightInd w:val="0"/>
              <w:snapToGrid w:val="0"/>
              <w:jc w:val="center"/>
              <w:rPr>
                <w:rFonts w:hAnsi="標楷體" w:cs="Arial"/>
                <w:b/>
                <w:color w:val="000000" w:themeColor="text1"/>
                <w:sz w:val="24"/>
                <w:szCs w:val="24"/>
              </w:rPr>
            </w:pPr>
            <w:r w:rsidRPr="004310C6">
              <w:rPr>
                <w:rFonts w:hAnsi="標楷體" w:cs="Arial" w:hint="eastAsia"/>
                <w:b/>
                <w:color w:val="000000" w:themeColor="text1"/>
                <w:sz w:val="24"/>
                <w:szCs w:val="24"/>
              </w:rPr>
              <w:t>國外</w:t>
            </w:r>
          </w:p>
        </w:tc>
        <w:tc>
          <w:tcPr>
            <w:tcW w:w="782" w:type="pct"/>
            <w:noWrap/>
            <w:vAlign w:val="center"/>
          </w:tcPr>
          <w:p w14:paraId="357CDB11" w14:textId="77777777" w:rsidR="00226BA6" w:rsidRPr="004310C6" w:rsidRDefault="00226BA6" w:rsidP="00226BA6">
            <w:pPr>
              <w:adjustRightInd w:val="0"/>
              <w:snapToGrid w:val="0"/>
              <w:jc w:val="center"/>
              <w:rPr>
                <w:rFonts w:hAnsi="標楷體" w:cs="Arial"/>
                <w:color w:val="000000" w:themeColor="text1"/>
                <w:sz w:val="24"/>
                <w:szCs w:val="24"/>
              </w:rPr>
            </w:pPr>
            <w:r w:rsidRPr="004310C6">
              <w:rPr>
                <w:rFonts w:hAnsi="標楷體" w:cs="Arial"/>
                <w:color w:val="000000" w:themeColor="text1"/>
                <w:sz w:val="24"/>
                <w:szCs w:val="24"/>
              </w:rPr>
              <w:t>106</w:t>
            </w:r>
          </w:p>
        </w:tc>
        <w:tc>
          <w:tcPr>
            <w:tcW w:w="840" w:type="pct"/>
            <w:noWrap/>
            <w:vAlign w:val="center"/>
          </w:tcPr>
          <w:p w14:paraId="11ECF23F" w14:textId="77777777" w:rsidR="00226BA6" w:rsidRPr="004310C6" w:rsidRDefault="00226BA6" w:rsidP="00226BA6">
            <w:pPr>
              <w:adjustRightInd w:val="0"/>
              <w:snapToGrid w:val="0"/>
              <w:jc w:val="center"/>
              <w:rPr>
                <w:rFonts w:hAnsi="標楷體" w:cs="Arial"/>
                <w:color w:val="000000" w:themeColor="text1"/>
                <w:sz w:val="24"/>
                <w:szCs w:val="24"/>
              </w:rPr>
            </w:pPr>
            <w:r w:rsidRPr="004310C6">
              <w:rPr>
                <w:rFonts w:hAnsi="標楷體" w:cs="Arial"/>
                <w:color w:val="000000" w:themeColor="text1"/>
                <w:sz w:val="24"/>
                <w:szCs w:val="24"/>
              </w:rPr>
              <w:t>2</w:t>
            </w:r>
          </w:p>
        </w:tc>
        <w:tc>
          <w:tcPr>
            <w:tcW w:w="841" w:type="pct"/>
            <w:noWrap/>
            <w:vAlign w:val="center"/>
          </w:tcPr>
          <w:p w14:paraId="4A1610E9" w14:textId="77777777" w:rsidR="00226BA6" w:rsidRPr="004310C6" w:rsidRDefault="00226BA6" w:rsidP="00226BA6">
            <w:pPr>
              <w:adjustRightInd w:val="0"/>
              <w:snapToGrid w:val="0"/>
              <w:jc w:val="center"/>
              <w:rPr>
                <w:rFonts w:hAnsi="標楷體" w:cs="Arial"/>
                <w:color w:val="000000" w:themeColor="text1"/>
                <w:sz w:val="24"/>
                <w:szCs w:val="24"/>
              </w:rPr>
            </w:pPr>
            <w:r w:rsidRPr="004310C6">
              <w:rPr>
                <w:rFonts w:hAnsi="標楷體" w:cs="Arial"/>
                <w:color w:val="000000" w:themeColor="text1"/>
                <w:sz w:val="24"/>
                <w:szCs w:val="24"/>
              </w:rPr>
              <w:t>3</w:t>
            </w:r>
          </w:p>
        </w:tc>
        <w:tc>
          <w:tcPr>
            <w:tcW w:w="841" w:type="pct"/>
            <w:noWrap/>
            <w:vAlign w:val="center"/>
          </w:tcPr>
          <w:p w14:paraId="4B93930F" w14:textId="0622B08D" w:rsidR="00226BA6" w:rsidRPr="004310C6" w:rsidRDefault="00226BA6" w:rsidP="00226BA6">
            <w:pPr>
              <w:adjustRightInd w:val="0"/>
              <w:snapToGrid w:val="0"/>
              <w:jc w:val="center"/>
              <w:rPr>
                <w:rFonts w:hAnsi="標楷體" w:cs="Arial"/>
                <w:color w:val="000000" w:themeColor="text1"/>
                <w:sz w:val="24"/>
                <w:szCs w:val="24"/>
              </w:rPr>
            </w:pPr>
            <w:r w:rsidRPr="004310C6">
              <w:rPr>
                <w:rFonts w:hAnsi="標楷體" w:cs="Calibri" w:hint="eastAsia"/>
                <w:color w:val="000000" w:themeColor="text1"/>
                <w:sz w:val="24"/>
                <w:szCs w:val="24"/>
              </w:rPr>
              <w:t>0</w:t>
            </w:r>
          </w:p>
        </w:tc>
        <w:tc>
          <w:tcPr>
            <w:tcW w:w="840" w:type="pct"/>
            <w:noWrap/>
            <w:vAlign w:val="center"/>
          </w:tcPr>
          <w:p w14:paraId="777D8D2C" w14:textId="74E7F3E7"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Calibri" w:hint="eastAsia"/>
                <w:color w:val="000000" w:themeColor="text1"/>
                <w:sz w:val="24"/>
                <w:szCs w:val="24"/>
              </w:rPr>
              <w:t>0</w:t>
            </w:r>
          </w:p>
        </w:tc>
      </w:tr>
      <w:tr w:rsidR="004310C6" w:rsidRPr="004310C6" w14:paraId="5C84C87F" w14:textId="77777777" w:rsidTr="00916436">
        <w:trPr>
          <w:trHeight w:val="54"/>
        </w:trPr>
        <w:tc>
          <w:tcPr>
            <w:tcW w:w="855" w:type="pct"/>
            <w:vMerge/>
            <w:vAlign w:val="center"/>
            <w:hideMark/>
          </w:tcPr>
          <w:p w14:paraId="0F9A0E53" w14:textId="77777777" w:rsidR="00226BA6" w:rsidRPr="004310C6" w:rsidRDefault="00226BA6" w:rsidP="00226BA6">
            <w:pPr>
              <w:widowControl/>
              <w:adjustRightInd w:val="0"/>
              <w:snapToGrid w:val="0"/>
              <w:jc w:val="center"/>
              <w:rPr>
                <w:rFonts w:hAnsi="標楷體" w:cs="Arial"/>
                <w:b/>
                <w:color w:val="000000" w:themeColor="text1"/>
                <w:sz w:val="24"/>
                <w:szCs w:val="24"/>
              </w:rPr>
            </w:pPr>
          </w:p>
        </w:tc>
        <w:tc>
          <w:tcPr>
            <w:tcW w:w="782" w:type="pct"/>
            <w:noWrap/>
            <w:vAlign w:val="center"/>
            <w:hideMark/>
          </w:tcPr>
          <w:p w14:paraId="24242FAA" w14:textId="77777777"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Arial"/>
                <w:color w:val="000000" w:themeColor="text1"/>
                <w:sz w:val="24"/>
                <w:szCs w:val="24"/>
              </w:rPr>
              <w:t>107</w:t>
            </w:r>
          </w:p>
        </w:tc>
        <w:tc>
          <w:tcPr>
            <w:tcW w:w="840" w:type="pct"/>
            <w:noWrap/>
            <w:vAlign w:val="center"/>
            <w:hideMark/>
          </w:tcPr>
          <w:p w14:paraId="1B45585D" w14:textId="77777777"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Arial"/>
                <w:color w:val="000000" w:themeColor="text1"/>
                <w:sz w:val="24"/>
                <w:szCs w:val="24"/>
              </w:rPr>
              <w:t>3</w:t>
            </w:r>
          </w:p>
        </w:tc>
        <w:tc>
          <w:tcPr>
            <w:tcW w:w="841" w:type="pct"/>
            <w:noWrap/>
            <w:vAlign w:val="center"/>
            <w:hideMark/>
          </w:tcPr>
          <w:p w14:paraId="4E5BA5D3" w14:textId="77777777"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Arial"/>
                <w:color w:val="000000" w:themeColor="text1"/>
                <w:sz w:val="24"/>
                <w:szCs w:val="24"/>
              </w:rPr>
              <w:t>2</w:t>
            </w:r>
          </w:p>
        </w:tc>
        <w:tc>
          <w:tcPr>
            <w:tcW w:w="841" w:type="pct"/>
            <w:noWrap/>
            <w:vAlign w:val="center"/>
          </w:tcPr>
          <w:p w14:paraId="2CF578C7" w14:textId="7BDBBE40"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Calibri" w:hint="eastAsia"/>
                <w:color w:val="000000" w:themeColor="text1"/>
                <w:sz w:val="24"/>
                <w:szCs w:val="24"/>
              </w:rPr>
              <w:t>0</w:t>
            </w:r>
          </w:p>
        </w:tc>
        <w:tc>
          <w:tcPr>
            <w:tcW w:w="840" w:type="pct"/>
            <w:noWrap/>
            <w:vAlign w:val="center"/>
          </w:tcPr>
          <w:p w14:paraId="60273E10" w14:textId="0184E4C0"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Calibri" w:hint="eastAsia"/>
                <w:color w:val="000000" w:themeColor="text1"/>
                <w:sz w:val="24"/>
                <w:szCs w:val="24"/>
              </w:rPr>
              <w:t>0</w:t>
            </w:r>
          </w:p>
        </w:tc>
      </w:tr>
      <w:tr w:rsidR="004310C6" w:rsidRPr="004310C6" w14:paraId="27476F8E" w14:textId="77777777" w:rsidTr="00916436">
        <w:trPr>
          <w:trHeight w:val="54"/>
        </w:trPr>
        <w:tc>
          <w:tcPr>
            <w:tcW w:w="855" w:type="pct"/>
            <w:vMerge/>
            <w:vAlign w:val="center"/>
            <w:hideMark/>
          </w:tcPr>
          <w:p w14:paraId="6D0CA46C" w14:textId="77777777" w:rsidR="00226BA6" w:rsidRPr="004310C6" w:rsidRDefault="00226BA6" w:rsidP="00226BA6">
            <w:pPr>
              <w:widowControl/>
              <w:adjustRightInd w:val="0"/>
              <w:snapToGrid w:val="0"/>
              <w:jc w:val="center"/>
              <w:rPr>
                <w:rFonts w:hAnsi="標楷體" w:cs="Arial"/>
                <w:b/>
                <w:color w:val="000000" w:themeColor="text1"/>
                <w:sz w:val="24"/>
                <w:szCs w:val="24"/>
              </w:rPr>
            </w:pPr>
          </w:p>
        </w:tc>
        <w:tc>
          <w:tcPr>
            <w:tcW w:w="782" w:type="pct"/>
            <w:noWrap/>
            <w:vAlign w:val="center"/>
            <w:hideMark/>
          </w:tcPr>
          <w:p w14:paraId="190CBFD8" w14:textId="77777777"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Arial"/>
                <w:color w:val="000000" w:themeColor="text1"/>
                <w:sz w:val="24"/>
                <w:szCs w:val="24"/>
              </w:rPr>
              <w:t>108</w:t>
            </w:r>
          </w:p>
        </w:tc>
        <w:tc>
          <w:tcPr>
            <w:tcW w:w="840" w:type="pct"/>
            <w:noWrap/>
            <w:vAlign w:val="center"/>
            <w:hideMark/>
          </w:tcPr>
          <w:p w14:paraId="192877A5" w14:textId="77777777"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Arial"/>
                <w:color w:val="000000" w:themeColor="text1"/>
                <w:sz w:val="24"/>
                <w:szCs w:val="24"/>
              </w:rPr>
              <w:t>3</w:t>
            </w:r>
          </w:p>
        </w:tc>
        <w:tc>
          <w:tcPr>
            <w:tcW w:w="841" w:type="pct"/>
            <w:noWrap/>
            <w:vAlign w:val="center"/>
            <w:hideMark/>
          </w:tcPr>
          <w:p w14:paraId="4082B4EE" w14:textId="77777777"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Arial"/>
                <w:color w:val="000000" w:themeColor="text1"/>
                <w:sz w:val="24"/>
                <w:szCs w:val="24"/>
              </w:rPr>
              <w:t>2</w:t>
            </w:r>
          </w:p>
        </w:tc>
        <w:tc>
          <w:tcPr>
            <w:tcW w:w="841" w:type="pct"/>
            <w:noWrap/>
            <w:vAlign w:val="center"/>
          </w:tcPr>
          <w:p w14:paraId="7163ECF1" w14:textId="381EA3D2"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Calibri" w:hint="eastAsia"/>
                <w:color w:val="000000" w:themeColor="text1"/>
                <w:sz w:val="24"/>
                <w:szCs w:val="24"/>
              </w:rPr>
              <w:t>0</w:t>
            </w:r>
          </w:p>
        </w:tc>
        <w:tc>
          <w:tcPr>
            <w:tcW w:w="840" w:type="pct"/>
            <w:noWrap/>
            <w:vAlign w:val="center"/>
          </w:tcPr>
          <w:p w14:paraId="2185DBA1" w14:textId="624848BA"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Calibri" w:hint="eastAsia"/>
                <w:color w:val="000000" w:themeColor="text1"/>
                <w:sz w:val="24"/>
                <w:szCs w:val="24"/>
              </w:rPr>
              <w:t>0</w:t>
            </w:r>
          </w:p>
        </w:tc>
      </w:tr>
      <w:tr w:rsidR="004310C6" w:rsidRPr="004310C6" w14:paraId="6DBFD71E" w14:textId="77777777" w:rsidTr="00916436">
        <w:trPr>
          <w:trHeight w:val="54"/>
        </w:trPr>
        <w:tc>
          <w:tcPr>
            <w:tcW w:w="855" w:type="pct"/>
            <w:vMerge/>
            <w:vAlign w:val="center"/>
            <w:hideMark/>
          </w:tcPr>
          <w:p w14:paraId="7A8F59AC" w14:textId="77777777" w:rsidR="00226BA6" w:rsidRPr="004310C6" w:rsidRDefault="00226BA6" w:rsidP="00226BA6">
            <w:pPr>
              <w:widowControl/>
              <w:adjustRightInd w:val="0"/>
              <w:snapToGrid w:val="0"/>
              <w:jc w:val="center"/>
              <w:rPr>
                <w:rFonts w:hAnsi="標楷體" w:cs="Arial"/>
                <w:b/>
                <w:color w:val="000000" w:themeColor="text1"/>
                <w:sz w:val="24"/>
                <w:szCs w:val="24"/>
              </w:rPr>
            </w:pPr>
          </w:p>
        </w:tc>
        <w:tc>
          <w:tcPr>
            <w:tcW w:w="782" w:type="pct"/>
            <w:noWrap/>
            <w:vAlign w:val="center"/>
            <w:hideMark/>
          </w:tcPr>
          <w:p w14:paraId="68701970" w14:textId="77777777"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Arial"/>
                <w:color w:val="000000" w:themeColor="text1"/>
                <w:sz w:val="24"/>
                <w:szCs w:val="24"/>
              </w:rPr>
              <w:t>109</w:t>
            </w:r>
          </w:p>
        </w:tc>
        <w:tc>
          <w:tcPr>
            <w:tcW w:w="840" w:type="pct"/>
            <w:noWrap/>
            <w:vAlign w:val="center"/>
            <w:hideMark/>
          </w:tcPr>
          <w:p w14:paraId="2F8CC491" w14:textId="77777777"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Arial"/>
                <w:color w:val="000000" w:themeColor="text1"/>
                <w:sz w:val="24"/>
                <w:szCs w:val="24"/>
              </w:rPr>
              <w:t>1</w:t>
            </w:r>
          </w:p>
        </w:tc>
        <w:tc>
          <w:tcPr>
            <w:tcW w:w="841" w:type="pct"/>
            <w:noWrap/>
            <w:vAlign w:val="center"/>
            <w:hideMark/>
          </w:tcPr>
          <w:p w14:paraId="465DB136" w14:textId="77777777"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Arial"/>
                <w:color w:val="000000" w:themeColor="text1"/>
                <w:sz w:val="24"/>
                <w:szCs w:val="24"/>
              </w:rPr>
              <w:t>3</w:t>
            </w:r>
          </w:p>
        </w:tc>
        <w:tc>
          <w:tcPr>
            <w:tcW w:w="841" w:type="pct"/>
            <w:noWrap/>
            <w:vAlign w:val="center"/>
          </w:tcPr>
          <w:p w14:paraId="136449D9" w14:textId="0A7F91D3"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Calibri" w:hint="eastAsia"/>
                <w:color w:val="000000" w:themeColor="text1"/>
                <w:sz w:val="24"/>
                <w:szCs w:val="24"/>
              </w:rPr>
              <w:t>0</w:t>
            </w:r>
          </w:p>
        </w:tc>
        <w:tc>
          <w:tcPr>
            <w:tcW w:w="840" w:type="pct"/>
            <w:noWrap/>
            <w:vAlign w:val="center"/>
          </w:tcPr>
          <w:p w14:paraId="0971CC86" w14:textId="0A1B0382"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Calibri" w:hint="eastAsia"/>
                <w:color w:val="000000" w:themeColor="text1"/>
                <w:sz w:val="24"/>
                <w:szCs w:val="24"/>
              </w:rPr>
              <w:t>0</w:t>
            </w:r>
          </w:p>
        </w:tc>
      </w:tr>
      <w:tr w:rsidR="004310C6" w:rsidRPr="004310C6" w14:paraId="100F8B70" w14:textId="77777777" w:rsidTr="00916436">
        <w:trPr>
          <w:trHeight w:val="54"/>
        </w:trPr>
        <w:tc>
          <w:tcPr>
            <w:tcW w:w="855" w:type="pct"/>
            <w:vMerge/>
            <w:vAlign w:val="center"/>
          </w:tcPr>
          <w:p w14:paraId="73AC7AB4" w14:textId="77777777" w:rsidR="00226BA6" w:rsidRPr="004310C6" w:rsidRDefault="00226BA6" w:rsidP="00226BA6">
            <w:pPr>
              <w:widowControl/>
              <w:adjustRightInd w:val="0"/>
              <w:snapToGrid w:val="0"/>
              <w:jc w:val="center"/>
              <w:rPr>
                <w:rFonts w:hAnsi="標楷體" w:cs="Arial"/>
                <w:b/>
                <w:color w:val="000000" w:themeColor="text1"/>
                <w:sz w:val="24"/>
                <w:szCs w:val="24"/>
              </w:rPr>
            </w:pPr>
          </w:p>
        </w:tc>
        <w:tc>
          <w:tcPr>
            <w:tcW w:w="782" w:type="pct"/>
            <w:noWrap/>
            <w:vAlign w:val="center"/>
          </w:tcPr>
          <w:p w14:paraId="3AEC3F4E" w14:textId="77777777"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Arial" w:hint="eastAsia"/>
                <w:color w:val="000000" w:themeColor="text1"/>
                <w:sz w:val="24"/>
                <w:szCs w:val="24"/>
              </w:rPr>
              <w:t>110</w:t>
            </w:r>
          </w:p>
        </w:tc>
        <w:tc>
          <w:tcPr>
            <w:tcW w:w="840" w:type="pct"/>
            <w:noWrap/>
            <w:vAlign w:val="center"/>
          </w:tcPr>
          <w:p w14:paraId="14456D2E" w14:textId="28BB901A"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Calibri" w:hint="eastAsia"/>
                <w:color w:val="000000" w:themeColor="text1"/>
                <w:sz w:val="24"/>
                <w:szCs w:val="24"/>
              </w:rPr>
              <w:t>0</w:t>
            </w:r>
          </w:p>
        </w:tc>
        <w:tc>
          <w:tcPr>
            <w:tcW w:w="841" w:type="pct"/>
            <w:noWrap/>
            <w:vAlign w:val="center"/>
          </w:tcPr>
          <w:p w14:paraId="467A2905" w14:textId="77777777"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Arial" w:hint="eastAsia"/>
                <w:color w:val="000000" w:themeColor="text1"/>
                <w:sz w:val="24"/>
                <w:szCs w:val="24"/>
              </w:rPr>
              <w:t>2</w:t>
            </w:r>
          </w:p>
        </w:tc>
        <w:tc>
          <w:tcPr>
            <w:tcW w:w="841" w:type="pct"/>
            <w:noWrap/>
            <w:vAlign w:val="center"/>
          </w:tcPr>
          <w:p w14:paraId="57847E34" w14:textId="5B09F9A8"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Calibri" w:hint="eastAsia"/>
                <w:color w:val="000000" w:themeColor="text1"/>
                <w:sz w:val="24"/>
                <w:szCs w:val="24"/>
              </w:rPr>
              <w:t>0</w:t>
            </w:r>
          </w:p>
        </w:tc>
        <w:tc>
          <w:tcPr>
            <w:tcW w:w="840" w:type="pct"/>
            <w:noWrap/>
            <w:vAlign w:val="center"/>
          </w:tcPr>
          <w:p w14:paraId="10EA857B" w14:textId="49623B70"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Calibri" w:hint="eastAsia"/>
                <w:color w:val="000000" w:themeColor="text1"/>
                <w:sz w:val="24"/>
                <w:szCs w:val="24"/>
              </w:rPr>
              <w:t>0</w:t>
            </w:r>
          </w:p>
        </w:tc>
      </w:tr>
      <w:tr w:rsidR="004310C6" w:rsidRPr="004310C6" w14:paraId="151521DC" w14:textId="77777777" w:rsidTr="00916436">
        <w:trPr>
          <w:trHeight w:val="54"/>
        </w:trPr>
        <w:tc>
          <w:tcPr>
            <w:tcW w:w="855" w:type="pct"/>
            <w:vMerge/>
            <w:vAlign w:val="center"/>
            <w:hideMark/>
          </w:tcPr>
          <w:p w14:paraId="3F6513AA" w14:textId="77777777" w:rsidR="00226BA6" w:rsidRPr="004310C6" w:rsidRDefault="00226BA6" w:rsidP="00226BA6">
            <w:pPr>
              <w:widowControl/>
              <w:adjustRightInd w:val="0"/>
              <w:snapToGrid w:val="0"/>
              <w:jc w:val="center"/>
              <w:rPr>
                <w:rFonts w:hAnsi="標楷體" w:cs="Arial"/>
                <w:b/>
                <w:color w:val="000000" w:themeColor="text1"/>
                <w:sz w:val="24"/>
                <w:szCs w:val="24"/>
              </w:rPr>
            </w:pPr>
          </w:p>
        </w:tc>
        <w:tc>
          <w:tcPr>
            <w:tcW w:w="782" w:type="pct"/>
            <w:noWrap/>
            <w:vAlign w:val="center"/>
            <w:hideMark/>
          </w:tcPr>
          <w:p w14:paraId="23B041A4" w14:textId="77777777"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Arial" w:hint="eastAsia"/>
                <w:color w:val="000000" w:themeColor="text1"/>
                <w:sz w:val="24"/>
                <w:szCs w:val="24"/>
              </w:rPr>
              <w:t>合計</w:t>
            </w:r>
          </w:p>
        </w:tc>
        <w:tc>
          <w:tcPr>
            <w:tcW w:w="840" w:type="pct"/>
            <w:noWrap/>
            <w:vAlign w:val="center"/>
            <w:hideMark/>
          </w:tcPr>
          <w:p w14:paraId="3BD30519" w14:textId="77777777"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Arial"/>
                <w:color w:val="000000" w:themeColor="text1"/>
                <w:sz w:val="24"/>
                <w:szCs w:val="24"/>
              </w:rPr>
              <w:t>9</w:t>
            </w:r>
          </w:p>
        </w:tc>
        <w:tc>
          <w:tcPr>
            <w:tcW w:w="841" w:type="pct"/>
            <w:noWrap/>
            <w:vAlign w:val="center"/>
            <w:hideMark/>
          </w:tcPr>
          <w:p w14:paraId="297765BA" w14:textId="77777777"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Arial"/>
                <w:color w:val="000000" w:themeColor="text1"/>
                <w:sz w:val="24"/>
                <w:szCs w:val="24"/>
              </w:rPr>
              <w:t>12</w:t>
            </w:r>
          </w:p>
        </w:tc>
        <w:tc>
          <w:tcPr>
            <w:tcW w:w="841" w:type="pct"/>
            <w:noWrap/>
            <w:vAlign w:val="center"/>
            <w:hideMark/>
          </w:tcPr>
          <w:p w14:paraId="64865BA6" w14:textId="77777777"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Arial"/>
                <w:color w:val="000000" w:themeColor="text1"/>
                <w:sz w:val="24"/>
                <w:szCs w:val="24"/>
              </w:rPr>
              <w:t>0</w:t>
            </w:r>
          </w:p>
        </w:tc>
        <w:tc>
          <w:tcPr>
            <w:tcW w:w="840" w:type="pct"/>
            <w:noWrap/>
            <w:vAlign w:val="center"/>
            <w:hideMark/>
          </w:tcPr>
          <w:p w14:paraId="1176C94C" w14:textId="77777777"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Arial"/>
                <w:color w:val="000000" w:themeColor="text1"/>
                <w:sz w:val="24"/>
                <w:szCs w:val="24"/>
              </w:rPr>
              <w:t>0</w:t>
            </w:r>
          </w:p>
        </w:tc>
      </w:tr>
      <w:tr w:rsidR="004310C6" w:rsidRPr="004310C6" w14:paraId="3D102829" w14:textId="77777777" w:rsidTr="00916436">
        <w:trPr>
          <w:trHeight w:val="54"/>
        </w:trPr>
        <w:tc>
          <w:tcPr>
            <w:tcW w:w="855" w:type="pct"/>
            <w:vMerge w:val="restart"/>
            <w:noWrap/>
            <w:vAlign w:val="center"/>
            <w:hideMark/>
          </w:tcPr>
          <w:p w14:paraId="66C09FB4" w14:textId="77777777" w:rsidR="00226BA6" w:rsidRPr="004310C6" w:rsidRDefault="00226BA6" w:rsidP="00226BA6">
            <w:pPr>
              <w:widowControl/>
              <w:adjustRightInd w:val="0"/>
              <w:snapToGrid w:val="0"/>
              <w:jc w:val="center"/>
              <w:rPr>
                <w:rFonts w:hAnsi="標楷體" w:cs="Arial"/>
                <w:b/>
                <w:color w:val="000000" w:themeColor="text1"/>
                <w:sz w:val="24"/>
                <w:szCs w:val="24"/>
              </w:rPr>
            </w:pPr>
            <w:r w:rsidRPr="004310C6">
              <w:rPr>
                <w:rFonts w:hAnsi="標楷體" w:cs="Arial" w:hint="eastAsia"/>
                <w:b/>
                <w:color w:val="000000" w:themeColor="text1"/>
                <w:sz w:val="24"/>
                <w:szCs w:val="24"/>
              </w:rPr>
              <w:t>國內</w:t>
            </w:r>
          </w:p>
        </w:tc>
        <w:tc>
          <w:tcPr>
            <w:tcW w:w="782" w:type="pct"/>
            <w:noWrap/>
            <w:vAlign w:val="center"/>
          </w:tcPr>
          <w:p w14:paraId="06BBB1BB" w14:textId="77777777" w:rsidR="00226BA6" w:rsidRPr="004310C6" w:rsidRDefault="00226BA6" w:rsidP="00226BA6">
            <w:pPr>
              <w:adjustRightInd w:val="0"/>
              <w:snapToGrid w:val="0"/>
              <w:jc w:val="center"/>
              <w:rPr>
                <w:rFonts w:hAnsi="標楷體" w:cs="Arial"/>
                <w:color w:val="000000" w:themeColor="text1"/>
                <w:sz w:val="24"/>
                <w:szCs w:val="24"/>
              </w:rPr>
            </w:pPr>
            <w:r w:rsidRPr="004310C6">
              <w:rPr>
                <w:rFonts w:hAnsi="標楷體" w:cs="Arial"/>
                <w:color w:val="000000" w:themeColor="text1"/>
                <w:sz w:val="24"/>
                <w:szCs w:val="24"/>
              </w:rPr>
              <w:t>106</w:t>
            </w:r>
          </w:p>
        </w:tc>
        <w:tc>
          <w:tcPr>
            <w:tcW w:w="840" w:type="pct"/>
            <w:noWrap/>
            <w:vAlign w:val="center"/>
          </w:tcPr>
          <w:p w14:paraId="699E17A4" w14:textId="77777777" w:rsidR="00226BA6" w:rsidRPr="004310C6" w:rsidRDefault="00226BA6" w:rsidP="00226BA6">
            <w:pPr>
              <w:adjustRightInd w:val="0"/>
              <w:snapToGrid w:val="0"/>
              <w:jc w:val="center"/>
              <w:rPr>
                <w:rFonts w:hAnsi="標楷體" w:cs="Arial"/>
                <w:color w:val="000000" w:themeColor="text1"/>
                <w:sz w:val="24"/>
                <w:szCs w:val="24"/>
              </w:rPr>
            </w:pPr>
            <w:r w:rsidRPr="004310C6">
              <w:rPr>
                <w:rFonts w:hAnsi="標楷體" w:cs="Arial"/>
                <w:color w:val="000000" w:themeColor="text1"/>
                <w:sz w:val="24"/>
                <w:szCs w:val="24"/>
              </w:rPr>
              <w:t>3</w:t>
            </w:r>
          </w:p>
        </w:tc>
        <w:tc>
          <w:tcPr>
            <w:tcW w:w="841" w:type="pct"/>
            <w:noWrap/>
            <w:vAlign w:val="center"/>
          </w:tcPr>
          <w:p w14:paraId="70FDDE12" w14:textId="77777777" w:rsidR="00226BA6" w:rsidRPr="004310C6" w:rsidRDefault="00226BA6" w:rsidP="00226BA6">
            <w:pPr>
              <w:adjustRightInd w:val="0"/>
              <w:snapToGrid w:val="0"/>
              <w:jc w:val="center"/>
              <w:rPr>
                <w:rFonts w:hAnsi="標楷體" w:cs="Arial"/>
                <w:color w:val="000000" w:themeColor="text1"/>
                <w:sz w:val="24"/>
                <w:szCs w:val="24"/>
              </w:rPr>
            </w:pPr>
            <w:r w:rsidRPr="004310C6">
              <w:rPr>
                <w:rFonts w:hAnsi="標楷體" w:cs="Arial"/>
                <w:color w:val="000000" w:themeColor="text1"/>
                <w:sz w:val="24"/>
                <w:szCs w:val="24"/>
              </w:rPr>
              <w:t>4</w:t>
            </w:r>
          </w:p>
        </w:tc>
        <w:tc>
          <w:tcPr>
            <w:tcW w:w="841" w:type="pct"/>
            <w:noWrap/>
            <w:vAlign w:val="center"/>
          </w:tcPr>
          <w:p w14:paraId="563D3D2B" w14:textId="77777777" w:rsidR="00226BA6" w:rsidRPr="004310C6" w:rsidRDefault="00226BA6" w:rsidP="00226BA6">
            <w:pPr>
              <w:adjustRightInd w:val="0"/>
              <w:snapToGrid w:val="0"/>
              <w:jc w:val="center"/>
              <w:rPr>
                <w:rFonts w:hAnsi="標楷體" w:cs="Arial"/>
                <w:color w:val="000000" w:themeColor="text1"/>
                <w:sz w:val="24"/>
                <w:szCs w:val="24"/>
              </w:rPr>
            </w:pPr>
            <w:r w:rsidRPr="004310C6">
              <w:rPr>
                <w:rFonts w:hAnsi="標楷體" w:cs="Arial"/>
                <w:color w:val="000000" w:themeColor="text1"/>
                <w:sz w:val="24"/>
                <w:szCs w:val="24"/>
              </w:rPr>
              <w:t>95</w:t>
            </w:r>
          </w:p>
        </w:tc>
        <w:tc>
          <w:tcPr>
            <w:tcW w:w="840" w:type="pct"/>
            <w:noWrap/>
            <w:vAlign w:val="center"/>
          </w:tcPr>
          <w:p w14:paraId="0660725E" w14:textId="77777777" w:rsidR="00226BA6" w:rsidRPr="004310C6" w:rsidRDefault="00226BA6" w:rsidP="00226BA6">
            <w:pPr>
              <w:adjustRightInd w:val="0"/>
              <w:snapToGrid w:val="0"/>
              <w:jc w:val="center"/>
              <w:rPr>
                <w:rFonts w:hAnsi="標楷體" w:cs="Arial"/>
                <w:color w:val="000000" w:themeColor="text1"/>
                <w:sz w:val="24"/>
                <w:szCs w:val="24"/>
              </w:rPr>
            </w:pPr>
            <w:r w:rsidRPr="004310C6">
              <w:rPr>
                <w:rFonts w:hAnsi="標楷體" w:cs="Arial"/>
                <w:color w:val="000000" w:themeColor="text1"/>
                <w:sz w:val="24"/>
                <w:szCs w:val="24"/>
              </w:rPr>
              <w:t>41</w:t>
            </w:r>
          </w:p>
        </w:tc>
      </w:tr>
      <w:tr w:rsidR="004310C6" w:rsidRPr="004310C6" w14:paraId="7320C07F" w14:textId="77777777" w:rsidTr="00916436">
        <w:trPr>
          <w:trHeight w:val="54"/>
        </w:trPr>
        <w:tc>
          <w:tcPr>
            <w:tcW w:w="855" w:type="pct"/>
            <w:vMerge/>
            <w:vAlign w:val="center"/>
            <w:hideMark/>
          </w:tcPr>
          <w:p w14:paraId="2FE18696" w14:textId="77777777" w:rsidR="00226BA6" w:rsidRPr="004310C6" w:rsidRDefault="00226BA6" w:rsidP="00226BA6">
            <w:pPr>
              <w:widowControl/>
              <w:adjustRightInd w:val="0"/>
              <w:snapToGrid w:val="0"/>
              <w:jc w:val="center"/>
              <w:rPr>
                <w:rFonts w:hAnsi="標楷體" w:cs="Arial"/>
                <w:color w:val="000000" w:themeColor="text1"/>
                <w:sz w:val="24"/>
                <w:szCs w:val="24"/>
              </w:rPr>
            </w:pPr>
          </w:p>
        </w:tc>
        <w:tc>
          <w:tcPr>
            <w:tcW w:w="782" w:type="pct"/>
            <w:noWrap/>
            <w:vAlign w:val="center"/>
            <w:hideMark/>
          </w:tcPr>
          <w:p w14:paraId="79F4EC39" w14:textId="77777777"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Arial"/>
                <w:color w:val="000000" w:themeColor="text1"/>
                <w:sz w:val="24"/>
                <w:szCs w:val="24"/>
              </w:rPr>
              <w:t>107</w:t>
            </w:r>
          </w:p>
        </w:tc>
        <w:tc>
          <w:tcPr>
            <w:tcW w:w="840" w:type="pct"/>
            <w:noWrap/>
            <w:vAlign w:val="center"/>
            <w:hideMark/>
          </w:tcPr>
          <w:p w14:paraId="44174EB4" w14:textId="77777777"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Arial"/>
                <w:color w:val="000000" w:themeColor="text1"/>
                <w:sz w:val="24"/>
                <w:szCs w:val="24"/>
              </w:rPr>
              <w:t>2</w:t>
            </w:r>
          </w:p>
        </w:tc>
        <w:tc>
          <w:tcPr>
            <w:tcW w:w="841" w:type="pct"/>
            <w:noWrap/>
            <w:vAlign w:val="center"/>
            <w:hideMark/>
          </w:tcPr>
          <w:p w14:paraId="4D331CF1" w14:textId="77777777"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Arial"/>
                <w:color w:val="000000" w:themeColor="text1"/>
                <w:sz w:val="24"/>
                <w:szCs w:val="24"/>
              </w:rPr>
              <w:t>8</w:t>
            </w:r>
          </w:p>
        </w:tc>
        <w:tc>
          <w:tcPr>
            <w:tcW w:w="841" w:type="pct"/>
            <w:noWrap/>
            <w:vAlign w:val="center"/>
            <w:hideMark/>
          </w:tcPr>
          <w:p w14:paraId="3CEA2351" w14:textId="77777777"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Arial"/>
                <w:color w:val="000000" w:themeColor="text1"/>
                <w:sz w:val="24"/>
                <w:szCs w:val="24"/>
              </w:rPr>
              <w:t>84</w:t>
            </w:r>
          </w:p>
        </w:tc>
        <w:tc>
          <w:tcPr>
            <w:tcW w:w="840" w:type="pct"/>
            <w:noWrap/>
            <w:vAlign w:val="center"/>
            <w:hideMark/>
          </w:tcPr>
          <w:p w14:paraId="7D59A520" w14:textId="77777777"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Arial"/>
                <w:color w:val="000000" w:themeColor="text1"/>
                <w:sz w:val="24"/>
                <w:szCs w:val="24"/>
              </w:rPr>
              <w:t>33</w:t>
            </w:r>
          </w:p>
        </w:tc>
      </w:tr>
      <w:tr w:rsidR="004310C6" w:rsidRPr="004310C6" w14:paraId="6A4B72EF" w14:textId="77777777" w:rsidTr="00916436">
        <w:trPr>
          <w:trHeight w:val="54"/>
        </w:trPr>
        <w:tc>
          <w:tcPr>
            <w:tcW w:w="855" w:type="pct"/>
            <w:vMerge/>
            <w:vAlign w:val="center"/>
            <w:hideMark/>
          </w:tcPr>
          <w:p w14:paraId="4A85BC5A" w14:textId="77777777" w:rsidR="00226BA6" w:rsidRPr="004310C6" w:rsidRDefault="00226BA6" w:rsidP="00226BA6">
            <w:pPr>
              <w:widowControl/>
              <w:adjustRightInd w:val="0"/>
              <w:snapToGrid w:val="0"/>
              <w:jc w:val="center"/>
              <w:rPr>
                <w:rFonts w:hAnsi="標楷體" w:cs="Arial"/>
                <w:color w:val="000000" w:themeColor="text1"/>
                <w:sz w:val="24"/>
                <w:szCs w:val="24"/>
              </w:rPr>
            </w:pPr>
          </w:p>
        </w:tc>
        <w:tc>
          <w:tcPr>
            <w:tcW w:w="782" w:type="pct"/>
            <w:noWrap/>
            <w:vAlign w:val="center"/>
            <w:hideMark/>
          </w:tcPr>
          <w:p w14:paraId="0797980C" w14:textId="77777777"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Arial"/>
                <w:color w:val="000000" w:themeColor="text1"/>
                <w:sz w:val="24"/>
                <w:szCs w:val="24"/>
              </w:rPr>
              <w:t>108</w:t>
            </w:r>
          </w:p>
        </w:tc>
        <w:tc>
          <w:tcPr>
            <w:tcW w:w="840" w:type="pct"/>
            <w:noWrap/>
            <w:vAlign w:val="center"/>
            <w:hideMark/>
          </w:tcPr>
          <w:p w14:paraId="5DB0C58C" w14:textId="77777777"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Arial"/>
                <w:color w:val="000000" w:themeColor="text1"/>
                <w:sz w:val="24"/>
                <w:szCs w:val="24"/>
              </w:rPr>
              <w:t>3</w:t>
            </w:r>
          </w:p>
        </w:tc>
        <w:tc>
          <w:tcPr>
            <w:tcW w:w="841" w:type="pct"/>
            <w:noWrap/>
            <w:vAlign w:val="center"/>
            <w:hideMark/>
          </w:tcPr>
          <w:p w14:paraId="619766BF" w14:textId="77777777"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Arial"/>
                <w:color w:val="000000" w:themeColor="text1"/>
                <w:sz w:val="24"/>
                <w:szCs w:val="24"/>
              </w:rPr>
              <w:t>6</w:t>
            </w:r>
          </w:p>
        </w:tc>
        <w:tc>
          <w:tcPr>
            <w:tcW w:w="841" w:type="pct"/>
            <w:noWrap/>
            <w:vAlign w:val="center"/>
            <w:hideMark/>
          </w:tcPr>
          <w:p w14:paraId="084D93E4" w14:textId="77777777"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Arial"/>
                <w:color w:val="000000" w:themeColor="text1"/>
                <w:sz w:val="24"/>
                <w:szCs w:val="24"/>
              </w:rPr>
              <w:t>78</w:t>
            </w:r>
          </w:p>
        </w:tc>
        <w:tc>
          <w:tcPr>
            <w:tcW w:w="840" w:type="pct"/>
            <w:noWrap/>
            <w:vAlign w:val="center"/>
            <w:hideMark/>
          </w:tcPr>
          <w:p w14:paraId="232F57E3" w14:textId="77777777"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Arial"/>
                <w:color w:val="000000" w:themeColor="text1"/>
                <w:sz w:val="24"/>
                <w:szCs w:val="24"/>
              </w:rPr>
              <w:t>31</w:t>
            </w:r>
          </w:p>
        </w:tc>
      </w:tr>
      <w:tr w:rsidR="004310C6" w:rsidRPr="004310C6" w14:paraId="06EE8270" w14:textId="77777777" w:rsidTr="00916436">
        <w:trPr>
          <w:trHeight w:val="54"/>
        </w:trPr>
        <w:tc>
          <w:tcPr>
            <w:tcW w:w="855" w:type="pct"/>
            <w:vMerge/>
            <w:vAlign w:val="center"/>
            <w:hideMark/>
          </w:tcPr>
          <w:p w14:paraId="6B852200" w14:textId="77777777" w:rsidR="00226BA6" w:rsidRPr="004310C6" w:rsidRDefault="00226BA6" w:rsidP="00226BA6">
            <w:pPr>
              <w:widowControl/>
              <w:adjustRightInd w:val="0"/>
              <w:snapToGrid w:val="0"/>
              <w:jc w:val="center"/>
              <w:rPr>
                <w:rFonts w:hAnsi="標楷體" w:cs="Arial"/>
                <w:color w:val="000000" w:themeColor="text1"/>
                <w:sz w:val="24"/>
                <w:szCs w:val="24"/>
              </w:rPr>
            </w:pPr>
          </w:p>
        </w:tc>
        <w:tc>
          <w:tcPr>
            <w:tcW w:w="782" w:type="pct"/>
            <w:noWrap/>
            <w:vAlign w:val="center"/>
            <w:hideMark/>
          </w:tcPr>
          <w:p w14:paraId="6D763868" w14:textId="77777777"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Arial"/>
                <w:color w:val="000000" w:themeColor="text1"/>
                <w:sz w:val="24"/>
                <w:szCs w:val="24"/>
              </w:rPr>
              <w:t>109</w:t>
            </w:r>
          </w:p>
        </w:tc>
        <w:tc>
          <w:tcPr>
            <w:tcW w:w="840" w:type="pct"/>
            <w:noWrap/>
            <w:vAlign w:val="center"/>
          </w:tcPr>
          <w:p w14:paraId="6B5EE8E3" w14:textId="3E9408C4"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Calibri" w:hint="eastAsia"/>
                <w:color w:val="000000" w:themeColor="text1"/>
                <w:sz w:val="24"/>
                <w:szCs w:val="24"/>
              </w:rPr>
              <w:t>0</w:t>
            </w:r>
          </w:p>
        </w:tc>
        <w:tc>
          <w:tcPr>
            <w:tcW w:w="841" w:type="pct"/>
            <w:noWrap/>
            <w:vAlign w:val="center"/>
            <w:hideMark/>
          </w:tcPr>
          <w:p w14:paraId="33193717" w14:textId="77777777"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Arial"/>
                <w:color w:val="000000" w:themeColor="text1"/>
                <w:sz w:val="24"/>
                <w:szCs w:val="24"/>
              </w:rPr>
              <w:t>8</w:t>
            </w:r>
          </w:p>
        </w:tc>
        <w:tc>
          <w:tcPr>
            <w:tcW w:w="841" w:type="pct"/>
            <w:noWrap/>
            <w:vAlign w:val="center"/>
            <w:hideMark/>
          </w:tcPr>
          <w:p w14:paraId="6963331D" w14:textId="77777777"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Arial"/>
                <w:color w:val="000000" w:themeColor="text1"/>
                <w:sz w:val="24"/>
                <w:szCs w:val="24"/>
              </w:rPr>
              <w:t>59</w:t>
            </w:r>
          </w:p>
        </w:tc>
        <w:tc>
          <w:tcPr>
            <w:tcW w:w="840" w:type="pct"/>
            <w:noWrap/>
            <w:vAlign w:val="center"/>
            <w:hideMark/>
          </w:tcPr>
          <w:p w14:paraId="1DACBD7F" w14:textId="77777777"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Arial"/>
                <w:color w:val="000000" w:themeColor="text1"/>
                <w:sz w:val="24"/>
                <w:szCs w:val="24"/>
              </w:rPr>
              <w:t>14</w:t>
            </w:r>
          </w:p>
        </w:tc>
      </w:tr>
      <w:tr w:rsidR="004310C6" w:rsidRPr="004310C6" w14:paraId="2269B8AF" w14:textId="77777777" w:rsidTr="00916436">
        <w:trPr>
          <w:trHeight w:val="54"/>
        </w:trPr>
        <w:tc>
          <w:tcPr>
            <w:tcW w:w="855" w:type="pct"/>
            <w:vMerge/>
            <w:vAlign w:val="center"/>
          </w:tcPr>
          <w:p w14:paraId="070EB93D" w14:textId="77777777" w:rsidR="00226BA6" w:rsidRPr="004310C6" w:rsidRDefault="00226BA6" w:rsidP="00226BA6">
            <w:pPr>
              <w:widowControl/>
              <w:adjustRightInd w:val="0"/>
              <w:snapToGrid w:val="0"/>
              <w:jc w:val="center"/>
              <w:rPr>
                <w:rFonts w:hAnsi="標楷體" w:cs="Arial"/>
                <w:color w:val="000000" w:themeColor="text1"/>
                <w:sz w:val="24"/>
                <w:szCs w:val="24"/>
              </w:rPr>
            </w:pPr>
          </w:p>
        </w:tc>
        <w:tc>
          <w:tcPr>
            <w:tcW w:w="782" w:type="pct"/>
            <w:noWrap/>
            <w:vAlign w:val="center"/>
          </w:tcPr>
          <w:p w14:paraId="5AE515A0" w14:textId="77777777"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Arial" w:hint="eastAsia"/>
                <w:color w:val="000000" w:themeColor="text1"/>
                <w:sz w:val="24"/>
                <w:szCs w:val="24"/>
              </w:rPr>
              <w:t>110</w:t>
            </w:r>
          </w:p>
        </w:tc>
        <w:tc>
          <w:tcPr>
            <w:tcW w:w="840" w:type="pct"/>
            <w:noWrap/>
            <w:vAlign w:val="center"/>
          </w:tcPr>
          <w:p w14:paraId="217B8B5F" w14:textId="50212071"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Calibri" w:hint="eastAsia"/>
                <w:color w:val="000000" w:themeColor="text1"/>
                <w:sz w:val="24"/>
                <w:szCs w:val="24"/>
              </w:rPr>
              <w:t>0</w:t>
            </w:r>
          </w:p>
        </w:tc>
        <w:tc>
          <w:tcPr>
            <w:tcW w:w="841" w:type="pct"/>
            <w:noWrap/>
            <w:vAlign w:val="center"/>
          </w:tcPr>
          <w:p w14:paraId="1B9E72BD" w14:textId="77777777"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Arial" w:hint="eastAsia"/>
                <w:color w:val="000000" w:themeColor="text1"/>
                <w:sz w:val="24"/>
                <w:szCs w:val="24"/>
              </w:rPr>
              <w:t>3</w:t>
            </w:r>
          </w:p>
        </w:tc>
        <w:tc>
          <w:tcPr>
            <w:tcW w:w="841" w:type="pct"/>
            <w:noWrap/>
            <w:vAlign w:val="center"/>
          </w:tcPr>
          <w:p w14:paraId="28A46B1E" w14:textId="77777777"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Arial" w:hint="eastAsia"/>
                <w:color w:val="000000" w:themeColor="text1"/>
                <w:sz w:val="24"/>
                <w:szCs w:val="24"/>
              </w:rPr>
              <w:t>56</w:t>
            </w:r>
          </w:p>
        </w:tc>
        <w:tc>
          <w:tcPr>
            <w:tcW w:w="840" w:type="pct"/>
            <w:noWrap/>
            <w:vAlign w:val="center"/>
          </w:tcPr>
          <w:p w14:paraId="46AE290D" w14:textId="77777777"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Arial" w:hint="eastAsia"/>
                <w:color w:val="000000" w:themeColor="text1"/>
                <w:sz w:val="24"/>
                <w:szCs w:val="24"/>
              </w:rPr>
              <w:t>25</w:t>
            </w:r>
          </w:p>
        </w:tc>
      </w:tr>
      <w:tr w:rsidR="004310C6" w:rsidRPr="004310C6" w14:paraId="7D3859E9" w14:textId="77777777" w:rsidTr="00916436">
        <w:trPr>
          <w:trHeight w:val="54"/>
        </w:trPr>
        <w:tc>
          <w:tcPr>
            <w:tcW w:w="855" w:type="pct"/>
            <w:vMerge/>
            <w:vAlign w:val="center"/>
            <w:hideMark/>
          </w:tcPr>
          <w:p w14:paraId="4CDEC6B3" w14:textId="77777777" w:rsidR="00226BA6" w:rsidRPr="004310C6" w:rsidRDefault="00226BA6" w:rsidP="00226BA6">
            <w:pPr>
              <w:widowControl/>
              <w:adjustRightInd w:val="0"/>
              <w:snapToGrid w:val="0"/>
              <w:jc w:val="center"/>
              <w:rPr>
                <w:rFonts w:hAnsi="標楷體" w:cs="Arial"/>
                <w:color w:val="000000" w:themeColor="text1"/>
                <w:sz w:val="24"/>
                <w:szCs w:val="24"/>
              </w:rPr>
            </w:pPr>
          </w:p>
        </w:tc>
        <w:tc>
          <w:tcPr>
            <w:tcW w:w="782" w:type="pct"/>
            <w:noWrap/>
            <w:vAlign w:val="center"/>
            <w:hideMark/>
          </w:tcPr>
          <w:p w14:paraId="1979928D" w14:textId="77777777"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Arial" w:hint="eastAsia"/>
                <w:color w:val="000000" w:themeColor="text1"/>
                <w:sz w:val="24"/>
                <w:szCs w:val="24"/>
              </w:rPr>
              <w:t>合計</w:t>
            </w:r>
          </w:p>
        </w:tc>
        <w:tc>
          <w:tcPr>
            <w:tcW w:w="840" w:type="pct"/>
            <w:noWrap/>
            <w:vAlign w:val="center"/>
            <w:hideMark/>
          </w:tcPr>
          <w:p w14:paraId="67F7F6AC" w14:textId="77777777"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Arial"/>
                <w:color w:val="000000" w:themeColor="text1"/>
                <w:sz w:val="24"/>
                <w:szCs w:val="24"/>
              </w:rPr>
              <w:t>8</w:t>
            </w:r>
          </w:p>
        </w:tc>
        <w:tc>
          <w:tcPr>
            <w:tcW w:w="841" w:type="pct"/>
            <w:noWrap/>
            <w:vAlign w:val="center"/>
            <w:hideMark/>
          </w:tcPr>
          <w:p w14:paraId="2EBF2151" w14:textId="77777777"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Arial"/>
                <w:color w:val="000000" w:themeColor="text1"/>
                <w:sz w:val="24"/>
                <w:szCs w:val="24"/>
              </w:rPr>
              <w:t>29</w:t>
            </w:r>
          </w:p>
        </w:tc>
        <w:tc>
          <w:tcPr>
            <w:tcW w:w="841" w:type="pct"/>
            <w:noWrap/>
            <w:vAlign w:val="center"/>
            <w:hideMark/>
          </w:tcPr>
          <w:p w14:paraId="756DEB6D" w14:textId="77777777"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Arial"/>
                <w:color w:val="000000" w:themeColor="text1"/>
                <w:sz w:val="24"/>
                <w:szCs w:val="24"/>
              </w:rPr>
              <w:t>372</w:t>
            </w:r>
          </w:p>
        </w:tc>
        <w:tc>
          <w:tcPr>
            <w:tcW w:w="840" w:type="pct"/>
            <w:noWrap/>
            <w:vAlign w:val="center"/>
            <w:hideMark/>
          </w:tcPr>
          <w:p w14:paraId="14EDADFC" w14:textId="77777777" w:rsidR="00226BA6" w:rsidRPr="004310C6" w:rsidRDefault="00226BA6" w:rsidP="00226BA6">
            <w:pPr>
              <w:widowControl/>
              <w:adjustRightInd w:val="0"/>
              <w:snapToGrid w:val="0"/>
              <w:jc w:val="center"/>
              <w:rPr>
                <w:rFonts w:hAnsi="標楷體" w:cs="Arial"/>
                <w:color w:val="000000" w:themeColor="text1"/>
                <w:sz w:val="24"/>
                <w:szCs w:val="24"/>
              </w:rPr>
            </w:pPr>
            <w:r w:rsidRPr="004310C6">
              <w:rPr>
                <w:rFonts w:hAnsi="標楷體" w:cs="Arial"/>
                <w:color w:val="000000" w:themeColor="text1"/>
                <w:sz w:val="24"/>
                <w:szCs w:val="24"/>
              </w:rPr>
              <w:t>144</w:t>
            </w:r>
          </w:p>
        </w:tc>
      </w:tr>
    </w:tbl>
    <w:p w14:paraId="3D635223" w14:textId="77777777" w:rsidR="00597F9F" w:rsidRPr="004310C6" w:rsidRDefault="00597F9F" w:rsidP="00597F9F">
      <w:pPr>
        <w:spacing w:afterLines="100" w:after="457" w:line="280" w:lineRule="exact"/>
        <w:jc w:val="left"/>
        <w:rPr>
          <w:rFonts w:hAnsi="標楷體"/>
          <w:color w:val="000000" w:themeColor="text1"/>
          <w:sz w:val="24"/>
          <w:szCs w:val="24"/>
        </w:rPr>
      </w:pPr>
      <w:r w:rsidRPr="004310C6">
        <w:rPr>
          <w:rFonts w:hAnsi="標楷體" w:hint="eastAsia"/>
          <w:color w:val="000000" w:themeColor="text1"/>
          <w:sz w:val="24"/>
          <w:szCs w:val="24"/>
        </w:rPr>
        <w:t>資料來源：國防部簡報座談會議資料。</w:t>
      </w:r>
    </w:p>
    <w:p w14:paraId="189D46FF" w14:textId="344F9F1F" w:rsidR="006341E0" w:rsidRPr="004310C6" w:rsidRDefault="006341E0" w:rsidP="005558C0">
      <w:pPr>
        <w:pStyle w:val="4"/>
        <w:numPr>
          <w:ilvl w:val="3"/>
          <w:numId w:val="27"/>
        </w:numPr>
        <w:rPr>
          <w:rFonts w:hAnsi="標楷體"/>
          <w:color w:val="000000" w:themeColor="text1"/>
        </w:rPr>
      </w:pPr>
      <w:r w:rsidRPr="004310C6">
        <w:rPr>
          <w:rFonts w:hAnsi="標楷體" w:hint="eastAsia"/>
          <w:color w:val="000000" w:themeColor="text1"/>
        </w:rPr>
        <w:t>理工學院代訓生</w:t>
      </w:r>
      <w:r w:rsidR="00B33976" w:rsidRPr="004310C6">
        <w:rPr>
          <w:rFonts w:hAnsi="標楷體" w:hint="eastAsia"/>
          <w:color w:val="000000" w:themeColor="text1"/>
        </w:rPr>
        <w:t>部分：</w:t>
      </w:r>
      <w:r w:rsidRPr="004310C6">
        <w:rPr>
          <w:rFonts w:hAnsi="標楷體" w:hint="eastAsia"/>
          <w:color w:val="000000" w:themeColor="text1"/>
        </w:rPr>
        <w:t>為強化國防大學理工學院國防科技人才培育、招生，及具軍事背景之專業人員參與國防研究，自106學年</w:t>
      </w:r>
      <w:r w:rsidR="00226BA6" w:rsidRPr="004310C6">
        <w:rPr>
          <w:rFonts w:hAnsi="標楷體" w:hint="eastAsia"/>
          <w:color w:val="000000" w:themeColor="text1"/>
        </w:rPr>
        <w:t>度</w:t>
      </w:r>
      <w:r w:rsidRPr="004310C6">
        <w:rPr>
          <w:rFonts w:hAnsi="標楷體" w:hint="eastAsia"/>
          <w:color w:val="000000" w:themeColor="text1"/>
        </w:rPr>
        <w:t>起委託理工學</w:t>
      </w:r>
      <w:r w:rsidRPr="004310C6">
        <w:rPr>
          <w:rFonts w:hAnsi="標楷體" w:hint="eastAsia"/>
          <w:color w:val="000000" w:themeColor="text1"/>
        </w:rPr>
        <w:lastRenderedPageBreak/>
        <w:t>院</w:t>
      </w:r>
      <w:proofErr w:type="gramStart"/>
      <w:r w:rsidRPr="004310C6">
        <w:rPr>
          <w:rFonts w:hAnsi="標楷體" w:hint="eastAsia"/>
          <w:color w:val="000000" w:themeColor="text1"/>
        </w:rPr>
        <w:t>代訓大學部</w:t>
      </w:r>
      <w:proofErr w:type="gramEnd"/>
      <w:r w:rsidRPr="004310C6">
        <w:rPr>
          <w:rFonts w:hAnsi="標楷體" w:hint="eastAsia"/>
          <w:color w:val="000000" w:themeColor="text1"/>
        </w:rPr>
        <w:t>學生，並依中科院要求完成修業學習計畫，畢業後以研發類人員聘用，</w:t>
      </w:r>
      <w:r w:rsidR="00E36DBD" w:rsidRPr="004310C6">
        <w:rPr>
          <w:rFonts w:hAnsi="標楷體" w:hint="eastAsia"/>
          <w:color w:val="000000" w:themeColor="text1"/>
        </w:rPr>
        <w:t>1</w:t>
      </w:r>
      <w:r w:rsidR="00E36DBD" w:rsidRPr="004310C6">
        <w:rPr>
          <w:rFonts w:hAnsi="標楷體"/>
          <w:color w:val="000000" w:themeColor="text1"/>
        </w:rPr>
        <w:t>11</w:t>
      </w:r>
      <w:r w:rsidR="00E36DBD" w:rsidRPr="004310C6">
        <w:rPr>
          <w:rFonts w:hAnsi="標楷體" w:hint="eastAsia"/>
          <w:color w:val="000000" w:themeColor="text1"/>
        </w:rPr>
        <w:t>年</w:t>
      </w:r>
      <w:r w:rsidRPr="004310C6">
        <w:rPr>
          <w:rFonts w:hAnsi="標楷體" w:hint="eastAsia"/>
          <w:color w:val="000000" w:themeColor="text1"/>
        </w:rPr>
        <w:t>各</w:t>
      </w:r>
      <w:r w:rsidR="00916436" w:rsidRPr="004310C6">
        <w:rPr>
          <w:rFonts w:hAnsi="標楷體" w:hint="eastAsia"/>
          <w:color w:val="000000" w:themeColor="text1"/>
        </w:rPr>
        <w:t>年級</w:t>
      </w:r>
      <w:r w:rsidRPr="004310C6">
        <w:rPr>
          <w:rFonts w:hAnsi="標楷體" w:hint="eastAsia"/>
          <w:color w:val="000000" w:themeColor="text1"/>
        </w:rPr>
        <w:t>人數</w:t>
      </w:r>
      <w:r w:rsidR="00E36DBD" w:rsidRPr="004310C6">
        <w:rPr>
          <w:rFonts w:hAnsi="標楷體" w:hint="eastAsia"/>
          <w:color w:val="000000" w:themeColor="text1"/>
        </w:rPr>
        <w:t>總計140人。</w:t>
      </w:r>
    </w:p>
    <w:p w14:paraId="4838C87B" w14:textId="12D9F711" w:rsidR="00DE1A92" w:rsidRPr="004310C6" w:rsidRDefault="00670944" w:rsidP="005558C0">
      <w:pPr>
        <w:pStyle w:val="3"/>
        <w:numPr>
          <w:ilvl w:val="2"/>
          <w:numId w:val="27"/>
        </w:numPr>
        <w:rPr>
          <w:rFonts w:hAnsi="標楷體"/>
          <w:color w:val="000000" w:themeColor="text1"/>
        </w:rPr>
      </w:pPr>
      <w:r w:rsidRPr="004310C6">
        <w:rPr>
          <w:rFonts w:hAnsi="標楷體" w:hint="eastAsia"/>
          <w:color w:val="000000" w:themeColor="text1"/>
        </w:rPr>
        <w:t>然而，因近年產業回流</w:t>
      </w:r>
      <w:r w:rsidR="00375CFF" w:rsidRPr="004310C6">
        <w:rPr>
          <w:rFonts w:hAnsi="標楷體" w:hint="eastAsia"/>
          <w:color w:val="000000" w:themeColor="text1"/>
        </w:rPr>
        <w:t>、</w:t>
      </w:r>
      <w:r w:rsidR="00F76AFE" w:rsidRPr="004310C6">
        <w:rPr>
          <w:rFonts w:hAnsi="標楷體" w:hint="eastAsia"/>
          <w:color w:val="000000" w:themeColor="text1"/>
        </w:rPr>
        <w:t>少子女化</w:t>
      </w:r>
      <w:r w:rsidRPr="004310C6">
        <w:rPr>
          <w:rFonts w:hAnsi="標楷體" w:hint="eastAsia"/>
          <w:color w:val="000000" w:themeColor="text1"/>
        </w:rPr>
        <w:t>影響，加上高等教育人口趨緩，</w:t>
      </w:r>
      <w:r w:rsidR="00B462D6" w:rsidRPr="004310C6">
        <w:rPr>
          <w:rFonts w:hAnsi="標楷體" w:hint="eastAsia"/>
          <w:color w:val="000000" w:themeColor="text1"/>
        </w:rPr>
        <w:t>人才減少</w:t>
      </w:r>
      <w:r w:rsidRPr="004310C6">
        <w:rPr>
          <w:rFonts w:hAnsi="標楷體" w:hint="eastAsia"/>
          <w:color w:val="000000" w:themeColor="text1"/>
        </w:rPr>
        <w:t>，</w:t>
      </w:r>
      <w:r w:rsidR="00B462D6" w:rsidRPr="004310C6">
        <w:rPr>
          <w:rFonts w:hAnsi="標楷體" w:hint="eastAsia"/>
          <w:color w:val="000000" w:themeColor="text1"/>
        </w:rPr>
        <w:t>加上</w:t>
      </w:r>
      <w:r w:rsidRPr="004310C6">
        <w:rPr>
          <w:rFonts w:hAnsi="標楷體" w:hint="eastAsia"/>
          <w:color w:val="000000" w:themeColor="text1"/>
        </w:rPr>
        <w:t>半導體業</w:t>
      </w:r>
      <w:r w:rsidR="00B462D6" w:rsidRPr="004310C6">
        <w:rPr>
          <w:rFonts w:hAnsi="標楷體" w:hint="eastAsia"/>
          <w:color w:val="000000" w:themeColor="text1"/>
        </w:rPr>
        <w:t>薪資誘因</w:t>
      </w:r>
      <w:r w:rsidRPr="004310C6">
        <w:rPr>
          <w:rFonts w:hAnsi="標楷體" w:hint="eastAsia"/>
          <w:color w:val="000000" w:themeColor="text1"/>
        </w:rPr>
        <w:t>，導致中科院高階研發人才離職情況逐年攀升。</w:t>
      </w:r>
      <w:proofErr w:type="gramStart"/>
      <w:r w:rsidR="00CC051F" w:rsidRPr="004310C6">
        <w:rPr>
          <w:rFonts w:hAnsi="標楷體" w:hint="eastAsia"/>
          <w:color w:val="000000" w:themeColor="text1"/>
        </w:rPr>
        <w:t>此外</w:t>
      </w:r>
      <w:r w:rsidR="004536AB" w:rsidRPr="004310C6">
        <w:rPr>
          <w:rFonts w:hAnsi="標楷體" w:hint="eastAsia"/>
          <w:color w:val="000000" w:themeColor="text1"/>
        </w:rPr>
        <w:t>，</w:t>
      </w:r>
      <w:proofErr w:type="gramEnd"/>
      <w:r w:rsidR="004536AB" w:rsidRPr="004310C6">
        <w:rPr>
          <w:rFonts w:hAnsi="標楷體" w:hint="eastAsia"/>
          <w:color w:val="000000" w:themeColor="text1"/>
        </w:rPr>
        <w:t>從事國防科技必然接觸機敏科技，尖端學者考量國內發展限制與機密管制，影響參與國防科技研發之意願；另產業亦考量國防產業市場</w:t>
      </w:r>
      <w:r w:rsidR="00B462D6" w:rsidRPr="004310C6">
        <w:rPr>
          <w:rFonts w:hAnsi="標楷體" w:hint="eastAsia"/>
          <w:color w:val="000000" w:themeColor="text1"/>
        </w:rPr>
        <w:t>有限</w:t>
      </w:r>
      <w:r w:rsidR="004536AB" w:rsidRPr="004310C6">
        <w:rPr>
          <w:rFonts w:hAnsi="標楷體" w:hint="eastAsia"/>
          <w:color w:val="000000" w:themeColor="text1"/>
        </w:rPr>
        <w:t>，</w:t>
      </w:r>
      <w:r w:rsidR="00B462D6" w:rsidRPr="004310C6">
        <w:rPr>
          <w:rFonts w:hAnsi="標楷體" w:hint="eastAsia"/>
          <w:color w:val="000000" w:themeColor="text1"/>
        </w:rPr>
        <w:t>恐因無法進入</w:t>
      </w:r>
      <w:r w:rsidR="004536AB" w:rsidRPr="004310C6">
        <w:rPr>
          <w:rFonts w:hAnsi="標楷體" w:hint="eastAsia"/>
          <w:color w:val="000000" w:themeColor="text1"/>
        </w:rPr>
        <w:t>中國大</w:t>
      </w:r>
      <w:r w:rsidR="00B462D6" w:rsidRPr="004310C6">
        <w:rPr>
          <w:rFonts w:hAnsi="標楷體" w:hint="eastAsia"/>
          <w:color w:val="000000" w:themeColor="text1"/>
        </w:rPr>
        <w:t>陸</w:t>
      </w:r>
      <w:r w:rsidR="004536AB" w:rsidRPr="004310C6">
        <w:rPr>
          <w:rFonts w:hAnsi="標楷體" w:hint="eastAsia"/>
          <w:color w:val="000000" w:themeColor="text1"/>
        </w:rPr>
        <w:t>或國際市場限制而卻步，</w:t>
      </w:r>
      <w:r w:rsidR="001C79A4" w:rsidRPr="004310C6">
        <w:rPr>
          <w:rFonts w:hAnsi="標楷體" w:hint="eastAsia"/>
          <w:color w:val="000000" w:themeColor="text1"/>
        </w:rPr>
        <w:t>恐將</w:t>
      </w:r>
      <w:r w:rsidR="004536AB" w:rsidRPr="004310C6">
        <w:rPr>
          <w:rFonts w:hAnsi="標楷體" w:hint="eastAsia"/>
          <w:color w:val="000000" w:themeColor="text1"/>
        </w:rPr>
        <w:t>影響國防產業發展。</w:t>
      </w:r>
      <w:r w:rsidRPr="004310C6">
        <w:rPr>
          <w:rFonts w:hAnsi="標楷體" w:hint="eastAsia"/>
          <w:color w:val="000000" w:themeColor="text1"/>
        </w:rPr>
        <w:t>經國防部統計106-110年</w:t>
      </w:r>
      <w:proofErr w:type="gramStart"/>
      <w:r w:rsidR="00DA01D5" w:rsidRPr="004310C6">
        <w:rPr>
          <w:rFonts w:hAnsi="標楷體" w:hint="eastAsia"/>
          <w:color w:val="000000" w:themeColor="text1"/>
        </w:rPr>
        <w:t>臺</w:t>
      </w:r>
      <w:proofErr w:type="gramEnd"/>
      <w:r w:rsidRPr="004310C6">
        <w:rPr>
          <w:rFonts w:hAnsi="標楷體" w:hint="eastAsia"/>
          <w:color w:val="000000" w:themeColor="text1"/>
        </w:rPr>
        <w:t>、清、交、成等大學碩、博士研發人力離職如下表：</w:t>
      </w:r>
    </w:p>
    <w:p w14:paraId="2B4D1429" w14:textId="345A5316" w:rsidR="00CF2752" w:rsidRPr="004310C6" w:rsidRDefault="00B363AF" w:rsidP="00CF2752">
      <w:pPr>
        <w:pStyle w:val="af8"/>
        <w:numPr>
          <w:ilvl w:val="0"/>
          <w:numId w:val="3"/>
        </w:numPr>
        <w:ind w:left="697" w:hanging="697"/>
        <w:jc w:val="both"/>
        <w:rPr>
          <w:rFonts w:hAnsi="標楷體"/>
          <w:b/>
          <w:color w:val="000000" w:themeColor="text1"/>
        </w:rPr>
      </w:pPr>
      <w:r w:rsidRPr="004310C6">
        <w:rPr>
          <w:rFonts w:hAnsi="標楷體" w:hint="eastAsia"/>
          <w:b/>
          <w:color w:val="000000" w:themeColor="text1"/>
        </w:rPr>
        <w:t>106-110年</w:t>
      </w:r>
      <w:r w:rsidR="001E41C6" w:rsidRPr="004310C6">
        <w:rPr>
          <w:rFonts w:hAnsi="標楷體" w:hint="eastAsia"/>
          <w:b/>
          <w:color w:val="000000" w:themeColor="text1"/>
        </w:rPr>
        <w:t>中科院</w:t>
      </w:r>
      <w:proofErr w:type="gramStart"/>
      <w:r w:rsidR="00DA01D5" w:rsidRPr="004310C6">
        <w:rPr>
          <w:rFonts w:hAnsi="標楷體" w:hint="eastAsia"/>
          <w:b/>
          <w:color w:val="000000" w:themeColor="text1"/>
        </w:rPr>
        <w:t>臺</w:t>
      </w:r>
      <w:proofErr w:type="gramEnd"/>
      <w:r w:rsidRPr="004310C6">
        <w:rPr>
          <w:rFonts w:hAnsi="標楷體" w:hint="eastAsia"/>
          <w:b/>
          <w:color w:val="000000" w:themeColor="text1"/>
        </w:rPr>
        <w:t>、清、交、成等大學碩、博士研發人力離職</w:t>
      </w:r>
      <w:r w:rsidR="0033665D" w:rsidRPr="004310C6">
        <w:rPr>
          <w:rFonts w:hAnsi="標楷體" w:hint="eastAsia"/>
          <w:b/>
          <w:color w:val="000000" w:themeColor="text1"/>
        </w:rPr>
        <w:t>表</w:t>
      </w:r>
    </w:p>
    <w:tbl>
      <w:tblPr>
        <w:tblStyle w:val="16"/>
        <w:tblW w:w="9326" w:type="dxa"/>
        <w:tblLook w:val="04A0" w:firstRow="1" w:lastRow="0" w:firstColumn="1" w:lastColumn="0" w:noHBand="0" w:noVBand="1"/>
      </w:tblPr>
      <w:tblGrid>
        <w:gridCol w:w="1560"/>
        <w:gridCol w:w="1281"/>
        <w:gridCol w:w="1282"/>
        <w:gridCol w:w="1281"/>
        <w:gridCol w:w="1282"/>
        <w:gridCol w:w="1282"/>
        <w:gridCol w:w="1358"/>
      </w:tblGrid>
      <w:tr w:rsidR="004310C6" w:rsidRPr="004310C6" w14:paraId="59095DA9" w14:textId="77777777" w:rsidTr="00916436">
        <w:trPr>
          <w:trHeight w:val="128"/>
          <w:tblHeader/>
        </w:trPr>
        <w:tc>
          <w:tcPr>
            <w:tcW w:w="1560" w:type="dxa"/>
            <w:shd w:val="clear" w:color="auto" w:fill="EAF1DD" w:themeFill="accent3" w:themeFillTint="33"/>
            <w:hideMark/>
          </w:tcPr>
          <w:p w14:paraId="12A594B2" w14:textId="77777777" w:rsidR="00CF2752" w:rsidRPr="004310C6" w:rsidRDefault="00CF2752" w:rsidP="00916436">
            <w:pPr>
              <w:jc w:val="center"/>
              <w:rPr>
                <w:rFonts w:hAnsi="標楷體"/>
                <w:b/>
                <w:color w:val="000000" w:themeColor="text1"/>
                <w:sz w:val="27"/>
                <w:szCs w:val="27"/>
              </w:rPr>
            </w:pPr>
            <w:r w:rsidRPr="004310C6">
              <w:rPr>
                <w:rFonts w:hAnsi="標楷體" w:hint="eastAsia"/>
                <w:b/>
                <w:color w:val="000000" w:themeColor="text1"/>
                <w:sz w:val="27"/>
                <w:szCs w:val="27"/>
              </w:rPr>
              <w:t>年度</w:t>
            </w:r>
          </w:p>
        </w:tc>
        <w:tc>
          <w:tcPr>
            <w:tcW w:w="1281" w:type="dxa"/>
            <w:shd w:val="clear" w:color="auto" w:fill="EAF1DD" w:themeFill="accent3" w:themeFillTint="33"/>
            <w:hideMark/>
          </w:tcPr>
          <w:p w14:paraId="75462AE1" w14:textId="77777777" w:rsidR="00CF2752" w:rsidRPr="004310C6" w:rsidRDefault="00CF2752" w:rsidP="00916436">
            <w:pPr>
              <w:jc w:val="center"/>
              <w:rPr>
                <w:rFonts w:hAnsi="標楷體"/>
                <w:b/>
                <w:color w:val="000000" w:themeColor="text1"/>
                <w:sz w:val="27"/>
                <w:szCs w:val="27"/>
              </w:rPr>
            </w:pPr>
            <w:r w:rsidRPr="004310C6">
              <w:rPr>
                <w:rFonts w:hAnsi="標楷體" w:hint="eastAsia"/>
                <w:b/>
                <w:color w:val="000000" w:themeColor="text1"/>
                <w:sz w:val="27"/>
                <w:szCs w:val="27"/>
              </w:rPr>
              <w:t>106</w:t>
            </w:r>
          </w:p>
        </w:tc>
        <w:tc>
          <w:tcPr>
            <w:tcW w:w="1282" w:type="dxa"/>
            <w:shd w:val="clear" w:color="auto" w:fill="EAF1DD" w:themeFill="accent3" w:themeFillTint="33"/>
            <w:hideMark/>
          </w:tcPr>
          <w:p w14:paraId="1FE7FF1D" w14:textId="77777777" w:rsidR="00CF2752" w:rsidRPr="004310C6" w:rsidRDefault="00CF2752" w:rsidP="00916436">
            <w:pPr>
              <w:jc w:val="center"/>
              <w:rPr>
                <w:rFonts w:hAnsi="標楷體"/>
                <w:b/>
                <w:color w:val="000000" w:themeColor="text1"/>
                <w:sz w:val="27"/>
                <w:szCs w:val="27"/>
              </w:rPr>
            </w:pPr>
            <w:r w:rsidRPr="004310C6">
              <w:rPr>
                <w:rFonts w:hAnsi="標楷體" w:hint="eastAsia"/>
                <w:b/>
                <w:color w:val="000000" w:themeColor="text1"/>
                <w:sz w:val="27"/>
                <w:szCs w:val="27"/>
              </w:rPr>
              <w:t>107</w:t>
            </w:r>
          </w:p>
        </w:tc>
        <w:tc>
          <w:tcPr>
            <w:tcW w:w="1281" w:type="dxa"/>
            <w:shd w:val="clear" w:color="auto" w:fill="EAF1DD" w:themeFill="accent3" w:themeFillTint="33"/>
            <w:hideMark/>
          </w:tcPr>
          <w:p w14:paraId="2232BB4D" w14:textId="77777777" w:rsidR="00CF2752" w:rsidRPr="004310C6" w:rsidRDefault="00CF2752" w:rsidP="00916436">
            <w:pPr>
              <w:jc w:val="center"/>
              <w:rPr>
                <w:rFonts w:hAnsi="標楷體"/>
                <w:b/>
                <w:color w:val="000000" w:themeColor="text1"/>
                <w:sz w:val="27"/>
                <w:szCs w:val="27"/>
              </w:rPr>
            </w:pPr>
            <w:r w:rsidRPr="004310C6">
              <w:rPr>
                <w:rFonts w:hAnsi="標楷體" w:hint="eastAsia"/>
                <w:b/>
                <w:color w:val="000000" w:themeColor="text1"/>
                <w:sz w:val="27"/>
                <w:szCs w:val="27"/>
              </w:rPr>
              <w:t>108</w:t>
            </w:r>
          </w:p>
        </w:tc>
        <w:tc>
          <w:tcPr>
            <w:tcW w:w="1282" w:type="dxa"/>
            <w:shd w:val="clear" w:color="auto" w:fill="EAF1DD" w:themeFill="accent3" w:themeFillTint="33"/>
            <w:hideMark/>
          </w:tcPr>
          <w:p w14:paraId="0F48428E" w14:textId="77777777" w:rsidR="00CF2752" w:rsidRPr="004310C6" w:rsidRDefault="00CF2752" w:rsidP="00916436">
            <w:pPr>
              <w:jc w:val="center"/>
              <w:rPr>
                <w:rFonts w:hAnsi="標楷體"/>
                <w:b/>
                <w:color w:val="000000" w:themeColor="text1"/>
                <w:sz w:val="27"/>
                <w:szCs w:val="27"/>
              </w:rPr>
            </w:pPr>
            <w:r w:rsidRPr="004310C6">
              <w:rPr>
                <w:rFonts w:hAnsi="標楷體" w:hint="eastAsia"/>
                <w:b/>
                <w:color w:val="000000" w:themeColor="text1"/>
                <w:sz w:val="27"/>
                <w:szCs w:val="27"/>
              </w:rPr>
              <w:t>109</w:t>
            </w:r>
          </w:p>
        </w:tc>
        <w:tc>
          <w:tcPr>
            <w:tcW w:w="1282" w:type="dxa"/>
            <w:shd w:val="clear" w:color="auto" w:fill="EAF1DD" w:themeFill="accent3" w:themeFillTint="33"/>
            <w:hideMark/>
          </w:tcPr>
          <w:p w14:paraId="622E034C" w14:textId="77777777" w:rsidR="00CF2752" w:rsidRPr="004310C6" w:rsidRDefault="00CF2752" w:rsidP="00916436">
            <w:pPr>
              <w:jc w:val="center"/>
              <w:rPr>
                <w:rFonts w:hAnsi="標楷體"/>
                <w:b/>
                <w:color w:val="000000" w:themeColor="text1"/>
                <w:sz w:val="27"/>
                <w:szCs w:val="27"/>
              </w:rPr>
            </w:pPr>
            <w:r w:rsidRPr="004310C6">
              <w:rPr>
                <w:rFonts w:hAnsi="標楷體" w:hint="eastAsia"/>
                <w:b/>
                <w:color w:val="000000" w:themeColor="text1"/>
                <w:sz w:val="27"/>
                <w:szCs w:val="27"/>
              </w:rPr>
              <w:t>110</w:t>
            </w:r>
          </w:p>
        </w:tc>
        <w:tc>
          <w:tcPr>
            <w:tcW w:w="1358" w:type="dxa"/>
            <w:shd w:val="clear" w:color="auto" w:fill="EAF1DD" w:themeFill="accent3" w:themeFillTint="33"/>
            <w:hideMark/>
          </w:tcPr>
          <w:p w14:paraId="1A415FEA" w14:textId="77777777" w:rsidR="00CF2752" w:rsidRPr="004310C6" w:rsidRDefault="00CF2752" w:rsidP="00916436">
            <w:pPr>
              <w:jc w:val="center"/>
              <w:rPr>
                <w:rFonts w:hAnsi="標楷體"/>
                <w:b/>
                <w:color w:val="000000" w:themeColor="text1"/>
                <w:sz w:val="27"/>
                <w:szCs w:val="27"/>
              </w:rPr>
            </w:pPr>
            <w:r w:rsidRPr="004310C6">
              <w:rPr>
                <w:rFonts w:hAnsi="標楷體" w:hint="eastAsia"/>
                <w:b/>
                <w:color w:val="000000" w:themeColor="text1"/>
                <w:sz w:val="27"/>
                <w:szCs w:val="27"/>
              </w:rPr>
              <w:t>合計</w:t>
            </w:r>
          </w:p>
        </w:tc>
      </w:tr>
      <w:tr w:rsidR="004310C6" w:rsidRPr="004310C6" w14:paraId="4AB70D91" w14:textId="77777777" w:rsidTr="00CF2752">
        <w:trPr>
          <w:trHeight w:val="53"/>
        </w:trPr>
        <w:tc>
          <w:tcPr>
            <w:tcW w:w="1560" w:type="dxa"/>
            <w:hideMark/>
          </w:tcPr>
          <w:p w14:paraId="575B0B70" w14:textId="77777777" w:rsidR="00CF2752" w:rsidRPr="004310C6" w:rsidRDefault="00CF2752" w:rsidP="00916436">
            <w:pPr>
              <w:jc w:val="center"/>
              <w:rPr>
                <w:rFonts w:hAnsi="標楷體"/>
                <w:b/>
                <w:color w:val="000000" w:themeColor="text1"/>
                <w:sz w:val="27"/>
                <w:szCs w:val="27"/>
              </w:rPr>
            </w:pPr>
            <w:r w:rsidRPr="004310C6">
              <w:rPr>
                <w:rFonts w:hAnsi="標楷體" w:hint="eastAsia"/>
                <w:b/>
                <w:color w:val="000000" w:themeColor="text1"/>
                <w:sz w:val="27"/>
                <w:szCs w:val="27"/>
              </w:rPr>
              <w:t>離職人數</w:t>
            </w:r>
          </w:p>
        </w:tc>
        <w:tc>
          <w:tcPr>
            <w:tcW w:w="1281" w:type="dxa"/>
            <w:hideMark/>
          </w:tcPr>
          <w:p w14:paraId="5AD2A8DE" w14:textId="77777777" w:rsidR="00CF2752" w:rsidRPr="004310C6" w:rsidRDefault="00CF2752" w:rsidP="00916436">
            <w:pPr>
              <w:jc w:val="center"/>
              <w:rPr>
                <w:rFonts w:hAnsi="標楷體"/>
                <w:color w:val="000000" w:themeColor="text1"/>
                <w:sz w:val="27"/>
                <w:szCs w:val="27"/>
              </w:rPr>
            </w:pPr>
            <w:r w:rsidRPr="004310C6">
              <w:rPr>
                <w:rFonts w:hAnsi="標楷體" w:hint="eastAsia"/>
                <w:color w:val="000000" w:themeColor="text1"/>
                <w:sz w:val="27"/>
                <w:szCs w:val="27"/>
              </w:rPr>
              <w:t>15</w:t>
            </w:r>
          </w:p>
        </w:tc>
        <w:tc>
          <w:tcPr>
            <w:tcW w:w="1282" w:type="dxa"/>
            <w:hideMark/>
          </w:tcPr>
          <w:p w14:paraId="5EA53D0A" w14:textId="77777777" w:rsidR="00CF2752" w:rsidRPr="004310C6" w:rsidRDefault="00CF2752" w:rsidP="00916436">
            <w:pPr>
              <w:jc w:val="center"/>
              <w:rPr>
                <w:rFonts w:hAnsi="標楷體"/>
                <w:color w:val="000000" w:themeColor="text1"/>
                <w:sz w:val="27"/>
                <w:szCs w:val="27"/>
              </w:rPr>
            </w:pPr>
            <w:r w:rsidRPr="004310C6">
              <w:rPr>
                <w:rFonts w:hAnsi="標楷體" w:hint="eastAsia"/>
                <w:color w:val="000000" w:themeColor="text1"/>
                <w:sz w:val="27"/>
                <w:szCs w:val="27"/>
              </w:rPr>
              <w:t>63</w:t>
            </w:r>
          </w:p>
        </w:tc>
        <w:tc>
          <w:tcPr>
            <w:tcW w:w="1281" w:type="dxa"/>
            <w:hideMark/>
          </w:tcPr>
          <w:p w14:paraId="04239429" w14:textId="77777777" w:rsidR="00CF2752" w:rsidRPr="004310C6" w:rsidRDefault="00CF2752" w:rsidP="00916436">
            <w:pPr>
              <w:jc w:val="center"/>
              <w:rPr>
                <w:rFonts w:hAnsi="標楷體"/>
                <w:color w:val="000000" w:themeColor="text1"/>
                <w:sz w:val="27"/>
                <w:szCs w:val="27"/>
              </w:rPr>
            </w:pPr>
            <w:r w:rsidRPr="004310C6">
              <w:rPr>
                <w:rFonts w:hAnsi="標楷體" w:hint="eastAsia"/>
                <w:color w:val="000000" w:themeColor="text1"/>
                <w:sz w:val="27"/>
                <w:szCs w:val="27"/>
              </w:rPr>
              <w:t>147</w:t>
            </w:r>
          </w:p>
        </w:tc>
        <w:tc>
          <w:tcPr>
            <w:tcW w:w="1282" w:type="dxa"/>
            <w:hideMark/>
          </w:tcPr>
          <w:p w14:paraId="63F78F1B" w14:textId="77777777" w:rsidR="00CF2752" w:rsidRPr="004310C6" w:rsidRDefault="00CF2752" w:rsidP="00916436">
            <w:pPr>
              <w:jc w:val="center"/>
              <w:rPr>
                <w:rFonts w:hAnsi="標楷體"/>
                <w:color w:val="000000" w:themeColor="text1"/>
                <w:sz w:val="27"/>
                <w:szCs w:val="27"/>
              </w:rPr>
            </w:pPr>
            <w:r w:rsidRPr="004310C6">
              <w:rPr>
                <w:rFonts w:hAnsi="標楷體" w:hint="eastAsia"/>
                <w:color w:val="000000" w:themeColor="text1"/>
                <w:sz w:val="27"/>
                <w:szCs w:val="27"/>
              </w:rPr>
              <w:t>159</w:t>
            </w:r>
          </w:p>
        </w:tc>
        <w:tc>
          <w:tcPr>
            <w:tcW w:w="1282" w:type="dxa"/>
            <w:hideMark/>
          </w:tcPr>
          <w:p w14:paraId="2B39F113" w14:textId="77777777" w:rsidR="00CF2752" w:rsidRPr="004310C6" w:rsidRDefault="00CF2752" w:rsidP="00916436">
            <w:pPr>
              <w:jc w:val="center"/>
              <w:rPr>
                <w:rFonts w:hAnsi="標楷體"/>
                <w:color w:val="000000" w:themeColor="text1"/>
                <w:sz w:val="27"/>
                <w:szCs w:val="27"/>
              </w:rPr>
            </w:pPr>
            <w:r w:rsidRPr="004310C6">
              <w:rPr>
                <w:rFonts w:hAnsi="標楷體" w:hint="eastAsia"/>
                <w:color w:val="000000" w:themeColor="text1"/>
                <w:sz w:val="27"/>
                <w:szCs w:val="27"/>
              </w:rPr>
              <w:t>220</w:t>
            </w:r>
          </w:p>
        </w:tc>
        <w:tc>
          <w:tcPr>
            <w:tcW w:w="1358" w:type="dxa"/>
            <w:hideMark/>
          </w:tcPr>
          <w:p w14:paraId="68E23FD0" w14:textId="77777777" w:rsidR="00CF2752" w:rsidRPr="004310C6" w:rsidRDefault="00CF2752" w:rsidP="00916436">
            <w:pPr>
              <w:jc w:val="center"/>
              <w:rPr>
                <w:rFonts w:hAnsi="標楷體"/>
                <w:color w:val="000000" w:themeColor="text1"/>
                <w:sz w:val="27"/>
                <w:szCs w:val="27"/>
              </w:rPr>
            </w:pPr>
            <w:r w:rsidRPr="004310C6">
              <w:rPr>
                <w:rFonts w:hAnsi="標楷體" w:hint="eastAsia"/>
                <w:color w:val="000000" w:themeColor="text1"/>
                <w:sz w:val="27"/>
                <w:szCs w:val="27"/>
              </w:rPr>
              <w:t>604</w:t>
            </w:r>
          </w:p>
        </w:tc>
      </w:tr>
    </w:tbl>
    <w:p w14:paraId="32C887EC" w14:textId="77777777" w:rsidR="008453AB" w:rsidRPr="004310C6" w:rsidRDefault="008453AB" w:rsidP="008453AB">
      <w:pPr>
        <w:spacing w:afterLines="100" w:after="457" w:line="280" w:lineRule="exact"/>
        <w:jc w:val="left"/>
        <w:rPr>
          <w:rFonts w:hAnsi="標楷體"/>
          <w:color w:val="000000" w:themeColor="text1"/>
          <w:sz w:val="24"/>
          <w:szCs w:val="24"/>
        </w:rPr>
      </w:pPr>
      <w:r w:rsidRPr="004310C6">
        <w:rPr>
          <w:rFonts w:hAnsi="標楷體" w:hint="eastAsia"/>
          <w:color w:val="000000" w:themeColor="text1"/>
          <w:sz w:val="24"/>
          <w:szCs w:val="24"/>
        </w:rPr>
        <w:t>資料來源：國防部簡報座談會議資料。</w:t>
      </w:r>
    </w:p>
    <w:p w14:paraId="63EA3B02" w14:textId="23125EE2" w:rsidR="00545C9C" w:rsidRPr="004310C6" w:rsidRDefault="00DE1A92" w:rsidP="005558C0">
      <w:pPr>
        <w:pStyle w:val="3"/>
        <w:numPr>
          <w:ilvl w:val="2"/>
          <w:numId w:val="27"/>
        </w:numPr>
        <w:rPr>
          <w:rFonts w:hAnsi="標楷體"/>
          <w:color w:val="000000" w:themeColor="text1"/>
        </w:rPr>
      </w:pPr>
      <w:r w:rsidRPr="004310C6">
        <w:rPr>
          <w:rFonts w:hAnsi="標楷體" w:hint="eastAsia"/>
          <w:color w:val="000000" w:themeColor="text1"/>
        </w:rPr>
        <w:t>綜上論述，</w:t>
      </w:r>
      <w:r w:rsidR="00563159" w:rsidRPr="004310C6">
        <w:rPr>
          <w:rFonts w:hAnsi="標楷體" w:hint="eastAsia"/>
          <w:color w:val="000000" w:themeColor="text1"/>
        </w:rPr>
        <w:t>為加速臺灣產業轉型升級，政府積極推動「國防產業」創新計畫，並</w:t>
      </w:r>
      <w:proofErr w:type="gramStart"/>
      <w:r w:rsidR="00563159" w:rsidRPr="004310C6">
        <w:rPr>
          <w:rFonts w:hAnsi="標楷體" w:hint="eastAsia"/>
          <w:color w:val="000000" w:themeColor="text1"/>
        </w:rPr>
        <w:t>發展國機國</w:t>
      </w:r>
      <w:proofErr w:type="gramEnd"/>
      <w:r w:rsidR="00563159" w:rsidRPr="004310C6">
        <w:rPr>
          <w:rFonts w:hAnsi="標楷體" w:hint="eastAsia"/>
          <w:color w:val="000000" w:themeColor="text1"/>
        </w:rPr>
        <w:t>造、國艦國造政策，相關國防科技專業人才需求迫切。然以國家中山科學研究院為例，1</w:t>
      </w:r>
      <w:r w:rsidR="00563159" w:rsidRPr="004310C6">
        <w:rPr>
          <w:rFonts w:hAnsi="標楷體"/>
          <w:color w:val="000000" w:themeColor="text1"/>
        </w:rPr>
        <w:t>10</w:t>
      </w:r>
      <w:r w:rsidR="00563159" w:rsidRPr="004310C6">
        <w:rPr>
          <w:rFonts w:hAnsi="標楷體" w:hint="eastAsia"/>
          <w:color w:val="000000" w:themeColor="text1"/>
        </w:rPr>
        <w:t>年</w:t>
      </w:r>
      <w:proofErr w:type="gramStart"/>
      <w:r w:rsidR="00563159" w:rsidRPr="004310C6">
        <w:rPr>
          <w:rFonts w:hAnsi="標楷體" w:hint="eastAsia"/>
          <w:color w:val="000000" w:themeColor="text1"/>
        </w:rPr>
        <w:t>碩</w:t>
      </w:r>
      <w:proofErr w:type="gramEnd"/>
      <w:r w:rsidR="00563159" w:rsidRPr="004310C6">
        <w:rPr>
          <w:rFonts w:hAnsi="標楷體" w:hint="eastAsia"/>
          <w:color w:val="000000" w:themeColor="text1"/>
        </w:rPr>
        <w:t>博士離職人數達220人，國防科技高階人才離職情況逐年攀升，恐不利我國國防前瞻科技研究發展，亟待</w:t>
      </w:r>
      <w:r w:rsidR="00923208" w:rsidRPr="004310C6">
        <w:rPr>
          <w:rFonts w:hAnsi="標楷體" w:hint="eastAsia"/>
          <w:color w:val="000000" w:themeColor="text1"/>
        </w:rPr>
        <w:t>國防部</w:t>
      </w:r>
      <w:proofErr w:type="gramStart"/>
      <w:r w:rsidR="00563159" w:rsidRPr="004310C6">
        <w:rPr>
          <w:rFonts w:hAnsi="標楷體" w:hint="eastAsia"/>
          <w:color w:val="000000" w:themeColor="text1"/>
        </w:rPr>
        <w:t>研</w:t>
      </w:r>
      <w:proofErr w:type="gramEnd"/>
      <w:r w:rsidR="00563159" w:rsidRPr="004310C6">
        <w:rPr>
          <w:rFonts w:hAnsi="標楷體" w:hint="eastAsia"/>
          <w:color w:val="000000" w:themeColor="text1"/>
        </w:rPr>
        <w:t>謀相關對策，強化國防科技產業能量。</w:t>
      </w:r>
    </w:p>
    <w:p w14:paraId="3CA01628" w14:textId="77777777" w:rsidR="003264E1" w:rsidRPr="004310C6" w:rsidRDefault="003264E1" w:rsidP="00C94B4F">
      <w:pPr>
        <w:rPr>
          <w:rFonts w:hAnsi="標楷體"/>
          <w:color w:val="000000" w:themeColor="text1"/>
        </w:rPr>
      </w:pPr>
    </w:p>
    <w:p w14:paraId="2E2F8AB2" w14:textId="2D07825D" w:rsidR="00AF66E1" w:rsidRPr="004310C6" w:rsidRDefault="002D7FB0" w:rsidP="005558C0">
      <w:pPr>
        <w:pStyle w:val="2"/>
        <w:numPr>
          <w:ilvl w:val="1"/>
          <w:numId w:val="27"/>
        </w:numPr>
        <w:ind w:left="993" w:hanging="653"/>
        <w:rPr>
          <w:rFonts w:hAnsi="標楷體"/>
          <w:b/>
          <w:color w:val="000000" w:themeColor="text1"/>
        </w:rPr>
      </w:pPr>
      <w:bookmarkStart w:id="53" w:name="_Hlk107319492"/>
      <w:bookmarkStart w:id="54" w:name="_Toc109378100"/>
      <w:r w:rsidRPr="004310C6">
        <w:rPr>
          <w:rFonts w:hAnsi="標楷體" w:hint="eastAsia"/>
          <w:b/>
          <w:color w:val="000000" w:themeColor="text1"/>
        </w:rPr>
        <w:t>為表彰女性在科學技術</w:t>
      </w:r>
      <w:r w:rsidR="0040219D" w:rsidRPr="004310C6">
        <w:rPr>
          <w:rFonts w:hAnsi="標楷體" w:hint="eastAsia"/>
          <w:b/>
          <w:color w:val="000000" w:themeColor="text1"/>
        </w:rPr>
        <w:t>之</w:t>
      </w:r>
      <w:r w:rsidRPr="004310C6">
        <w:rPr>
          <w:rFonts w:hAnsi="標楷體" w:hint="eastAsia"/>
          <w:b/>
          <w:color w:val="000000" w:themeColor="text1"/>
        </w:rPr>
        <w:t>貢獻，聯合國將每年2月11日訂為婦女和女童參與科學國際日</w:t>
      </w:r>
      <w:r w:rsidR="003C4879" w:rsidRPr="004310C6">
        <w:rPr>
          <w:rFonts w:hAnsi="標楷體" w:hint="eastAsia"/>
          <w:b/>
          <w:color w:val="000000" w:themeColor="text1"/>
        </w:rPr>
        <w:t>，</w:t>
      </w:r>
      <w:r w:rsidR="00A453BB" w:rsidRPr="004310C6">
        <w:rPr>
          <w:rFonts w:hAnsi="標楷體" w:hint="eastAsia"/>
          <w:b/>
          <w:color w:val="000000" w:themeColor="text1"/>
        </w:rPr>
        <w:t>而</w:t>
      </w:r>
      <w:r w:rsidR="00742D4D" w:rsidRPr="004310C6">
        <w:rPr>
          <w:rFonts w:hAnsi="標楷體" w:hint="eastAsia"/>
          <w:b/>
          <w:color w:val="000000" w:themeColor="text1"/>
        </w:rPr>
        <w:t>國際科</w:t>
      </w:r>
      <w:proofErr w:type="gramStart"/>
      <w:r w:rsidR="00742D4D" w:rsidRPr="004310C6">
        <w:rPr>
          <w:rFonts w:hAnsi="標楷體" w:hint="eastAsia"/>
          <w:b/>
          <w:color w:val="000000" w:themeColor="text1"/>
        </w:rPr>
        <w:t>研</w:t>
      </w:r>
      <w:proofErr w:type="gramEnd"/>
      <w:r w:rsidR="00742D4D" w:rsidRPr="004310C6">
        <w:rPr>
          <w:rFonts w:hAnsi="標楷體" w:hint="eastAsia"/>
          <w:b/>
          <w:color w:val="000000" w:themeColor="text1"/>
        </w:rPr>
        <w:t>女力</w:t>
      </w:r>
      <w:r w:rsidR="000B006B" w:rsidRPr="004310C6">
        <w:rPr>
          <w:rFonts w:hAnsi="標楷體" w:hint="eastAsia"/>
          <w:b/>
          <w:color w:val="000000" w:themeColor="text1"/>
        </w:rPr>
        <w:t>之</w:t>
      </w:r>
      <w:r w:rsidR="00742D4D" w:rsidRPr="004310C6">
        <w:rPr>
          <w:rFonts w:hAnsi="標楷體" w:hint="eastAsia"/>
          <w:b/>
          <w:color w:val="000000" w:themeColor="text1"/>
        </w:rPr>
        <w:t>崛起，加以高階</w:t>
      </w:r>
      <w:r w:rsidR="00DD4853" w:rsidRPr="004310C6">
        <w:rPr>
          <w:rFonts w:hAnsi="標楷體" w:hint="eastAsia"/>
          <w:b/>
          <w:color w:val="000000" w:themeColor="text1"/>
        </w:rPr>
        <w:t>科技</w:t>
      </w:r>
      <w:r w:rsidR="00742D4D" w:rsidRPr="004310C6">
        <w:rPr>
          <w:rFonts w:hAnsi="標楷體" w:hint="eastAsia"/>
          <w:b/>
          <w:color w:val="000000" w:themeColor="text1"/>
        </w:rPr>
        <w:t>人才需求若渴，各國</w:t>
      </w:r>
      <w:r w:rsidR="008E5A81" w:rsidRPr="004310C6">
        <w:rPr>
          <w:rFonts w:hAnsi="標楷體" w:hint="eastAsia"/>
          <w:b/>
          <w:color w:val="000000" w:themeColor="text1"/>
        </w:rPr>
        <w:t>競相</w:t>
      </w:r>
      <w:r w:rsidR="0060436A" w:rsidRPr="004310C6">
        <w:rPr>
          <w:rFonts w:hAnsi="標楷體" w:hint="eastAsia"/>
          <w:b/>
          <w:color w:val="000000" w:themeColor="text1"/>
        </w:rPr>
        <w:t>建立</w:t>
      </w:r>
      <w:r w:rsidR="00E62324" w:rsidRPr="004310C6">
        <w:rPr>
          <w:rFonts w:hAnsi="標楷體" w:hint="eastAsia"/>
          <w:b/>
          <w:color w:val="000000" w:themeColor="text1"/>
        </w:rPr>
        <w:t>女性</w:t>
      </w:r>
      <w:r w:rsidR="00F35191" w:rsidRPr="004310C6">
        <w:rPr>
          <w:rFonts w:hAnsi="標楷體" w:hint="eastAsia"/>
          <w:b/>
          <w:color w:val="000000" w:themeColor="text1"/>
        </w:rPr>
        <w:t>友善</w:t>
      </w:r>
      <w:r w:rsidR="00E62324" w:rsidRPr="004310C6">
        <w:rPr>
          <w:rFonts w:hAnsi="標楷體" w:hint="eastAsia"/>
          <w:b/>
          <w:color w:val="000000" w:themeColor="text1"/>
        </w:rPr>
        <w:t>產學</w:t>
      </w:r>
      <w:r w:rsidR="00506766" w:rsidRPr="004310C6">
        <w:rPr>
          <w:rFonts w:hAnsi="標楷體" w:hint="eastAsia"/>
          <w:b/>
          <w:color w:val="000000" w:themeColor="text1"/>
        </w:rPr>
        <w:t>環境</w:t>
      </w:r>
      <w:r w:rsidR="006A141F" w:rsidRPr="004310C6">
        <w:rPr>
          <w:rFonts w:hAnsi="標楷體" w:hint="eastAsia"/>
          <w:b/>
          <w:color w:val="000000" w:themeColor="text1"/>
        </w:rPr>
        <w:t>；</w:t>
      </w:r>
      <w:r w:rsidR="00A453BB" w:rsidRPr="004310C6">
        <w:rPr>
          <w:rFonts w:hAnsi="標楷體" w:hint="eastAsia"/>
          <w:b/>
          <w:color w:val="000000" w:themeColor="text1"/>
        </w:rPr>
        <w:t>我國</w:t>
      </w:r>
      <w:r w:rsidR="003173A7" w:rsidRPr="004310C6">
        <w:rPr>
          <w:rFonts w:hAnsi="標楷體" w:hint="eastAsia"/>
          <w:b/>
          <w:color w:val="000000" w:themeColor="text1"/>
        </w:rPr>
        <w:t>109年全國研發人力</w:t>
      </w:r>
      <w:r w:rsidR="002F524F" w:rsidRPr="004310C6">
        <w:rPr>
          <w:rFonts w:hAnsi="標楷體" w:hint="eastAsia"/>
          <w:b/>
          <w:color w:val="000000" w:themeColor="text1"/>
        </w:rPr>
        <w:t>總</w:t>
      </w:r>
      <w:r w:rsidR="003173A7" w:rsidRPr="004310C6">
        <w:rPr>
          <w:rFonts w:hAnsi="標楷體" w:hint="eastAsia"/>
          <w:b/>
          <w:color w:val="000000" w:themeColor="text1"/>
        </w:rPr>
        <w:t>計35.1萬人，其中男性25.7萬人，</w:t>
      </w:r>
      <w:r w:rsidR="00F94961" w:rsidRPr="004310C6">
        <w:rPr>
          <w:rFonts w:hAnsi="標楷體" w:hint="eastAsia"/>
          <w:b/>
          <w:color w:val="000000" w:themeColor="text1"/>
        </w:rPr>
        <w:t>為</w:t>
      </w:r>
      <w:r w:rsidR="003173A7" w:rsidRPr="004310C6">
        <w:rPr>
          <w:rFonts w:hAnsi="標楷體" w:hint="eastAsia"/>
          <w:b/>
          <w:color w:val="000000" w:themeColor="text1"/>
        </w:rPr>
        <w:t>女性</w:t>
      </w:r>
      <w:r w:rsidR="00641083" w:rsidRPr="004310C6">
        <w:rPr>
          <w:rFonts w:hAnsi="標楷體" w:hint="eastAsia"/>
          <w:b/>
          <w:color w:val="000000" w:themeColor="text1"/>
        </w:rPr>
        <w:t>研發人力</w:t>
      </w:r>
      <w:r w:rsidR="003173A7" w:rsidRPr="004310C6">
        <w:rPr>
          <w:rFonts w:hAnsi="標楷體" w:hint="eastAsia"/>
          <w:b/>
          <w:color w:val="000000" w:themeColor="text1"/>
        </w:rPr>
        <w:t>9.4萬</w:t>
      </w:r>
      <w:r w:rsidR="003173A7" w:rsidRPr="004310C6">
        <w:rPr>
          <w:rFonts w:hAnsi="標楷體" w:hint="eastAsia"/>
          <w:b/>
          <w:color w:val="000000" w:themeColor="text1"/>
        </w:rPr>
        <w:lastRenderedPageBreak/>
        <w:t>人</w:t>
      </w:r>
      <w:r w:rsidR="00795A85" w:rsidRPr="004310C6">
        <w:rPr>
          <w:rFonts w:hAnsi="標楷體" w:hint="eastAsia"/>
          <w:b/>
          <w:color w:val="000000" w:themeColor="text1"/>
        </w:rPr>
        <w:t>之</w:t>
      </w:r>
      <w:r w:rsidR="003173A7" w:rsidRPr="004310C6">
        <w:rPr>
          <w:rFonts w:hAnsi="標楷體" w:hint="eastAsia"/>
          <w:b/>
          <w:color w:val="000000" w:themeColor="text1"/>
        </w:rPr>
        <w:t>2.7倍</w:t>
      </w:r>
      <w:r w:rsidR="00DD20E2" w:rsidRPr="004310C6">
        <w:rPr>
          <w:rFonts w:hAnsi="標楷體" w:hint="eastAsia"/>
          <w:b/>
          <w:color w:val="000000" w:themeColor="text1"/>
        </w:rPr>
        <w:t>，</w:t>
      </w:r>
      <w:proofErr w:type="gramStart"/>
      <w:r w:rsidR="00DD20E2" w:rsidRPr="004310C6">
        <w:rPr>
          <w:rFonts w:hAnsi="標楷體" w:hint="eastAsia"/>
          <w:b/>
          <w:color w:val="000000" w:themeColor="text1"/>
        </w:rPr>
        <w:t>爰</w:t>
      </w:r>
      <w:proofErr w:type="gramEnd"/>
      <w:r w:rsidR="00B769A9" w:rsidRPr="004310C6">
        <w:rPr>
          <w:rFonts w:hAnsi="標楷體" w:hint="eastAsia"/>
          <w:b/>
          <w:color w:val="000000" w:themeColor="text1"/>
        </w:rPr>
        <w:t>為</w:t>
      </w:r>
      <w:r w:rsidR="00BD1853" w:rsidRPr="004310C6">
        <w:rPr>
          <w:rFonts w:hAnsi="標楷體" w:hint="eastAsia"/>
          <w:b/>
          <w:color w:val="000000" w:themeColor="text1"/>
        </w:rPr>
        <w:t>培育</w:t>
      </w:r>
      <w:r w:rsidR="00AF66E1" w:rsidRPr="004310C6">
        <w:rPr>
          <w:rFonts w:hAnsi="標楷體" w:hint="eastAsia"/>
          <w:b/>
          <w:color w:val="000000" w:themeColor="text1"/>
        </w:rPr>
        <w:t>女性科</w:t>
      </w:r>
      <w:proofErr w:type="gramStart"/>
      <w:r w:rsidR="00AF66E1" w:rsidRPr="004310C6">
        <w:rPr>
          <w:rFonts w:hAnsi="標楷體" w:hint="eastAsia"/>
          <w:b/>
          <w:color w:val="000000" w:themeColor="text1"/>
        </w:rPr>
        <w:t>研</w:t>
      </w:r>
      <w:proofErr w:type="gramEnd"/>
      <w:r w:rsidR="00AF66E1" w:rsidRPr="004310C6">
        <w:rPr>
          <w:rFonts w:hAnsi="標楷體" w:hint="eastAsia"/>
          <w:b/>
          <w:color w:val="000000" w:themeColor="text1"/>
        </w:rPr>
        <w:t>人才</w:t>
      </w:r>
      <w:r w:rsidR="00DD20E2" w:rsidRPr="004310C6">
        <w:rPr>
          <w:rFonts w:hAnsi="標楷體" w:hint="eastAsia"/>
          <w:b/>
          <w:color w:val="000000" w:themeColor="text1"/>
        </w:rPr>
        <w:t>，</w:t>
      </w:r>
      <w:proofErr w:type="gramStart"/>
      <w:r w:rsidR="00DD20E2" w:rsidRPr="004310C6">
        <w:rPr>
          <w:rFonts w:hAnsi="標楷體" w:hint="eastAsia"/>
          <w:b/>
          <w:color w:val="000000" w:themeColor="text1"/>
        </w:rPr>
        <w:t>科技部</w:t>
      </w:r>
      <w:r w:rsidR="00916436" w:rsidRPr="004310C6">
        <w:rPr>
          <w:rFonts w:hAnsi="標楷體" w:hint="eastAsia"/>
          <w:b/>
          <w:color w:val="000000" w:themeColor="text1"/>
        </w:rPr>
        <w:t>及教育部</w:t>
      </w:r>
      <w:proofErr w:type="gramEnd"/>
      <w:r w:rsidR="00916436" w:rsidRPr="004310C6">
        <w:rPr>
          <w:rFonts w:hAnsi="標楷體" w:hint="eastAsia"/>
          <w:b/>
          <w:color w:val="000000" w:themeColor="text1"/>
        </w:rPr>
        <w:t>相繼</w:t>
      </w:r>
      <w:r w:rsidR="00080445" w:rsidRPr="004310C6">
        <w:rPr>
          <w:rFonts w:hAnsi="標楷體" w:hint="eastAsia"/>
          <w:b/>
          <w:color w:val="000000" w:themeColor="text1"/>
        </w:rPr>
        <w:t>提出女性科</w:t>
      </w:r>
      <w:proofErr w:type="gramStart"/>
      <w:r w:rsidR="00080445" w:rsidRPr="004310C6">
        <w:rPr>
          <w:rFonts w:hAnsi="標楷體" w:hint="eastAsia"/>
          <w:b/>
          <w:color w:val="000000" w:themeColor="text1"/>
        </w:rPr>
        <w:t>研</w:t>
      </w:r>
      <w:proofErr w:type="gramEnd"/>
      <w:r w:rsidR="00080445" w:rsidRPr="004310C6">
        <w:rPr>
          <w:rFonts w:hAnsi="標楷體" w:hint="eastAsia"/>
          <w:b/>
          <w:color w:val="000000" w:themeColor="text1"/>
        </w:rPr>
        <w:t>支持策略</w:t>
      </w:r>
      <w:r w:rsidR="009F5238" w:rsidRPr="004310C6">
        <w:rPr>
          <w:rFonts w:hAnsi="標楷體" w:hint="eastAsia"/>
          <w:b/>
          <w:color w:val="000000" w:themeColor="text1"/>
        </w:rPr>
        <w:t>，110年教育部STEM計畫</w:t>
      </w:r>
      <w:r w:rsidR="00916436" w:rsidRPr="004310C6">
        <w:rPr>
          <w:rFonts w:hAnsi="標楷體" w:hint="eastAsia"/>
          <w:b/>
          <w:color w:val="000000" w:themeColor="text1"/>
        </w:rPr>
        <w:t>已</w:t>
      </w:r>
      <w:r w:rsidR="009F5238" w:rsidRPr="004310C6">
        <w:rPr>
          <w:rFonts w:hAnsi="標楷體" w:hint="eastAsia"/>
          <w:b/>
          <w:color w:val="000000" w:themeColor="text1"/>
        </w:rPr>
        <w:t>約</w:t>
      </w:r>
      <w:proofErr w:type="gramStart"/>
      <w:r w:rsidR="006F5BA4" w:rsidRPr="004310C6">
        <w:rPr>
          <w:rFonts w:hAnsi="標楷體" w:hint="eastAsia"/>
          <w:b/>
          <w:color w:val="000000" w:themeColor="text1"/>
        </w:rPr>
        <w:t>6成</w:t>
      </w:r>
      <w:proofErr w:type="gramEnd"/>
      <w:r w:rsidR="009F5238" w:rsidRPr="004310C6">
        <w:rPr>
          <w:rFonts w:hAnsi="標楷體" w:hint="eastAsia"/>
          <w:b/>
          <w:color w:val="000000" w:themeColor="text1"/>
        </w:rPr>
        <w:t>計畫主持人為女性</w:t>
      </w:r>
      <w:r w:rsidR="00CA79CF" w:rsidRPr="004310C6">
        <w:rPr>
          <w:rFonts w:hAnsi="標楷體" w:hint="eastAsia"/>
          <w:b/>
          <w:color w:val="000000" w:themeColor="text1"/>
        </w:rPr>
        <w:t>，未來允</w:t>
      </w:r>
      <w:r w:rsidR="00475614" w:rsidRPr="004310C6">
        <w:rPr>
          <w:rFonts w:hAnsi="標楷體" w:hint="eastAsia"/>
          <w:b/>
          <w:color w:val="000000" w:themeColor="text1"/>
        </w:rPr>
        <w:t>宜</w:t>
      </w:r>
      <w:r w:rsidR="00CE76BF" w:rsidRPr="004310C6">
        <w:rPr>
          <w:rFonts w:hAnsi="標楷體" w:hint="eastAsia"/>
          <w:b/>
          <w:color w:val="000000" w:themeColor="text1"/>
        </w:rPr>
        <w:t>持續參考先進國家</w:t>
      </w:r>
      <w:r w:rsidR="00AF182D" w:rsidRPr="004310C6">
        <w:rPr>
          <w:rFonts w:hAnsi="標楷體" w:hint="eastAsia"/>
          <w:b/>
          <w:color w:val="000000" w:themeColor="text1"/>
        </w:rPr>
        <w:t>女性</w:t>
      </w:r>
      <w:r w:rsidR="00916436" w:rsidRPr="004310C6">
        <w:rPr>
          <w:rFonts w:hAnsi="標楷體" w:hint="eastAsia"/>
          <w:b/>
          <w:color w:val="000000" w:themeColor="text1"/>
        </w:rPr>
        <w:t>科</w:t>
      </w:r>
      <w:proofErr w:type="gramStart"/>
      <w:r w:rsidR="00916436" w:rsidRPr="004310C6">
        <w:rPr>
          <w:rFonts w:hAnsi="標楷體" w:hint="eastAsia"/>
          <w:b/>
          <w:color w:val="000000" w:themeColor="text1"/>
        </w:rPr>
        <w:t>研</w:t>
      </w:r>
      <w:proofErr w:type="gramEnd"/>
      <w:r w:rsidR="00AF182D" w:rsidRPr="004310C6">
        <w:rPr>
          <w:rFonts w:hAnsi="標楷體" w:hint="eastAsia"/>
          <w:b/>
          <w:color w:val="000000" w:themeColor="text1"/>
        </w:rPr>
        <w:t>人才之</w:t>
      </w:r>
      <w:proofErr w:type="gramStart"/>
      <w:r w:rsidR="00CE76BF" w:rsidRPr="004310C6">
        <w:rPr>
          <w:rFonts w:hAnsi="標楷體" w:hint="eastAsia"/>
          <w:b/>
          <w:color w:val="000000" w:themeColor="text1"/>
        </w:rPr>
        <w:t>產學接軌</w:t>
      </w:r>
      <w:proofErr w:type="gramEnd"/>
      <w:r w:rsidR="00CE76BF" w:rsidRPr="004310C6">
        <w:rPr>
          <w:rFonts w:hAnsi="標楷體" w:hint="eastAsia"/>
          <w:b/>
          <w:color w:val="000000" w:themeColor="text1"/>
        </w:rPr>
        <w:t>制度與趨勢</w:t>
      </w:r>
      <w:r w:rsidR="00CA79CF" w:rsidRPr="004310C6">
        <w:rPr>
          <w:rFonts w:hAnsi="標楷體" w:hint="eastAsia"/>
          <w:b/>
          <w:color w:val="000000" w:themeColor="text1"/>
        </w:rPr>
        <w:t>，並</w:t>
      </w:r>
      <w:r w:rsidR="00C72C72" w:rsidRPr="004310C6">
        <w:rPr>
          <w:rFonts w:hAnsi="標楷體"/>
          <w:b/>
          <w:color w:val="000000" w:themeColor="text1"/>
        </w:rPr>
        <w:t>呼應聯合國永續發展指標</w:t>
      </w:r>
      <w:r w:rsidR="00916436" w:rsidRPr="004310C6">
        <w:rPr>
          <w:rFonts w:hAnsi="標楷體" w:hint="eastAsia"/>
          <w:b/>
          <w:color w:val="000000" w:themeColor="text1"/>
        </w:rPr>
        <w:t>(</w:t>
      </w:r>
      <w:r w:rsidR="00916436" w:rsidRPr="004310C6">
        <w:rPr>
          <w:rFonts w:hAnsi="標楷體"/>
          <w:b/>
          <w:color w:val="000000" w:themeColor="text1"/>
        </w:rPr>
        <w:t>SDGs</w:t>
      </w:r>
      <w:r w:rsidR="00916436" w:rsidRPr="004310C6">
        <w:rPr>
          <w:rFonts w:hAnsi="標楷體" w:hint="eastAsia"/>
          <w:b/>
          <w:color w:val="000000" w:themeColor="text1"/>
        </w:rPr>
        <w:t>)</w:t>
      </w:r>
      <w:r w:rsidR="0099683D" w:rsidRPr="004310C6">
        <w:rPr>
          <w:rFonts w:hAnsi="標楷體" w:hint="eastAsia"/>
          <w:b/>
          <w:color w:val="000000" w:themeColor="text1"/>
        </w:rPr>
        <w:t>之</w:t>
      </w:r>
      <w:r w:rsidR="00C72C72" w:rsidRPr="004310C6">
        <w:rPr>
          <w:rFonts w:hAnsi="標楷體"/>
          <w:b/>
          <w:color w:val="000000" w:themeColor="text1"/>
        </w:rPr>
        <w:t>第5項核心目標「實現性別平等，增強所有女性權能」，</w:t>
      </w:r>
      <w:r w:rsidR="000724F1" w:rsidRPr="004310C6">
        <w:rPr>
          <w:rFonts w:hAnsi="標楷體"/>
          <w:b/>
          <w:color w:val="000000" w:themeColor="text1"/>
        </w:rPr>
        <w:t>重視</w:t>
      </w:r>
      <w:r w:rsidR="0075043D" w:rsidRPr="004310C6">
        <w:rPr>
          <w:rFonts w:hAnsi="標楷體" w:hint="eastAsia"/>
          <w:b/>
          <w:color w:val="000000" w:themeColor="text1"/>
        </w:rPr>
        <w:t>女性研發人才培育</w:t>
      </w:r>
      <w:r w:rsidR="00872661" w:rsidRPr="004310C6">
        <w:rPr>
          <w:rFonts w:hAnsi="標楷體" w:hint="eastAsia"/>
          <w:color w:val="000000" w:themeColor="text1"/>
        </w:rPr>
        <w:t>，</w:t>
      </w:r>
      <w:r w:rsidR="0075474C" w:rsidRPr="004310C6">
        <w:rPr>
          <w:rFonts w:hAnsi="標楷體"/>
          <w:b/>
          <w:color w:val="000000" w:themeColor="text1"/>
        </w:rPr>
        <w:t>積極</w:t>
      </w:r>
      <w:r w:rsidR="000724F1" w:rsidRPr="004310C6">
        <w:rPr>
          <w:rFonts w:hAnsi="標楷體"/>
          <w:b/>
          <w:color w:val="000000" w:themeColor="text1"/>
        </w:rPr>
        <w:t>鼓勵</w:t>
      </w:r>
      <w:r w:rsidR="00C72C72" w:rsidRPr="004310C6">
        <w:rPr>
          <w:rFonts w:hAnsi="標楷體"/>
          <w:b/>
          <w:color w:val="000000" w:themeColor="text1"/>
        </w:rPr>
        <w:t>女性投入科</w:t>
      </w:r>
      <w:proofErr w:type="gramStart"/>
      <w:r w:rsidR="00C72C72" w:rsidRPr="004310C6">
        <w:rPr>
          <w:rFonts w:hAnsi="標楷體"/>
          <w:b/>
          <w:color w:val="000000" w:themeColor="text1"/>
        </w:rPr>
        <w:t>研</w:t>
      </w:r>
      <w:proofErr w:type="gramEnd"/>
      <w:r w:rsidR="00C72C72" w:rsidRPr="004310C6">
        <w:rPr>
          <w:rFonts w:hAnsi="標楷體"/>
          <w:b/>
          <w:color w:val="000000" w:themeColor="text1"/>
        </w:rPr>
        <w:t>挑戰</w:t>
      </w:r>
      <w:r w:rsidR="007E3EA5" w:rsidRPr="004310C6">
        <w:rPr>
          <w:rFonts w:hAnsi="標楷體" w:hint="eastAsia"/>
          <w:b/>
          <w:color w:val="000000" w:themeColor="text1"/>
        </w:rPr>
        <w:t>。</w:t>
      </w:r>
      <w:bookmarkEnd w:id="53"/>
      <w:bookmarkEnd w:id="54"/>
    </w:p>
    <w:p w14:paraId="5971B9E2" w14:textId="58D3FCC1" w:rsidR="00143034" w:rsidRPr="004310C6" w:rsidRDefault="00B72102" w:rsidP="005558C0">
      <w:pPr>
        <w:pStyle w:val="3"/>
        <w:numPr>
          <w:ilvl w:val="2"/>
          <w:numId w:val="27"/>
        </w:numPr>
        <w:rPr>
          <w:rFonts w:hAnsi="標楷體"/>
          <w:color w:val="000000" w:themeColor="text1"/>
        </w:rPr>
      </w:pPr>
      <w:r w:rsidRPr="004310C6">
        <w:rPr>
          <w:rFonts w:hAnsi="標楷體" w:hint="eastAsia"/>
          <w:color w:val="000000" w:themeColor="text1"/>
        </w:rPr>
        <w:t>2015年12月22日聯合國大會</w:t>
      </w:r>
      <w:r w:rsidR="00596E3A" w:rsidRPr="004310C6">
        <w:rPr>
          <w:rFonts w:hAnsi="標楷體" w:hint="eastAsia"/>
          <w:color w:val="000000" w:themeColor="text1"/>
        </w:rPr>
        <w:t>宣布自2017年起，每年</w:t>
      </w:r>
      <w:r w:rsidRPr="004310C6">
        <w:rPr>
          <w:rFonts w:hAnsi="標楷體" w:hint="eastAsia"/>
          <w:color w:val="000000" w:themeColor="text1"/>
        </w:rPr>
        <w:t>2月11日</w:t>
      </w:r>
      <w:r w:rsidR="00064B57" w:rsidRPr="004310C6">
        <w:rPr>
          <w:rFonts w:hAnsi="標楷體" w:hint="eastAsia"/>
          <w:color w:val="000000" w:themeColor="text1"/>
        </w:rPr>
        <w:t>訂</w:t>
      </w:r>
      <w:r w:rsidRPr="004310C6">
        <w:rPr>
          <w:rFonts w:hAnsi="標楷體" w:hint="eastAsia"/>
          <w:color w:val="000000" w:themeColor="text1"/>
        </w:rPr>
        <w:t>為「婦女和女童參與科學國際日」（International Day of Women and Girls in Science）</w:t>
      </w:r>
      <w:r w:rsidR="004C7EE8" w:rsidRPr="004310C6">
        <w:rPr>
          <w:rFonts w:hAnsi="標楷體" w:hint="eastAsia"/>
          <w:color w:val="000000" w:themeColor="text1"/>
        </w:rPr>
        <w:t>。以「促進婦女和女童充分、平等地参與科學領域的教育、培訓、就業和决策進程，消除對婦女的一切歧視，包括教育和就業領域的歧視，並克服其中的法律、經濟、社會和文化障礙」。</w:t>
      </w:r>
      <w:proofErr w:type="gramStart"/>
      <w:r w:rsidR="00B36E20" w:rsidRPr="004310C6">
        <w:rPr>
          <w:rFonts w:hAnsi="標楷體" w:hint="eastAsia"/>
          <w:color w:val="000000" w:themeColor="text1"/>
        </w:rPr>
        <w:t>此外，</w:t>
      </w:r>
      <w:proofErr w:type="gramEnd"/>
      <w:r w:rsidR="00B36E20" w:rsidRPr="004310C6">
        <w:rPr>
          <w:rFonts w:hAnsi="標楷體" w:hint="eastAsia"/>
          <w:color w:val="000000" w:themeColor="text1"/>
        </w:rPr>
        <w:t>委員</w:t>
      </w:r>
      <w:r w:rsidR="008A7D9A" w:rsidRPr="004310C6">
        <w:rPr>
          <w:rFonts w:hAnsi="標楷體"/>
          <w:color w:val="000000" w:themeColor="text1"/>
        </w:rPr>
        <w:t>會建議國家應採取8項積極具體作為，以增加婦女對社會、經濟和政</w:t>
      </w:r>
      <w:r w:rsidR="00B40DD3" w:rsidRPr="004310C6">
        <w:rPr>
          <w:rFonts w:hAnsi="標楷體" w:hint="eastAsia"/>
          <w:color w:val="000000" w:themeColor="text1"/>
        </w:rPr>
        <w:t>治</w:t>
      </w:r>
      <w:r w:rsidR="008A7D9A" w:rsidRPr="004310C6">
        <w:rPr>
          <w:rFonts w:hAnsi="標楷體"/>
          <w:color w:val="000000" w:themeColor="text1"/>
        </w:rPr>
        <w:t>過程及所有決策性職位的平等參與</w:t>
      </w:r>
      <w:r w:rsidR="00D203A3" w:rsidRPr="004310C6">
        <w:rPr>
          <w:rFonts w:hAnsi="標楷體" w:hint="eastAsia"/>
          <w:color w:val="000000" w:themeColor="text1"/>
        </w:rPr>
        <w:t>。略以</w:t>
      </w:r>
      <w:r w:rsidR="00E3192F" w:rsidRPr="004310C6">
        <w:rPr>
          <w:rStyle w:val="aff2"/>
          <w:rFonts w:hAnsi="標楷體"/>
          <w:color w:val="000000" w:themeColor="text1"/>
        </w:rPr>
        <w:footnoteReference w:id="43"/>
      </w:r>
      <w:r w:rsidR="00520E5C" w:rsidRPr="004310C6">
        <w:rPr>
          <w:rFonts w:hAnsi="標楷體" w:hint="eastAsia"/>
          <w:color w:val="000000" w:themeColor="text1"/>
        </w:rPr>
        <w:t>：</w:t>
      </w:r>
    </w:p>
    <w:p w14:paraId="372DAFE3" w14:textId="4EE80D75" w:rsidR="00143034" w:rsidRPr="004310C6" w:rsidRDefault="008A7D9A" w:rsidP="005558C0">
      <w:pPr>
        <w:pStyle w:val="4"/>
        <w:numPr>
          <w:ilvl w:val="3"/>
          <w:numId w:val="27"/>
        </w:numPr>
        <w:rPr>
          <w:rFonts w:hAnsi="標楷體"/>
          <w:color w:val="000000" w:themeColor="text1"/>
        </w:rPr>
      </w:pPr>
      <w:r w:rsidRPr="004310C6">
        <w:rPr>
          <w:rFonts w:hAnsi="標楷體"/>
          <w:color w:val="000000" w:themeColor="text1"/>
        </w:rPr>
        <w:t>訓練教師採用建構式教學，培育女童和婦女批判性思考力及正向自我價值感與自信，得以平等參與社會、經濟、政治上高階及決策性職位</w:t>
      </w:r>
      <w:r w:rsidR="00143034" w:rsidRPr="004310C6">
        <w:rPr>
          <w:rFonts w:hAnsi="標楷體" w:hint="eastAsia"/>
          <w:color w:val="000000" w:themeColor="text1"/>
        </w:rPr>
        <w:t>。</w:t>
      </w:r>
    </w:p>
    <w:p w14:paraId="6BD49559" w14:textId="77777777" w:rsidR="00143034" w:rsidRPr="004310C6" w:rsidRDefault="008A7D9A" w:rsidP="005558C0">
      <w:pPr>
        <w:pStyle w:val="4"/>
        <w:numPr>
          <w:ilvl w:val="3"/>
          <w:numId w:val="27"/>
        </w:numPr>
        <w:rPr>
          <w:rFonts w:hAnsi="標楷體"/>
          <w:color w:val="000000" w:themeColor="text1"/>
        </w:rPr>
      </w:pPr>
      <w:r w:rsidRPr="004310C6">
        <w:rPr>
          <w:rFonts w:hAnsi="標楷體"/>
          <w:color w:val="000000" w:themeColor="text1"/>
        </w:rPr>
        <w:t>調整女童和婦女的教育選項與內容，增加她們對科學、技術和管理課程的參與，並提升其資格，以確保她們能獲得高階及決策性職位，特別 是在以男性為主的職業與工作</w:t>
      </w:r>
      <w:r w:rsidR="00143034" w:rsidRPr="004310C6">
        <w:rPr>
          <w:rFonts w:hAnsi="標楷體" w:hint="eastAsia"/>
          <w:color w:val="000000" w:themeColor="text1"/>
        </w:rPr>
        <w:t>。</w:t>
      </w:r>
    </w:p>
    <w:p w14:paraId="25FC741F" w14:textId="77777777" w:rsidR="002D0D32" w:rsidRPr="004310C6" w:rsidRDefault="008A7D9A" w:rsidP="005558C0">
      <w:pPr>
        <w:pStyle w:val="4"/>
        <w:numPr>
          <w:ilvl w:val="3"/>
          <w:numId w:val="27"/>
        </w:numPr>
        <w:rPr>
          <w:rFonts w:hAnsi="標楷體"/>
          <w:color w:val="000000" w:themeColor="text1"/>
        </w:rPr>
      </w:pPr>
      <w:r w:rsidRPr="004310C6">
        <w:rPr>
          <w:rFonts w:hAnsi="標楷體"/>
          <w:color w:val="000000" w:themeColor="text1"/>
        </w:rPr>
        <w:t>加強學校的公民與品德教育及促進性別平等的持續性成人識字教育，以達提高婦女角色及在家庭與社會參與的目標</w:t>
      </w:r>
      <w:r w:rsidR="002D0D32" w:rsidRPr="004310C6">
        <w:rPr>
          <w:rFonts w:hAnsi="標楷體" w:hint="eastAsia"/>
          <w:color w:val="000000" w:themeColor="text1"/>
        </w:rPr>
        <w:t>。</w:t>
      </w:r>
    </w:p>
    <w:p w14:paraId="6769443D" w14:textId="11439D80" w:rsidR="00FA280F" w:rsidRPr="004310C6" w:rsidRDefault="008A7D9A" w:rsidP="005558C0">
      <w:pPr>
        <w:pStyle w:val="4"/>
        <w:numPr>
          <w:ilvl w:val="3"/>
          <w:numId w:val="27"/>
        </w:numPr>
        <w:rPr>
          <w:rFonts w:hAnsi="標楷體"/>
          <w:color w:val="000000" w:themeColor="text1"/>
        </w:rPr>
      </w:pPr>
      <w:r w:rsidRPr="004310C6">
        <w:rPr>
          <w:rFonts w:hAnsi="標楷體"/>
          <w:color w:val="000000" w:themeColor="text1"/>
        </w:rPr>
        <w:lastRenderedPageBreak/>
        <w:t>確認經由在政府、公共政策、經濟、通訊科技與科學領域教育及訓練，達到賦權所有婦女重要性，確保獲得在公共領域中得以貢獻的知能</w:t>
      </w:r>
      <w:r w:rsidR="00FA280F" w:rsidRPr="004310C6">
        <w:rPr>
          <w:rFonts w:hAnsi="標楷體" w:hint="eastAsia"/>
          <w:color w:val="000000" w:themeColor="text1"/>
        </w:rPr>
        <w:t>。</w:t>
      </w:r>
    </w:p>
    <w:p w14:paraId="3190E003" w14:textId="77777777" w:rsidR="00EC7C3F" w:rsidRPr="004310C6" w:rsidRDefault="008A7D9A" w:rsidP="005558C0">
      <w:pPr>
        <w:pStyle w:val="4"/>
        <w:numPr>
          <w:ilvl w:val="3"/>
          <w:numId w:val="27"/>
        </w:numPr>
        <w:rPr>
          <w:rFonts w:hAnsi="標楷體"/>
          <w:color w:val="000000" w:themeColor="text1"/>
        </w:rPr>
      </w:pPr>
      <w:r w:rsidRPr="004310C6">
        <w:rPr>
          <w:rFonts w:hAnsi="標楷體"/>
          <w:color w:val="000000" w:themeColor="text1"/>
        </w:rPr>
        <w:t>透過挑戰勞動市場「男性優先」的性別隔離，在「提攜」重於「才能」任用場域中保障婦女從事體面工作的權利</w:t>
      </w:r>
      <w:r w:rsidR="00EC7C3F" w:rsidRPr="004310C6">
        <w:rPr>
          <w:rFonts w:hAnsi="標楷體" w:hint="eastAsia"/>
          <w:color w:val="000000" w:themeColor="text1"/>
        </w:rPr>
        <w:t>。</w:t>
      </w:r>
    </w:p>
    <w:p w14:paraId="58AD45F5" w14:textId="77777777" w:rsidR="00EC7C3F" w:rsidRPr="004310C6" w:rsidRDefault="008A7D9A" w:rsidP="005558C0">
      <w:pPr>
        <w:pStyle w:val="4"/>
        <w:numPr>
          <w:ilvl w:val="3"/>
          <w:numId w:val="27"/>
        </w:numPr>
        <w:rPr>
          <w:rFonts w:hAnsi="標楷體"/>
          <w:color w:val="000000" w:themeColor="text1"/>
        </w:rPr>
      </w:pPr>
      <w:r w:rsidRPr="004310C6">
        <w:rPr>
          <w:rFonts w:hAnsi="標楷體"/>
          <w:color w:val="000000" w:themeColor="text1"/>
        </w:rPr>
        <w:t>改善及擴大婦女獲得包含電子政務工具的通訊科技之機會，以期促進她們的政治參與及提升更寬廣的民主參與，並滿足包含邊緣化婦女 在內的所有婦女的需求</w:t>
      </w:r>
      <w:r w:rsidR="00EC7C3F" w:rsidRPr="004310C6">
        <w:rPr>
          <w:rFonts w:hAnsi="標楷體" w:hint="eastAsia"/>
          <w:color w:val="000000" w:themeColor="text1"/>
        </w:rPr>
        <w:t>。</w:t>
      </w:r>
    </w:p>
    <w:p w14:paraId="60318B2A" w14:textId="4FB02D86" w:rsidR="00F30069" w:rsidRPr="004310C6" w:rsidRDefault="008A7D9A" w:rsidP="005558C0">
      <w:pPr>
        <w:pStyle w:val="4"/>
        <w:numPr>
          <w:ilvl w:val="3"/>
          <w:numId w:val="27"/>
        </w:numPr>
        <w:rPr>
          <w:rFonts w:hAnsi="標楷體"/>
          <w:color w:val="000000" w:themeColor="text1"/>
        </w:rPr>
      </w:pPr>
      <w:r w:rsidRPr="004310C6">
        <w:rPr>
          <w:rFonts w:hAnsi="標楷體"/>
          <w:color w:val="000000" w:themeColor="text1"/>
        </w:rPr>
        <w:t>與婦女協商後發展適當工具、技能及培訓方案，同時賦權</w:t>
      </w:r>
      <w:proofErr w:type="gramStart"/>
      <w:r w:rsidRPr="004310C6">
        <w:rPr>
          <w:rFonts w:hAnsi="標楷體"/>
          <w:color w:val="000000" w:themeColor="text1"/>
        </w:rPr>
        <w:t>與賦能婦女</w:t>
      </w:r>
      <w:proofErr w:type="gramEnd"/>
      <w:r w:rsidRPr="004310C6">
        <w:rPr>
          <w:rFonts w:hAnsi="標楷體"/>
          <w:color w:val="000000" w:themeColor="text1"/>
        </w:rPr>
        <w:t>參與領導職務及承擔公共責任</w:t>
      </w:r>
      <w:r w:rsidR="00F30069" w:rsidRPr="004310C6">
        <w:rPr>
          <w:rFonts w:hAnsi="標楷體" w:hint="eastAsia"/>
          <w:color w:val="000000" w:themeColor="text1"/>
        </w:rPr>
        <w:t>。</w:t>
      </w:r>
    </w:p>
    <w:p w14:paraId="19756DC9" w14:textId="75AF0B1B" w:rsidR="00B72102" w:rsidRPr="004310C6" w:rsidRDefault="008A7D9A" w:rsidP="005558C0">
      <w:pPr>
        <w:pStyle w:val="4"/>
        <w:numPr>
          <w:ilvl w:val="3"/>
          <w:numId w:val="27"/>
        </w:numPr>
        <w:rPr>
          <w:rFonts w:hAnsi="標楷體"/>
          <w:color w:val="000000" w:themeColor="text1"/>
        </w:rPr>
      </w:pPr>
      <w:r w:rsidRPr="004310C6">
        <w:rPr>
          <w:rFonts w:hAnsi="標楷體"/>
          <w:color w:val="000000" w:themeColor="text1"/>
        </w:rPr>
        <w:t>採取一切適當措施消除阻礙婦女在社會、經濟及政治領域全面參與的偏見及性別刻板化觀念。</w:t>
      </w:r>
    </w:p>
    <w:p w14:paraId="2E3B430B" w14:textId="4FA2BF28" w:rsidR="002C26A5" w:rsidRPr="004310C6" w:rsidRDefault="002C26A5" w:rsidP="005558C0">
      <w:pPr>
        <w:pStyle w:val="3"/>
        <w:numPr>
          <w:ilvl w:val="2"/>
          <w:numId w:val="27"/>
        </w:numPr>
        <w:rPr>
          <w:rFonts w:hAnsi="標楷體"/>
          <w:color w:val="000000" w:themeColor="text1"/>
        </w:rPr>
      </w:pPr>
      <w:r w:rsidRPr="004310C6">
        <w:rPr>
          <w:rFonts w:hAnsi="標楷體" w:hint="eastAsia"/>
          <w:color w:val="000000" w:themeColor="text1"/>
        </w:rPr>
        <w:t>另為解決</w:t>
      </w:r>
      <w:r w:rsidR="008452ED" w:rsidRPr="004310C6">
        <w:rPr>
          <w:rFonts w:hAnsi="標楷體" w:hint="eastAsia"/>
          <w:color w:val="000000" w:themeColor="text1"/>
        </w:rPr>
        <w:t>氣候變遷、貧富差異及性別平權議題，</w:t>
      </w:r>
      <w:r w:rsidRPr="004310C6">
        <w:rPr>
          <w:rFonts w:hAnsi="標楷體" w:hint="eastAsia"/>
          <w:color w:val="000000" w:themeColor="text1"/>
        </w:rPr>
        <w:t>聯合國</w:t>
      </w:r>
      <w:r w:rsidR="008452ED" w:rsidRPr="004310C6">
        <w:rPr>
          <w:rFonts w:hAnsi="標楷體" w:hint="eastAsia"/>
          <w:color w:val="000000" w:themeColor="text1"/>
        </w:rPr>
        <w:t>於2015年提出「2030</w:t>
      </w:r>
      <w:r w:rsidRPr="004310C6">
        <w:rPr>
          <w:rFonts w:hAnsi="標楷體" w:hint="eastAsia"/>
          <w:color w:val="000000" w:themeColor="text1"/>
        </w:rPr>
        <w:t>永續發展目標（Sustainable Development Goals, SDGs）</w:t>
      </w:r>
      <w:r w:rsidR="008452ED" w:rsidRPr="004310C6">
        <w:rPr>
          <w:rFonts w:hAnsi="標楷體" w:hint="eastAsia"/>
          <w:color w:val="000000" w:themeColor="text1"/>
        </w:rPr>
        <w:t>」，分別就經濟、社會、環境等面向提出核心目標。其中第5項目標為「實現性別平等，增強所有女性權能」，細項</w:t>
      </w:r>
      <w:r w:rsidR="00C04B03" w:rsidRPr="004310C6">
        <w:rPr>
          <w:rFonts w:hAnsi="標楷體" w:hint="eastAsia"/>
          <w:color w:val="000000" w:themeColor="text1"/>
        </w:rPr>
        <w:t>指標</w:t>
      </w:r>
      <w:r w:rsidR="008452ED" w:rsidRPr="004310C6">
        <w:rPr>
          <w:rFonts w:hAnsi="標楷體" w:hint="eastAsia"/>
          <w:color w:val="000000" w:themeColor="text1"/>
        </w:rPr>
        <w:t>包含：「確保女性</w:t>
      </w:r>
      <w:r w:rsidR="00C04B03" w:rsidRPr="004310C6">
        <w:rPr>
          <w:rFonts w:hAnsi="標楷體" w:hint="eastAsia"/>
          <w:color w:val="000000" w:themeColor="text1"/>
        </w:rPr>
        <w:t>充分</w:t>
      </w:r>
      <w:r w:rsidR="008452ED" w:rsidRPr="004310C6">
        <w:rPr>
          <w:rFonts w:hAnsi="標楷體" w:hint="eastAsia"/>
          <w:color w:val="000000" w:themeColor="text1"/>
        </w:rPr>
        <w:t>有效參與政治、經濟及公共生活</w:t>
      </w:r>
      <w:r w:rsidR="00C04B03" w:rsidRPr="004310C6">
        <w:rPr>
          <w:rFonts w:hAnsi="標楷體" w:hint="eastAsia"/>
          <w:color w:val="000000" w:themeColor="text1"/>
        </w:rPr>
        <w:t>，並擁有</w:t>
      </w:r>
      <w:r w:rsidR="008452ED" w:rsidRPr="004310C6">
        <w:rPr>
          <w:rFonts w:hAnsi="標楷體" w:hint="eastAsia"/>
          <w:color w:val="000000" w:themeColor="text1"/>
        </w:rPr>
        <w:t>各</w:t>
      </w:r>
      <w:r w:rsidR="00C04B03" w:rsidRPr="004310C6">
        <w:rPr>
          <w:rFonts w:hAnsi="標楷體" w:hint="eastAsia"/>
          <w:color w:val="000000" w:themeColor="text1"/>
        </w:rPr>
        <w:t>層級</w:t>
      </w:r>
      <w:r w:rsidR="008452ED" w:rsidRPr="004310C6">
        <w:rPr>
          <w:rFonts w:hAnsi="標楷體" w:hint="eastAsia"/>
          <w:color w:val="000000" w:themeColor="text1"/>
        </w:rPr>
        <w:t>決策領導階層之平等機會」、「</w:t>
      </w:r>
      <w:r w:rsidR="00C04B03" w:rsidRPr="004310C6">
        <w:rPr>
          <w:rFonts w:hAnsi="標楷體" w:hint="eastAsia"/>
          <w:color w:val="000000" w:themeColor="text1"/>
        </w:rPr>
        <w:t>強化科技使用能力</w:t>
      </w:r>
      <w:r w:rsidR="008452ED" w:rsidRPr="004310C6">
        <w:rPr>
          <w:rFonts w:hAnsi="標楷體" w:hint="eastAsia"/>
          <w:color w:val="000000" w:themeColor="text1"/>
        </w:rPr>
        <w:t>，</w:t>
      </w:r>
      <w:r w:rsidR="00C04B03" w:rsidRPr="004310C6">
        <w:rPr>
          <w:rFonts w:hAnsi="標楷體" w:hint="eastAsia"/>
          <w:color w:val="000000" w:themeColor="text1"/>
        </w:rPr>
        <w:t>特別是資通訊技術，</w:t>
      </w:r>
      <w:r w:rsidR="008452ED" w:rsidRPr="004310C6">
        <w:rPr>
          <w:rFonts w:hAnsi="標楷體" w:hint="eastAsia"/>
          <w:color w:val="000000" w:themeColor="text1"/>
        </w:rPr>
        <w:t>以</w:t>
      </w:r>
      <w:r w:rsidR="00C04B03" w:rsidRPr="004310C6">
        <w:rPr>
          <w:rFonts w:hAnsi="標楷體" w:hint="eastAsia"/>
          <w:color w:val="000000" w:themeColor="text1"/>
        </w:rPr>
        <w:t>提升女性賦權</w:t>
      </w:r>
      <w:r w:rsidR="008452ED" w:rsidRPr="004310C6">
        <w:rPr>
          <w:rFonts w:hAnsi="標楷體" w:hint="eastAsia"/>
          <w:color w:val="000000" w:themeColor="text1"/>
        </w:rPr>
        <w:t>」</w:t>
      </w:r>
      <w:r w:rsidR="00C04B03" w:rsidRPr="004310C6">
        <w:rPr>
          <w:rFonts w:hAnsi="標楷體" w:hint="eastAsia"/>
          <w:color w:val="000000" w:themeColor="text1"/>
        </w:rPr>
        <w:t>等，為全球永續發展重要磐石。</w:t>
      </w:r>
    </w:p>
    <w:p w14:paraId="14F84452" w14:textId="32DE1490" w:rsidR="00514BA9" w:rsidRPr="004310C6" w:rsidRDefault="00DC1138" w:rsidP="005558C0">
      <w:pPr>
        <w:pStyle w:val="3"/>
        <w:numPr>
          <w:ilvl w:val="2"/>
          <w:numId w:val="27"/>
        </w:numPr>
        <w:rPr>
          <w:rFonts w:hAnsi="標楷體"/>
          <w:color w:val="000000" w:themeColor="text1"/>
        </w:rPr>
      </w:pPr>
      <w:r w:rsidRPr="004310C6">
        <w:rPr>
          <w:rFonts w:hAnsi="標楷體" w:hint="eastAsia"/>
          <w:color w:val="000000" w:themeColor="text1"/>
        </w:rPr>
        <w:t>針對</w:t>
      </w:r>
      <w:r w:rsidR="00E024A5" w:rsidRPr="004310C6">
        <w:rPr>
          <w:rFonts w:hAnsi="標楷體" w:hint="eastAsia"/>
          <w:color w:val="000000" w:themeColor="text1"/>
        </w:rPr>
        <w:t>我國科技研發人力之消長，依科技</w:t>
      </w:r>
      <w:r w:rsidR="004946E9" w:rsidRPr="004310C6">
        <w:rPr>
          <w:rFonts w:hAnsi="標楷體" w:hint="eastAsia"/>
          <w:color w:val="000000" w:themeColor="text1"/>
        </w:rPr>
        <w:t>部最新</w:t>
      </w:r>
      <w:r w:rsidR="00BA3C86" w:rsidRPr="004310C6">
        <w:rPr>
          <w:rFonts w:hAnsi="標楷體" w:hint="eastAsia"/>
          <w:color w:val="000000" w:themeColor="text1"/>
        </w:rPr>
        <w:t>公布</w:t>
      </w:r>
      <w:r w:rsidR="00D62F22" w:rsidRPr="004310C6">
        <w:rPr>
          <w:rStyle w:val="aff2"/>
          <w:rFonts w:hAnsi="標楷體"/>
          <w:color w:val="000000" w:themeColor="text1"/>
        </w:rPr>
        <w:footnoteReference w:id="44"/>
      </w:r>
      <w:r w:rsidR="004946E9" w:rsidRPr="004310C6">
        <w:rPr>
          <w:rFonts w:hAnsi="標楷體" w:hint="eastAsia"/>
          <w:color w:val="000000" w:themeColor="text1"/>
        </w:rPr>
        <w:t>統計顯示，</w:t>
      </w:r>
      <w:r w:rsidR="003941EE" w:rsidRPr="004310C6">
        <w:rPr>
          <w:rFonts w:hAnsi="標楷體"/>
          <w:color w:val="000000" w:themeColor="text1"/>
        </w:rPr>
        <w:t>109</w:t>
      </w:r>
      <w:r w:rsidR="003941EE" w:rsidRPr="004310C6">
        <w:rPr>
          <w:rFonts w:hAnsi="標楷體" w:hint="eastAsia"/>
          <w:color w:val="000000" w:themeColor="text1"/>
        </w:rPr>
        <w:t>年全國研發人力約計</w:t>
      </w:r>
      <w:r w:rsidR="003941EE" w:rsidRPr="004310C6">
        <w:rPr>
          <w:rFonts w:hAnsi="標楷體"/>
          <w:color w:val="000000" w:themeColor="text1"/>
        </w:rPr>
        <w:t>35.1</w:t>
      </w:r>
      <w:r w:rsidR="003941EE" w:rsidRPr="004310C6">
        <w:rPr>
          <w:rFonts w:hAnsi="標楷體" w:hint="eastAsia"/>
          <w:color w:val="000000" w:themeColor="text1"/>
        </w:rPr>
        <w:t>萬人，其中男性研發人力</w:t>
      </w:r>
      <w:r w:rsidR="003941EE" w:rsidRPr="004310C6">
        <w:rPr>
          <w:rFonts w:hAnsi="標楷體"/>
          <w:color w:val="000000" w:themeColor="text1"/>
        </w:rPr>
        <w:t>25.7</w:t>
      </w:r>
      <w:r w:rsidR="003941EE" w:rsidRPr="004310C6">
        <w:rPr>
          <w:rFonts w:hAnsi="標楷體" w:hint="eastAsia"/>
          <w:color w:val="000000" w:themeColor="text1"/>
        </w:rPr>
        <w:t>萬人，為女性研發人力</w:t>
      </w:r>
      <w:r w:rsidR="003941EE" w:rsidRPr="004310C6">
        <w:rPr>
          <w:rFonts w:hAnsi="標楷體"/>
          <w:color w:val="000000" w:themeColor="text1"/>
        </w:rPr>
        <w:t>9.4</w:t>
      </w:r>
      <w:r w:rsidR="003941EE" w:rsidRPr="004310C6">
        <w:rPr>
          <w:rFonts w:hAnsi="標楷體" w:hint="eastAsia"/>
          <w:color w:val="000000" w:themeColor="text1"/>
        </w:rPr>
        <w:t>萬</w:t>
      </w:r>
      <w:r w:rsidR="003941EE" w:rsidRPr="004310C6">
        <w:rPr>
          <w:rFonts w:hAnsi="標楷體" w:hint="eastAsia"/>
          <w:color w:val="000000" w:themeColor="text1"/>
        </w:rPr>
        <w:lastRenderedPageBreak/>
        <w:t>人之</w:t>
      </w:r>
      <w:r w:rsidR="003941EE" w:rsidRPr="004310C6">
        <w:rPr>
          <w:rFonts w:hAnsi="標楷體"/>
          <w:color w:val="000000" w:themeColor="text1"/>
        </w:rPr>
        <w:t>2.7</w:t>
      </w:r>
      <w:r w:rsidR="003941EE" w:rsidRPr="004310C6">
        <w:rPr>
          <w:rFonts w:hAnsi="標楷體" w:hint="eastAsia"/>
          <w:color w:val="000000" w:themeColor="text1"/>
        </w:rPr>
        <w:t>倍</w:t>
      </w:r>
      <w:r w:rsidR="00C83EEB" w:rsidRPr="004310C6">
        <w:rPr>
          <w:rFonts w:hAnsi="標楷體" w:hint="eastAsia"/>
          <w:color w:val="000000" w:themeColor="text1"/>
        </w:rPr>
        <w:t>。</w:t>
      </w:r>
      <w:r w:rsidR="00E36DBD" w:rsidRPr="004310C6">
        <w:rPr>
          <w:rFonts w:hAnsi="標楷體" w:hint="eastAsia"/>
          <w:color w:val="000000" w:themeColor="text1"/>
        </w:rPr>
        <w:t>又</w:t>
      </w:r>
      <w:r w:rsidR="00514BA9" w:rsidRPr="004310C6">
        <w:rPr>
          <w:rFonts w:hAnsi="標楷體" w:hint="eastAsia"/>
          <w:color w:val="000000" w:themeColor="text1"/>
        </w:rPr>
        <w:t>教育部及科技部目前針對STEM領域及女性科</w:t>
      </w:r>
      <w:proofErr w:type="gramStart"/>
      <w:r w:rsidR="00514BA9" w:rsidRPr="004310C6">
        <w:rPr>
          <w:rFonts w:hAnsi="標楷體" w:hint="eastAsia"/>
          <w:color w:val="000000" w:themeColor="text1"/>
        </w:rPr>
        <w:t>研</w:t>
      </w:r>
      <w:proofErr w:type="gramEnd"/>
      <w:r w:rsidR="00514BA9" w:rsidRPr="004310C6">
        <w:rPr>
          <w:rFonts w:hAnsi="標楷體" w:hint="eastAsia"/>
          <w:color w:val="000000" w:themeColor="text1"/>
        </w:rPr>
        <w:t>人才之鼓勵策略</w:t>
      </w:r>
      <w:r w:rsidR="00974CED" w:rsidRPr="004310C6">
        <w:rPr>
          <w:rFonts w:hAnsi="標楷體" w:hint="eastAsia"/>
          <w:color w:val="000000" w:themeColor="text1"/>
        </w:rPr>
        <w:t>略述之</w:t>
      </w:r>
      <w:r w:rsidR="00514BA9" w:rsidRPr="004310C6">
        <w:rPr>
          <w:rFonts w:hAnsi="標楷體" w:hint="eastAsia"/>
          <w:color w:val="000000" w:themeColor="text1"/>
        </w:rPr>
        <w:t>：</w:t>
      </w:r>
    </w:p>
    <w:p w14:paraId="169D80C7" w14:textId="7BA44597" w:rsidR="002F5FD9" w:rsidRPr="004310C6" w:rsidRDefault="0017093F" w:rsidP="005558C0">
      <w:pPr>
        <w:pStyle w:val="4"/>
        <w:numPr>
          <w:ilvl w:val="3"/>
          <w:numId w:val="27"/>
        </w:numPr>
        <w:rPr>
          <w:rFonts w:hAnsi="標楷體"/>
          <w:color w:val="000000" w:themeColor="text1"/>
        </w:rPr>
      </w:pPr>
      <w:r w:rsidRPr="004310C6">
        <w:rPr>
          <w:rFonts w:hAnsi="標楷體" w:hint="eastAsia"/>
          <w:color w:val="000000" w:themeColor="text1"/>
        </w:rPr>
        <w:t>教育部</w:t>
      </w:r>
      <w:r w:rsidR="002F5FD9" w:rsidRPr="004310C6">
        <w:rPr>
          <w:rFonts w:hAnsi="標楷體" w:hint="eastAsia"/>
          <w:color w:val="000000" w:themeColor="text1"/>
        </w:rPr>
        <w:t>推動「大專校院STEM領域及女性研發人才培育計畫」：自110年起透過連結大學與產業資源方式，鼓勵STEM領域與非STEM領域師生投入STEM領域研究，並加強建立女性友善學習研發環境(包括增聘研究助理、給予獎學金或其他至產業深造學習機會、多元職</w:t>
      </w:r>
      <w:proofErr w:type="gramStart"/>
      <w:r w:rsidR="002F5FD9" w:rsidRPr="004310C6">
        <w:rPr>
          <w:rFonts w:hAnsi="標楷體" w:hint="eastAsia"/>
          <w:color w:val="000000" w:themeColor="text1"/>
        </w:rPr>
        <w:t>涯</w:t>
      </w:r>
      <w:proofErr w:type="gramEnd"/>
      <w:r w:rsidR="002F5FD9" w:rsidRPr="004310C6">
        <w:rPr>
          <w:rFonts w:hAnsi="標楷體" w:hint="eastAsia"/>
          <w:color w:val="000000" w:themeColor="text1"/>
        </w:rPr>
        <w:t>發展之就業輔導等)；並擇優補助最高30</w:t>
      </w:r>
      <w:r w:rsidR="00C826B4" w:rsidRPr="004310C6">
        <w:rPr>
          <w:rFonts w:hAnsi="標楷體" w:hint="eastAsia"/>
          <w:color w:val="000000" w:themeColor="text1"/>
        </w:rPr>
        <w:t>0</w:t>
      </w:r>
      <w:r w:rsidR="002F5FD9" w:rsidRPr="004310C6">
        <w:rPr>
          <w:rFonts w:hAnsi="標楷體" w:hint="eastAsia"/>
          <w:color w:val="000000" w:themeColor="text1"/>
        </w:rPr>
        <w:t>萬元，另就加碼補助100萬元用於支持女性師生投入STEM領域就業輔導。110年共核定28校55</w:t>
      </w:r>
      <w:r w:rsidR="00916436" w:rsidRPr="004310C6">
        <w:rPr>
          <w:rFonts w:hAnsi="標楷體" w:hint="eastAsia"/>
          <w:color w:val="000000" w:themeColor="text1"/>
        </w:rPr>
        <w:t>案</w:t>
      </w:r>
      <w:r w:rsidR="002F5FD9" w:rsidRPr="004310C6">
        <w:rPr>
          <w:rFonts w:hAnsi="標楷體" w:hint="eastAsia"/>
          <w:color w:val="000000" w:themeColor="text1"/>
        </w:rPr>
        <w:t>，</w:t>
      </w:r>
      <w:r w:rsidR="00916436" w:rsidRPr="004310C6">
        <w:rPr>
          <w:rFonts w:hAnsi="標楷體" w:hint="eastAsia"/>
          <w:color w:val="000000" w:themeColor="text1"/>
        </w:rPr>
        <w:t>約34案計畫主持人為女性（占61.8%），</w:t>
      </w:r>
      <w:r w:rsidR="002F5FD9" w:rsidRPr="004310C6">
        <w:rPr>
          <w:rFonts w:hAnsi="標楷體" w:hint="eastAsia"/>
          <w:color w:val="000000" w:themeColor="text1"/>
        </w:rPr>
        <w:t>參與學生總數共計738人</w:t>
      </w:r>
      <w:r w:rsidR="00F564FA" w:rsidRPr="004310C6">
        <w:rPr>
          <w:rFonts w:hAnsi="標楷體" w:hint="eastAsia"/>
          <w:color w:val="000000" w:themeColor="text1"/>
        </w:rPr>
        <w:t>，其中女學生約458位</w:t>
      </w:r>
      <w:r w:rsidR="002F5FD9" w:rsidRPr="004310C6">
        <w:rPr>
          <w:rFonts w:hAnsi="標楷體" w:hint="eastAsia"/>
          <w:color w:val="000000" w:themeColor="text1"/>
        </w:rPr>
        <w:t>。111年並鼓勵大學與高中連結，以利未來更多學生選擇STEM領域</w:t>
      </w:r>
      <w:proofErr w:type="gramStart"/>
      <w:r w:rsidR="002F5FD9" w:rsidRPr="004310C6">
        <w:rPr>
          <w:rFonts w:hAnsi="標楷體" w:hint="eastAsia"/>
          <w:color w:val="000000" w:themeColor="text1"/>
        </w:rPr>
        <w:t>科系或碩博士</w:t>
      </w:r>
      <w:proofErr w:type="gramEnd"/>
      <w:r w:rsidR="002F5FD9" w:rsidRPr="004310C6">
        <w:rPr>
          <w:rFonts w:hAnsi="標楷體" w:hint="eastAsia"/>
          <w:color w:val="000000" w:themeColor="text1"/>
        </w:rPr>
        <w:t>班就讀。</w:t>
      </w:r>
    </w:p>
    <w:p w14:paraId="2784D9C3" w14:textId="4676C709" w:rsidR="003B19BE" w:rsidRPr="004310C6" w:rsidRDefault="00B34F52" w:rsidP="005558C0">
      <w:pPr>
        <w:pStyle w:val="4"/>
        <w:numPr>
          <w:ilvl w:val="3"/>
          <w:numId w:val="27"/>
        </w:numPr>
        <w:rPr>
          <w:rFonts w:hAnsi="標楷體"/>
          <w:color w:val="000000" w:themeColor="text1"/>
        </w:rPr>
      </w:pPr>
      <w:r w:rsidRPr="004310C6">
        <w:rPr>
          <w:rFonts w:hAnsi="標楷體" w:hint="eastAsia"/>
          <w:color w:val="000000" w:themeColor="text1"/>
        </w:rPr>
        <w:t>另</w:t>
      </w:r>
      <w:r w:rsidR="003B19BE" w:rsidRPr="004310C6">
        <w:rPr>
          <w:rFonts w:hAnsi="標楷體" w:hint="eastAsia"/>
          <w:color w:val="000000" w:themeColor="text1"/>
        </w:rPr>
        <w:t>科技部推動</w:t>
      </w:r>
      <w:r w:rsidR="00750DA2" w:rsidRPr="004310C6">
        <w:rPr>
          <w:rFonts w:hAnsi="標楷體" w:hint="eastAsia"/>
          <w:color w:val="000000" w:themeColor="text1"/>
        </w:rPr>
        <w:t>相關女性科</w:t>
      </w:r>
      <w:proofErr w:type="gramStart"/>
      <w:r w:rsidR="00750DA2" w:rsidRPr="004310C6">
        <w:rPr>
          <w:rFonts w:hAnsi="標楷體" w:hint="eastAsia"/>
          <w:color w:val="000000" w:themeColor="text1"/>
        </w:rPr>
        <w:t>研</w:t>
      </w:r>
      <w:proofErr w:type="gramEnd"/>
      <w:r w:rsidR="00750DA2" w:rsidRPr="004310C6">
        <w:rPr>
          <w:rFonts w:hAnsi="標楷體" w:hint="eastAsia"/>
          <w:color w:val="000000" w:themeColor="text1"/>
        </w:rPr>
        <w:t>人員</w:t>
      </w:r>
      <w:r w:rsidR="008B5B34" w:rsidRPr="004310C6">
        <w:rPr>
          <w:rFonts w:hAnsi="標楷體" w:hint="eastAsia"/>
          <w:color w:val="000000" w:themeColor="text1"/>
        </w:rPr>
        <w:t>工作之</w:t>
      </w:r>
      <w:r w:rsidR="00750DA2" w:rsidRPr="004310C6">
        <w:rPr>
          <w:rFonts w:hAnsi="標楷體" w:hint="eastAsia"/>
          <w:color w:val="000000" w:themeColor="text1"/>
        </w:rPr>
        <w:t>略述</w:t>
      </w:r>
      <w:r w:rsidR="00E50F20" w:rsidRPr="004310C6">
        <w:rPr>
          <w:rFonts w:hAnsi="標楷體" w:hint="eastAsia"/>
          <w:color w:val="000000" w:themeColor="text1"/>
        </w:rPr>
        <w:t>：</w:t>
      </w:r>
      <w:r w:rsidR="003B19BE" w:rsidRPr="004310C6">
        <w:rPr>
          <w:rFonts w:hAnsi="標楷體" w:hint="eastAsia"/>
          <w:color w:val="000000" w:themeColor="text1"/>
        </w:rPr>
        <w:t>為強化支持女性科</w:t>
      </w:r>
      <w:proofErr w:type="gramStart"/>
      <w:r w:rsidR="003B19BE" w:rsidRPr="004310C6">
        <w:rPr>
          <w:rFonts w:hAnsi="標楷體" w:hint="eastAsia"/>
          <w:color w:val="000000" w:themeColor="text1"/>
        </w:rPr>
        <w:t>研</w:t>
      </w:r>
      <w:proofErr w:type="gramEnd"/>
      <w:r w:rsidR="003B19BE" w:rsidRPr="004310C6">
        <w:rPr>
          <w:rFonts w:hAnsi="標楷體" w:hint="eastAsia"/>
          <w:color w:val="000000" w:themeColor="text1"/>
        </w:rPr>
        <w:t>人員發揮其研究能量，</w:t>
      </w:r>
      <w:proofErr w:type="gramStart"/>
      <w:r w:rsidR="003B19BE" w:rsidRPr="004310C6">
        <w:rPr>
          <w:rFonts w:hAnsi="標楷體" w:hint="eastAsia"/>
          <w:color w:val="000000" w:themeColor="text1"/>
        </w:rPr>
        <w:t>科技部以</w:t>
      </w:r>
      <w:proofErr w:type="gramEnd"/>
      <w:r w:rsidR="003B19BE" w:rsidRPr="004310C6">
        <w:rPr>
          <w:rFonts w:hAnsi="標楷體" w:hint="eastAsia"/>
          <w:color w:val="000000" w:themeColor="text1"/>
        </w:rPr>
        <w:t>「布局整體戰略、強化橫向連結」為核心策略，針對女性進入科學領域研究的管漏現象給予支援，如提供生育期間研究人力奧援與申請時程彈性、專案補助因故久未從事科</w:t>
      </w:r>
      <w:proofErr w:type="gramStart"/>
      <w:r w:rsidR="003B19BE" w:rsidRPr="004310C6">
        <w:rPr>
          <w:rFonts w:hAnsi="標楷體" w:hint="eastAsia"/>
          <w:color w:val="000000" w:themeColor="text1"/>
        </w:rPr>
        <w:t>研</w:t>
      </w:r>
      <w:proofErr w:type="gramEnd"/>
      <w:r w:rsidR="003B19BE" w:rsidRPr="004310C6">
        <w:rPr>
          <w:rFonts w:hAnsi="標楷體" w:hint="eastAsia"/>
          <w:color w:val="000000" w:themeColor="text1"/>
        </w:rPr>
        <w:t>之女科</w:t>
      </w:r>
      <w:proofErr w:type="gramStart"/>
      <w:r w:rsidR="003B19BE" w:rsidRPr="004310C6">
        <w:rPr>
          <w:rFonts w:hAnsi="標楷體" w:hint="eastAsia"/>
          <w:color w:val="000000" w:themeColor="text1"/>
        </w:rPr>
        <w:t>研</w:t>
      </w:r>
      <w:proofErr w:type="gramEnd"/>
      <w:r w:rsidR="003B19BE" w:rsidRPr="004310C6">
        <w:rPr>
          <w:rFonts w:hAnsi="標楷體" w:hint="eastAsia"/>
          <w:color w:val="000000" w:themeColor="text1"/>
        </w:rPr>
        <w:t>人歸隊、</w:t>
      </w:r>
      <w:proofErr w:type="gramStart"/>
      <w:r w:rsidR="003B19BE" w:rsidRPr="004310C6">
        <w:rPr>
          <w:rFonts w:hAnsi="標楷體" w:hint="eastAsia"/>
          <w:color w:val="000000" w:themeColor="text1"/>
        </w:rPr>
        <w:t>每胎次再</w:t>
      </w:r>
      <w:proofErr w:type="gramEnd"/>
      <w:r w:rsidR="003B19BE" w:rsidRPr="004310C6">
        <w:rPr>
          <w:rFonts w:hAnsi="標楷體" w:hint="eastAsia"/>
          <w:color w:val="000000" w:themeColor="text1"/>
        </w:rPr>
        <w:t>延長育嬰假、建立各領域女性交流社群等，以營造有利女性科</w:t>
      </w:r>
      <w:proofErr w:type="gramStart"/>
      <w:r w:rsidR="003B19BE" w:rsidRPr="004310C6">
        <w:rPr>
          <w:rFonts w:hAnsi="標楷體" w:hint="eastAsia"/>
          <w:color w:val="000000" w:themeColor="text1"/>
        </w:rPr>
        <w:t>研</w:t>
      </w:r>
      <w:proofErr w:type="gramEnd"/>
      <w:r w:rsidR="003B19BE" w:rsidRPr="004310C6">
        <w:rPr>
          <w:rFonts w:hAnsi="標楷體" w:hint="eastAsia"/>
          <w:color w:val="000000" w:themeColor="text1"/>
        </w:rPr>
        <w:t>發展的友善環境。</w:t>
      </w:r>
    </w:p>
    <w:p w14:paraId="36C3C5EB" w14:textId="1F710F8A" w:rsidR="00FE688C" w:rsidRPr="004310C6" w:rsidRDefault="008B645D" w:rsidP="005558C0">
      <w:pPr>
        <w:pStyle w:val="3"/>
        <w:numPr>
          <w:ilvl w:val="2"/>
          <w:numId w:val="27"/>
        </w:numPr>
        <w:rPr>
          <w:rFonts w:hAnsi="標楷體"/>
          <w:color w:val="000000" w:themeColor="text1"/>
        </w:rPr>
      </w:pPr>
      <w:r w:rsidRPr="004310C6">
        <w:rPr>
          <w:rFonts w:hAnsi="標楷體" w:hint="eastAsia"/>
          <w:color w:val="000000" w:themeColor="text1"/>
        </w:rPr>
        <w:t>針對上述相關女性科</w:t>
      </w:r>
      <w:proofErr w:type="gramStart"/>
      <w:r w:rsidRPr="004310C6">
        <w:rPr>
          <w:rFonts w:hAnsi="標楷體" w:hint="eastAsia"/>
          <w:color w:val="000000" w:themeColor="text1"/>
        </w:rPr>
        <w:t>研</w:t>
      </w:r>
      <w:proofErr w:type="gramEnd"/>
      <w:r w:rsidRPr="004310C6">
        <w:rPr>
          <w:rFonts w:hAnsi="標楷體" w:hint="eastAsia"/>
          <w:color w:val="000000" w:themeColor="text1"/>
        </w:rPr>
        <w:t>計畫，本案實地履</w:t>
      </w:r>
      <w:proofErr w:type="gramStart"/>
      <w:r w:rsidRPr="004310C6">
        <w:rPr>
          <w:rFonts w:hAnsi="標楷體" w:hint="eastAsia"/>
          <w:color w:val="000000" w:themeColor="text1"/>
        </w:rPr>
        <w:t>勘</w:t>
      </w:r>
      <w:proofErr w:type="gramEnd"/>
      <w:r w:rsidRPr="004310C6">
        <w:rPr>
          <w:rFonts w:hAnsi="標楷體" w:hint="eastAsia"/>
          <w:color w:val="000000" w:themeColor="text1"/>
        </w:rPr>
        <w:t>座談蒐集之相關意見</w:t>
      </w:r>
      <w:r w:rsidR="00D60D37" w:rsidRPr="004310C6">
        <w:rPr>
          <w:rFonts w:hAnsi="標楷體" w:hint="eastAsia"/>
          <w:color w:val="000000" w:themeColor="text1"/>
        </w:rPr>
        <w:t>，雖肯定政府推動女性科</w:t>
      </w:r>
      <w:proofErr w:type="gramStart"/>
      <w:r w:rsidR="00D60D37" w:rsidRPr="004310C6">
        <w:rPr>
          <w:rFonts w:hAnsi="標楷體" w:hint="eastAsia"/>
          <w:color w:val="000000" w:themeColor="text1"/>
        </w:rPr>
        <w:t>研</w:t>
      </w:r>
      <w:proofErr w:type="gramEnd"/>
      <w:r w:rsidR="00D60D37" w:rsidRPr="004310C6">
        <w:rPr>
          <w:rFonts w:hAnsi="標楷體" w:hint="eastAsia"/>
          <w:color w:val="000000" w:themeColor="text1"/>
        </w:rPr>
        <w:t>計畫，然實務面仍有困難</w:t>
      </w:r>
      <w:r w:rsidRPr="004310C6">
        <w:rPr>
          <w:rFonts w:hAnsi="標楷體" w:hint="eastAsia"/>
          <w:color w:val="000000" w:themeColor="text1"/>
        </w:rPr>
        <w:t>，有待主管機關後續檢視</w:t>
      </w:r>
      <w:proofErr w:type="gramStart"/>
      <w:r w:rsidRPr="004310C6">
        <w:rPr>
          <w:rFonts w:hAnsi="標楷體" w:hint="eastAsia"/>
          <w:color w:val="000000" w:themeColor="text1"/>
        </w:rPr>
        <w:t>研</w:t>
      </w:r>
      <w:proofErr w:type="gramEnd"/>
      <w:r w:rsidRPr="004310C6">
        <w:rPr>
          <w:rFonts w:hAnsi="標楷體" w:hint="eastAsia"/>
          <w:color w:val="000000" w:themeColor="text1"/>
        </w:rPr>
        <w:t>議</w:t>
      </w:r>
      <w:r w:rsidR="00725477" w:rsidRPr="004310C6">
        <w:rPr>
          <w:rFonts w:hAnsi="標楷體" w:hint="eastAsia"/>
          <w:color w:val="000000" w:themeColor="text1"/>
        </w:rPr>
        <w:t>。</w:t>
      </w:r>
      <w:r w:rsidR="008E0146" w:rsidRPr="004310C6">
        <w:rPr>
          <w:rFonts w:hAnsi="標楷體" w:hint="eastAsia"/>
          <w:color w:val="000000" w:themeColor="text1"/>
        </w:rPr>
        <w:t>引述</w:t>
      </w:r>
      <w:r w:rsidR="00725477" w:rsidRPr="004310C6">
        <w:rPr>
          <w:rFonts w:hAnsi="標楷體" w:hint="eastAsia"/>
          <w:color w:val="000000" w:themeColor="text1"/>
        </w:rPr>
        <w:t>國立中興大學相關意見</w:t>
      </w:r>
      <w:r w:rsidR="008E0146" w:rsidRPr="004310C6">
        <w:rPr>
          <w:rFonts w:hAnsi="標楷體" w:hint="eastAsia"/>
          <w:color w:val="000000" w:themeColor="text1"/>
        </w:rPr>
        <w:t>，</w:t>
      </w:r>
      <w:r w:rsidR="00725477" w:rsidRPr="004310C6">
        <w:rPr>
          <w:rFonts w:hAnsi="標楷體" w:hint="eastAsia"/>
          <w:color w:val="000000" w:themeColor="text1"/>
        </w:rPr>
        <w:t>略</w:t>
      </w:r>
      <w:proofErr w:type="gramStart"/>
      <w:r w:rsidR="00725477" w:rsidRPr="004310C6">
        <w:rPr>
          <w:rFonts w:hAnsi="標楷體" w:hint="eastAsia"/>
          <w:color w:val="000000" w:themeColor="text1"/>
        </w:rPr>
        <w:t>以</w:t>
      </w:r>
      <w:proofErr w:type="gramEnd"/>
      <w:r w:rsidR="00725477" w:rsidRPr="004310C6">
        <w:rPr>
          <w:rFonts w:hAnsi="標楷體" w:hint="eastAsia"/>
          <w:color w:val="000000" w:themeColor="text1"/>
        </w:rPr>
        <w:t>：</w:t>
      </w:r>
      <w:r w:rsidRPr="004310C6">
        <w:rPr>
          <w:rFonts w:hAnsi="標楷體" w:hint="eastAsia"/>
          <w:color w:val="000000" w:themeColor="text1"/>
        </w:rPr>
        <w:t>STEM領域及女性研發人才培育計畫對提升女性科</w:t>
      </w:r>
      <w:proofErr w:type="gramStart"/>
      <w:r w:rsidRPr="004310C6">
        <w:rPr>
          <w:rFonts w:hAnsi="標楷體" w:hint="eastAsia"/>
          <w:color w:val="000000" w:themeColor="text1"/>
        </w:rPr>
        <w:t>研</w:t>
      </w:r>
      <w:proofErr w:type="gramEnd"/>
      <w:r w:rsidRPr="004310C6">
        <w:rPr>
          <w:rFonts w:hAnsi="標楷體" w:hint="eastAsia"/>
          <w:color w:val="000000" w:themeColor="text1"/>
        </w:rPr>
        <w:t>人才比例，有非常大的幫助，且女性人才不只來自理工背景，連商業企管背景學子也納入培育行列，提升其STEM素養</w:t>
      </w:r>
      <w:r w:rsidR="005423A2" w:rsidRPr="004310C6">
        <w:rPr>
          <w:rFonts w:hAnsi="標楷體" w:hint="eastAsia"/>
          <w:color w:val="000000" w:themeColor="text1"/>
        </w:rPr>
        <w:t>。</w:t>
      </w:r>
      <w:r w:rsidR="00FE688C" w:rsidRPr="004310C6">
        <w:rPr>
          <w:rFonts w:hAnsi="標楷體" w:hint="eastAsia"/>
          <w:color w:val="000000" w:themeColor="text1"/>
        </w:rPr>
        <w:t>然而相關困難包括，檢核執行成效時，僅查看</w:t>
      </w:r>
      <w:r w:rsidR="00FE688C" w:rsidRPr="004310C6">
        <w:rPr>
          <w:rFonts w:hAnsi="標楷體" w:hint="eastAsia"/>
          <w:color w:val="000000" w:themeColor="text1"/>
        </w:rPr>
        <w:lastRenderedPageBreak/>
        <w:t>產學簽約績效似有不妥，建議多方考量，才能鼓舞女性學子進入STEM領域就讀或就業。教育部規定所簽署的產學合約書裡面必須將「女性研發人才培育計</w:t>
      </w:r>
      <w:r w:rsidR="004B4F1C" w:rsidRPr="004310C6">
        <w:rPr>
          <w:rFonts w:hAnsi="標楷體" w:hint="eastAsia"/>
          <w:color w:val="000000" w:themeColor="text1"/>
        </w:rPr>
        <w:t>畫</w:t>
      </w:r>
      <w:r w:rsidR="00FE688C" w:rsidRPr="004310C6">
        <w:rPr>
          <w:rFonts w:hAnsi="標楷體" w:hint="eastAsia"/>
          <w:color w:val="000000" w:themeColor="text1"/>
        </w:rPr>
        <w:t>的全名」列入。</w:t>
      </w:r>
      <w:proofErr w:type="gramStart"/>
      <w:r w:rsidR="00FE688C" w:rsidRPr="004310C6">
        <w:rPr>
          <w:rFonts w:hAnsi="標楷體" w:hint="eastAsia"/>
          <w:color w:val="000000" w:themeColor="text1"/>
        </w:rPr>
        <w:t>惟</w:t>
      </w:r>
      <w:proofErr w:type="gramEnd"/>
      <w:r w:rsidR="00FE688C" w:rsidRPr="004310C6">
        <w:rPr>
          <w:rFonts w:hAnsi="標楷體" w:hint="eastAsia"/>
          <w:color w:val="000000" w:themeColor="text1"/>
        </w:rPr>
        <w:t>簽約以研究實質為主，且大部</w:t>
      </w:r>
      <w:r w:rsidR="001A6FCD" w:rsidRPr="004310C6">
        <w:rPr>
          <w:rFonts w:hAnsi="標楷體" w:hint="eastAsia"/>
          <w:color w:val="000000" w:themeColor="text1"/>
        </w:rPr>
        <w:t>分</w:t>
      </w:r>
      <w:r w:rsidR="00FE688C" w:rsidRPr="004310C6">
        <w:rPr>
          <w:rFonts w:hAnsi="標楷體" w:hint="eastAsia"/>
          <w:color w:val="000000" w:themeColor="text1"/>
        </w:rPr>
        <w:t>廠商不願意在產學合作書上冠以不相關的名目，使得簽約上有實質困難。</w:t>
      </w:r>
    </w:p>
    <w:p w14:paraId="191C6558" w14:textId="33EC9431" w:rsidR="00E70942" w:rsidRPr="004310C6" w:rsidRDefault="00692B79" w:rsidP="005558C0">
      <w:pPr>
        <w:pStyle w:val="3"/>
        <w:numPr>
          <w:ilvl w:val="2"/>
          <w:numId w:val="27"/>
        </w:numPr>
        <w:rPr>
          <w:rFonts w:hAnsi="標楷體"/>
          <w:color w:val="000000" w:themeColor="text1"/>
        </w:rPr>
      </w:pPr>
      <w:r w:rsidRPr="004310C6">
        <w:rPr>
          <w:rFonts w:hAnsi="標楷體" w:hint="eastAsia"/>
          <w:color w:val="000000" w:themeColor="text1"/>
        </w:rPr>
        <w:t>另參考</w:t>
      </w:r>
      <w:r w:rsidR="00C2610B" w:rsidRPr="004310C6">
        <w:rPr>
          <w:rFonts w:hAnsi="標楷體" w:hint="eastAsia"/>
          <w:color w:val="000000" w:themeColor="text1"/>
        </w:rPr>
        <w:t>國際</w:t>
      </w:r>
      <w:r w:rsidR="005E1F1E" w:rsidRPr="004310C6">
        <w:rPr>
          <w:rFonts w:hAnsi="標楷體" w:hint="eastAsia"/>
          <w:color w:val="000000" w:themeColor="text1"/>
        </w:rPr>
        <w:t>策略</w:t>
      </w:r>
      <w:r w:rsidR="00C2610B" w:rsidRPr="004310C6">
        <w:rPr>
          <w:rFonts w:hAnsi="標楷體" w:hint="eastAsia"/>
          <w:color w:val="000000" w:themeColor="text1"/>
        </w:rPr>
        <w:t>上，</w:t>
      </w:r>
      <w:r w:rsidR="00B901FC" w:rsidRPr="004310C6">
        <w:rPr>
          <w:rFonts w:hAnsi="標楷體" w:hint="eastAsia"/>
          <w:color w:val="000000" w:themeColor="text1"/>
        </w:rPr>
        <w:t>韓國</w:t>
      </w:r>
      <w:r w:rsidR="00246BB2" w:rsidRPr="004310C6">
        <w:rPr>
          <w:rFonts w:hAnsi="標楷體" w:hint="eastAsia"/>
          <w:color w:val="000000" w:themeColor="text1"/>
        </w:rPr>
        <w:t>近年培育女性科</w:t>
      </w:r>
      <w:proofErr w:type="gramStart"/>
      <w:r w:rsidR="00246BB2" w:rsidRPr="004310C6">
        <w:rPr>
          <w:rFonts w:hAnsi="標楷體" w:hint="eastAsia"/>
          <w:color w:val="000000" w:themeColor="text1"/>
        </w:rPr>
        <w:t>研</w:t>
      </w:r>
      <w:proofErr w:type="gramEnd"/>
      <w:r w:rsidR="00246BB2" w:rsidRPr="004310C6">
        <w:rPr>
          <w:rFonts w:hAnsi="標楷體" w:hint="eastAsia"/>
          <w:color w:val="000000" w:themeColor="text1"/>
        </w:rPr>
        <w:t>人才</w:t>
      </w:r>
      <w:r w:rsidR="00A275F3" w:rsidRPr="004310C6">
        <w:rPr>
          <w:rFonts w:hAnsi="標楷體" w:hint="eastAsia"/>
          <w:color w:val="000000" w:themeColor="text1"/>
        </w:rPr>
        <w:t>、</w:t>
      </w:r>
      <w:r w:rsidR="00246BB2" w:rsidRPr="004310C6">
        <w:rPr>
          <w:rFonts w:hAnsi="標楷體" w:hint="eastAsia"/>
          <w:color w:val="000000" w:themeColor="text1"/>
        </w:rPr>
        <w:t>建構全生涯支援體系</w:t>
      </w:r>
      <w:r w:rsidR="00B901FC" w:rsidRPr="004310C6">
        <w:rPr>
          <w:rFonts w:hAnsi="標楷體" w:hint="eastAsia"/>
          <w:color w:val="000000" w:themeColor="text1"/>
        </w:rPr>
        <w:t>，</w:t>
      </w:r>
      <w:r w:rsidR="00A7033A" w:rsidRPr="004310C6">
        <w:rPr>
          <w:rFonts w:hAnsi="標楷體" w:hint="eastAsia"/>
          <w:color w:val="000000" w:themeColor="text1"/>
        </w:rPr>
        <w:t>茲</w:t>
      </w:r>
      <w:r w:rsidR="00A26DEE" w:rsidRPr="004310C6">
        <w:rPr>
          <w:rFonts w:hAnsi="標楷體" w:hint="eastAsia"/>
          <w:color w:val="000000" w:themeColor="text1"/>
        </w:rPr>
        <w:t>引述</w:t>
      </w:r>
      <w:r w:rsidR="007A7936" w:rsidRPr="004310C6">
        <w:rPr>
          <w:rFonts w:hAnsi="標楷體" w:hint="eastAsia"/>
          <w:color w:val="000000" w:themeColor="text1"/>
        </w:rPr>
        <w:t>相關</w:t>
      </w:r>
      <w:r w:rsidR="00897D28" w:rsidRPr="004310C6">
        <w:rPr>
          <w:rFonts w:hAnsi="標楷體" w:hint="eastAsia"/>
          <w:color w:val="000000" w:themeColor="text1"/>
        </w:rPr>
        <w:t>研究</w:t>
      </w:r>
      <w:r w:rsidR="00317C18" w:rsidRPr="004310C6">
        <w:rPr>
          <w:rFonts w:hAnsi="標楷體" w:hint="eastAsia"/>
          <w:color w:val="000000" w:themeColor="text1"/>
        </w:rPr>
        <w:t>，</w:t>
      </w:r>
      <w:r w:rsidR="00B901FC" w:rsidRPr="004310C6">
        <w:rPr>
          <w:rFonts w:hAnsi="標楷體" w:hint="eastAsia"/>
          <w:color w:val="000000" w:themeColor="text1"/>
        </w:rPr>
        <w:t>略以</w:t>
      </w:r>
      <w:r w:rsidR="00B032AF" w:rsidRPr="004310C6">
        <w:rPr>
          <w:rStyle w:val="aff2"/>
          <w:rFonts w:hAnsi="標楷體"/>
          <w:color w:val="000000" w:themeColor="text1"/>
        </w:rPr>
        <w:footnoteReference w:id="45"/>
      </w:r>
      <w:r w:rsidR="00E6131E" w:rsidRPr="004310C6">
        <w:rPr>
          <w:rFonts w:hAnsi="標楷體" w:hint="eastAsia"/>
          <w:color w:val="000000" w:themeColor="text1"/>
        </w:rPr>
        <w:t>：</w:t>
      </w:r>
    </w:p>
    <w:p w14:paraId="5EB65D85" w14:textId="60A7EBBE" w:rsidR="003B19BE" w:rsidRPr="004310C6" w:rsidRDefault="00B901FC" w:rsidP="005558C0">
      <w:pPr>
        <w:pStyle w:val="4"/>
        <w:numPr>
          <w:ilvl w:val="3"/>
          <w:numId w:val="27"/>
        </w:numPr>
        <w:rPr>
          <w:rFonts w:hAnsi="標楷體"/>
          <w:color w:val="000000" w:themeColor="text1"/>
        </w:rPr>
      </w:pPr>
      <w:r w:rsidRPr="004310C6">
        <w:rPr>
          <w:rFonts w:hAnsi="標楷體" w:hint="eastAsia"/>
          <w:color w:val="000000" w:themeColor="text1"/>
        </w:rPr>
        <w:t>韓國政府為因應嚴峻人口危機與產業潮流轉變，2003年便制</w:t>
      </w:r>
      <w:r w:rsidR="002C26A5" w:rsidRPr="004310C6">
        <w:rPr>
          <w:rFonts w:hAnsi="標楷體" w:hint="eastAsia"/>
          <w:color w:val="000000" w:themeColor="text1"/>
        </w:rPr>
        <w:t>定</w:t>
      </w:r>
      <w:r w:rsidRPr="004310C6">
        <w:rPr>
          <w:rFonts w:hAnsi="標楷體" w:hint="eastAsia"/>
          <w:color w:val="000000" w:themeColor="text1"/>
        </w:rPr>
        <w:t>「女性科學技術人才培育及支援法」，並公布</w:t>
      </w:r>
      <w:r w:rsidR="002F215E" w:rsidRPr="004310C6">
        <w:rPr>
          <w:rFonts w:hAnsi="標楷體" w:hint="eastAsia"/>
          <w:color w:val="000000" w:themeColor="text1"/>
        </w:rPr>
        <w:t>5</w:t>
      </w:r>
      <w:r w:rsidRPr="004310C6">
        <w:rPr>
          <w:rFonts w:hAnsi="標楷體" w:hint="eastAsia"/>
          <w:color w:val="000000" w:themeColor="text1"/>
        </w:rPr>
        <w:t>年期「第1次女性科學技術人才培育及支援基本計畫(2004~2008)」，以建置女性科學技術人才支援基盤，後續更不斷滾動式調整，至今己執行至「第4次女性科學技術人才培育及支援基本計畫(2019~2023)」，對於女性科技人才培育、活用及質化成長，設立階段性政策基調及基本方向，對於展現韓國科技女力，注入源頭活水。</w:t>
      </w:r>
    </w:p>
    <w:p w14:paraId="0F575621" w14:textId="590A6414" w:rsidR="00FC4E2C" w:rsidRPr="004310C6" w:rsidRDefault="00220EA6" w:rsidP="005558C0">
      <w:pPr>
        <w:pStyle w:val="4"/>
        <w:numPr>
          <w:ilvl w:val="3"/>
          <w:numId w:val="27"/>
        </w:numPr>
        <w:rPr>
          <w:rFonts w:hAnsi="標楷體"/>
          <w:color w:val="000000" w:themeColor="text1"/>
        </w:rPr>
      </w:pPr>
      <w:r w:rsidRPr="004310C6">
        <w:rPr>
          <w:rFonts w:hAnsi="標楷體" w:hint="eastAsia"/>
          <w:color w:val="000000" w:themeColor="text1"/>
        </w:rPr>
        <w:t>該政策</w:t>
      </w:r>
      <w:r w:rsidR="00591682" w:rsidRPr="004310C6">
        <w:rPr>
          <w:rFonts w:hAnsi="標楷體" w:hint="eastAsia"/>
          <w:color w:val="000000" w:themeColor="text1"/>
        </w:rPr>
        <w:t>目標是實現女性科技人才品質成長及科技領域的兩性平權，藉以形塑實現女性科技人才的創意及潛在價值的社會。具體推動策略如下：</w:t>
      </w:r>
    </w:p>
    <w:p w14:paraId="6E27A3B4" w14:textId="375929E1" w:rsidR="00745047" w:rsidRPr="004310C6" w:rsidRDefault="00926C52" w:rsidP="005558C0">
      <w:pPr>
        <w:pStyle w:val="5"/>
        <w:numPr>
          <w:ilvl w:val="4"/>
          <w:numId w:val="27"/>
        </w:numPr>
        <w:rPr>
          <w:rFonts w:hAnsi="標楷體"/>
          <w:color w:val="000000" w:themeColor="text1"/>
        </w:rPr>
      </w:pPr>
      <w:r w:rsidRPr="004310C6">
        <w:rPr>
          <w:rFonts w:hAnsi="標楷體" w:hint="eastAsia"/>
          <w:color w:val="000000" w:themeColor="text1"/>
        </w:rPr>
        <w:t>戰略性人才流入及成長</w:t>
      </w:r>
      <w:r w:rsidR="00745047" w:rsidRPr="004310C6">
        <w:rPr>
          <w:rFonts w:hAnsi="標楷體" w:hint="eastAsia"/>
          <w:color w:val="000000" w:themeColor="text1"/>
        </w:rPr>
        <w:t>：以中小學女孩為對象，擴大以實驗及體驗為主的STEAM教育，例如：無人機、機器人、人工智慧、VR、AR等，以提高女孩對理工科系的興趣及對產業現場了解，藉此培育新興產業領域的女性科技人才。</w:t>
      </w:r>
    </w:p>
    <w:p w14:paraId="228BC468" w14:textId="0CCEC520" w:rsidR="00745047" w:rsidRPr="004310C6" w:rsidRDefault="00FF4C30" w:rsidP="005558C0">
      <w:pPr>
        <w:pStyle w:val="5"/>
        <w:numPr>
          <w:ilvl w:val="4"/>
          <w:numId w:val="27"/>
        </w:numPr>
        <w:rPr>
          <w:rFonts w:hAnsi="標楷體"/>
          <w:color w:val="000000" w:themeColor="text1"/>
        </w:rPr>
      </w:pPr>
      <w:r w:rsidRPr="004310C6">
        <w:rPr>
          <w:rFonts w:hAnsi="標楷體" w:hint="eastAsia"/>
          <w:color w:val="000000" w:themeColor="text1"/>
        </w:rPr>
        <w:t>創新與全球競爭力提升：</w:t>
      </w:r>
      <w:r w:rsidR="00E05B69" w:rsidRPr="004310C6">
        <w:rPr>
          <w:rFonts w:hAnsi="標楷體" w:hint="eastAsia"/>
          <w:color w:val="000000" w:themeColor="text1"/>
        </w:rPr>
        <w:t>在中大型國家研發計畫中，女性研究員擔任計畫主持人及共同計畫</w:t>
      </w:r>
      <w:r w:rsidR="00E05B69" w:rsidRPr="004310C6">
        <w:rPr>
          <w:rFonts w:hAnsi="標楷體" w:hint="eastAsia"/>
          <w:color w:val="000000" w:themeColor="text1"/>
        </w:rPr>
        <w:lastRenderedPageBreak/>
        <w:t>主持人時，將加分獎勵。為活絡女性科技人才創業，營造創業友善環境，包括擴大創業休學、創業替代學分認定、創業論文替代制度等。</w:t>
      </w:r>
      <w:r w:rsidR="00A7033A" w:rsidRPr="004310C6">
        <w:rPr>
          <w:rFonts w:hAnsi="標楷體" w:hint="eastAsia"/>
          <w:color w:val="000000" w:themeColor="text1"/>
        </w:rPr>
        <w:t>並推動各領域國際合作支援計畫，支援海外研習及實習，擴大女性科技人才全球人力資源。</w:t>
      </w:r>
    </w:p>
    <w:p w14:paraId="43E17DF3" w14:textId="0B8C86A2" w:rsidR="00D17045" w:rsidRPr="004310C6" w:rsidRDefault="00D17045" w:rsidP="005558C0">
      <w:pPr>
        <w:pStyle w:val="5"/>
        <w:numPr>
          <w:ilvl w:val="4"/>
          <w:numId w:val="27"/>
        </w:numPr>
        <w:rPr>
          <w:rFonts w:hAnsi="標楷體"/>
          <w:color w:val="000000" w:themeColor="text1"/>
        </w:rPr>
      </w:pPr>
      <w:r w:rsidRPr="004310C6">
        <w:rPr>
          <w:rFonts w:hAnsi="標楷體" w:hint="eastAsia"/>
          <w:color w:val="000000" w:themeColor="text1"/>
        </w:rPr>
        <w:t>職</w:t>
      </w:r>
      <w:proofErr w:type="gramStart"/>
      <w:r w:rsidRPr="004310C6">
        <w:rPr>
          <w:rFonts w:hAnsi="標楷體" w:hint="eastAsia"/>
          <w:color w:val="000000" w:themeColor="text1"/>
        </w:rPr>
        <w:t>涯</w:t>
      </w:r>
      <w:proofErr w:type="gramEnd"/>
      <w:r w:rsidRPr="004310C6">
        <w:rPr>
          <w:rFonts w:hAnsi="標楷體" w:hint="eastAsia"/>
          <w:color w:val="000000" w:themeColor="text1"/>
        </w:rPr>
        <w:t>開發及永續性擴大：</w:t>
      </w:r>
      <w:r w:rsidR="001C60BA" w:rsidRPr="004310C6">
        <w:rPr>
          <w:rFonts w:hAnsi="標楷體" w:hint="eastAsia"/>
          <w:color w:val="000000" w:themeColor="text1"/>
        </w:rPr>
        <w:t>2021年3月推出女性科技人才成長支援</w:t>
      </w:r>
      <w:proofErr w:type="gramStart"/>
      <w:r w:rsidR="001C60BA" w:rsidRPr="004310C6">
        <w:rPr>
          <w:rFonts w:hAnsi="標楷體" w:hint="eastAsia"/>
          <w:color w:val="000000" w:themeColor="text1"/>
        </w:rPr>
        <w:t>線上平</w:t>
      </w:r>
      <w:r w:rsidR="00DA01D5" w:rsidRPr="004310C6">
        <w:rPr>
          <w:rFonts w:hAnsi="標楷體" w:hint="eastAsia"/>
          <w:color w:val="000000" w:themeColor="text1"/>
        </w:rPr>
        <w:t>臺</w:t>
      </w:r>
      <w:proofErr w:type="gramEnd"/>
      <w:r w:rsidR="001C60BA" w:rsidRPr="004310C6">
        <w:rPr>
          <w:rFonts w:hAnsi="標楷體" w:hint="eastAsia"/>
          <w:color w:val="000000" w:themeColor="text1"/>
        </w:rPr>
        <w:t>(W-bridge)，提供從生涯探索、就業支援、能力診斷、經歷諮詢、專家指導等一站式綜合成長支援，對象含蓋中小學、大學、在職、經歷中斷乃至退休女性</w:t>
      </w:r>
      <w:r w:rsidR="007C2CB0" w:rsidRPr="004310C6">
        <w:rPr>
          <w:rFonts w:hAnsi="標楷體" w:hint="eastAsia"/>
          <w:color w:val="000000" w:themeColor="text1"/>
        </w:rPr>
        <w:t>。</w:t>
      </w:r>
    </w:p>
    <w:p w14:paraId="44370911" w14:textId="5C20F3AF" w:rsidR="00043D83" w:rsidRPr="004310C6" w:rsidRDefault="00233CD2" w:rsidP="005558C0">
      <w:pPr>
        <w:pStyle w:val="5"/>
        <w:numPr>
          <w:ilvl w:val="4"/>
          <w:numId w:val="27"/>
        </w:numPr>
        <w:rPr>
          <w:rFonts w:hAnsi="標楷體"/>
          <w:color w:val="000000" w:themeColor="text1"/>
        </w:rPr>
      </w:pPr>
      <w:r w:rsidRPr="004310C6">
        <w:rPr>
          <w:rFonts w:hAnsi="標楷體" w:hint="eastAsia"/>
          <w:color w:val="000000" w:themeColor="text1"/>
        </w:rPr>
        <w:t>性別平等創新體系建構：</w:t>
      </w:r>
      <w:r w:rsidR="00DF18C8" w:rsidRPr="004310C6">
        <w:rPr>
          <w:rFonts w:hAnsi="標楷體" w:hint="eastAsia"/>
          <w:color w:val="000000" w:themeColor="text1"/>
        </w:rPr>
        <w:t>開發可供研究管理專門機構、研究人員及評估人員可運用的「性別創新指南」等。</w:t>
      </w:r>
    </w:p>
    <w:p w14:paraId="72307D15" w14:textId="11C46EED" w:rsidR="003B19BE" w:rsidRPr="004310C6" w:rsidRDefault="005D67AA" w:rsidP="005558C0">
      <w:pPr>
        <w:pStyle w:val="3"/>
        <w:numPr>
          <w:ilvl w:val="2"/>
          <w:numId w:val="27"/>
        </w:numPr>
        <w:rPr>
          <w:rFonts w:hAnsi="標楷體"/>
          <w:color w:val="000000" w:themeColor="text1"/>
        </w:rPr>
      </w:pPr>
      <w:r w:rsidRPr="004310C6">
        <w:rPr>
          <w:rFonts w:hAnsi="標楷體" w:hint="eastAsia"/>
          <w:color w:val="000000" w:themeColor="text1"/>
        </w:rPr>
        <w:t>綜上，</w:t>
      </w:r>
      <w:r w:rsidR="00C04B03" w:rsidRPr="004310C6">
        <w:rPr>
          <w:rFonts w:hAnsi="標楷體" w:hint="eastAsia"/>
          <w:color w:val="000000" w:themeColor="text1"/>
        </w:rPr>
        <w:t>為表彰女性在科學技術之貢獻，聯合國將每年2月11日訂為婦女和女童參與科學國際日，而國際科</w:t>
      </w:r>
      <w:proofErr w:type="gramStart"/>
      <w:r w:rsidR="00C04B03" w:rsidRPr="004310C6">
        <w:rPr>
          <w:rFonts w:hAnsi="標楷體" w:hint="eastAsia"/>
          <w:color w:val="000000" w:themeColor="text1"/>
        </w:rPr>
        <w:t>研</w:t>
      </w:r>
      <w:proofErr w:type="gramEnd"/>
      <w:r w:rsidR="00C04B03" w:rsidRPr="004310C6">
        <w:rPr>
          <w:rFonts w:hAnsi="標楷體" w:hint="eastAsia"/>
          <w:color w:val="000000" w:themeColor="text1"/>
        </w:rPr>
        <w:t>女力之崛起，加以高階科技人才需求若渴，各國競相建立女性友善產學環境；我國109年全國研發人力總計35.1萬人，其中男性25.7萬人，為女性研發人力9.4萬人之2.7倍，</w:t>
      </w:r>
      <w:proofErr w:type="gramStart"/>
      <w:r w:rsidR="00C04B03" w:rsidRPr="004310C6">
        <w:rPr>
          <w:rFonts w:hAnsi="標楷體" w:hint="eastAsia"/>
          <w:color w:val="000000" w:themeColor="text1"/>
        </w:rPr>
        <w:t>爰</w:t>
      </w:r>
      <w:proofErr w:type="gramEnd"/>
      <w:r w:rsidR="00C04B03" w:rsidRPr="004310C6">
        <w:rPr>
          <w:rFonts w:hAnsi="標楷體" w:hint="eastAsia"/>
          <w:color w:val="000000" w:themeColor="text1"/>
        </w:rPr>
        <w:t>為培育女性科</w:t>
      </w:r>
      <w:proofErr w:type="gramStart"/>
      <w:r w:rsidR="00C04B03" w:rsidRPr="004310C6">
        <w:rPr>
          <w:rFonts w:hAnsi="標楷體" w:hint="eastAsia"/>
          <w:color w:val="000000" w:themeColor="text1"/>
        </w:rPr>
        <w:t>研</w:t>
      </w:r>
      <w:proofErr w:type="gramEnd"/>
      <w:r w:rsidR="00C04B03" w:rsidRPr="004310C6">
        <w:rPr>
          <w:rFonts w:hAnsi="標楷體" w:hint="eastAsia"/>
          <w:color w:val="000000" w:themeColor="text1"/>
        </w:rPr>
        <w:t>人才，</w:t>
      </w:r>
      <w:proofErr w:type="gramStart"/>
      <w:r w:rsidR="00C04B03" w:rsidRPr="004310C6">
        <w:rPr>
          <w:rFonts w:hAnsi="標楷體" w:hint="eastAsia"/>
          <w:color w:val="000000" w:themeColor="text1"/>
        </w:rPr>
        <w:t>科技部及教育部</w:t>
      </w:r>
      <w:proofErr w:type="gramEnd"/>
      <w:r w:rsidR="00C04B03" w:rsidRPr="004310C6">
        <w:rPr>
          <w:rFonts w:hAnsi="標楷體" w:hint="eastAsia"/>
          <w:color w:val="000000" w:themeColor="text1"/>
        </w:rPr>
        <w:t>相繼提出女性科</w:t>
      </w:r>
      <w:proofErr w:type="gramStart"/>
      <w:r w:rsidR="00C04B03" w:rsidRPr="004310C6">
        <w:rPr>
          <w:rFonts w:hAnsi="標楷體" w:hint="eastAsia"/>
          <w:color w:val="000000" w:themeColor="text1"/>
        </w:rPr>
        <w:t>研</w:t>
      </w:r>
      <w:proofErr w:type="gramEnd"/>
      <w:r w:rsidR="00C04B03" w:rsidRPr="004310C6">
        <w:rPr>
          <w:rFonts w:hAnsi="標楷體" w:hint="eastAsia"/>
          <w:color w:val="000000" w:themeColor="text1"/>
        </w:rPr>
        <w:t>支持策略，110年教育部STEM計畫已約</w:t>
      </w:r>
      <w:proofErr w:type="gramStart"/>
      <w:r w:rsidR="00C04B03" w:rsidRPr="004310C6">
        <w:rPr>
          <w:rFonts w:hAnsi="標楷體" w:hint="eastAsia"/>
          <w:color w:val="000000" w:themeColor="text1"/>
        </w:rPr>
        <w:t>6成</w:t>
      </w:r>
      <w:proofErr w:type="gramEnd"/>
      <w:r w:rsidR="00C04B03" w:rsidRPr="004310C6">
        <w:rPr>
          <w:rFonts w:hAnsi="標楷體" w:hint="eastAsia"/>
          <w:color w:val="000000" w:themeColor="text1"/>
        </w:rPr>
        <w:t>計畫主持人為女性，未來允</w:t>
      </w:r>
      <w:r w:rsidR="00475614" w:rsidRPr="004310C6">
        <w:rPr>
          <w:rFonts w:hAnsi="標楷體" w:hint="eastAsia"/>
          <w:color w:val="000000" w:themeColor="text1"/>
        </w:rPr>
        <w:t>宜</w:t>
      </w:r>
      <w:r w:rsidR="00C04B03" w:rsidRPr="004310C6">
        <w:rPr>
          <w:rFonts w:hAnsi="標楷體" w:hint="eastAsia"/>
          <w:color w:val="000000" w:themeColor="text1"/>
        </w:rPr>
        <w:t>持續參考先進國家女性科</w:t>
      </w:r>
      <w:proofErr w:type="gramStart"/>
      <w:r w:rsidR="00C04B03" w:rsidRPr="004310C6">
        <w:rPr>
          <w:rFonts w:hAnsi="標楷體" w:hint="eastAsia"/>
          <w:color w:val="000000" w:themeColor="text1"/>
        </w:rPr>
        <w:t>研</w:t>
      </w:r>
      <w:proofErr w:type="gramEnd"/>
      <w:r w:rsidR="00C04B03" w:rsidRPr="004310C6">
        <w:rPr>
          <w:rFonts w:hAnsi="標楷體" w:hint="eastAsia"/>
          <w:color w:val="000000" w:themeColor="text1"/>
        </w:rPr>
        <w:t>人才之</w:t>
      </w:r>
      <w:proofErr w:type="gramStart"/>
      <w:r w:rsidR="00C04B03" w:rsidRPr="004310C6">
        <w:rPr>
          <w:rFonts w:hAnsi="標楷體" w:hint="eastAsia"/>
          <w:color w:val="000000" w:themeColor="text1"/>
        </w:rPr>
        <w:t>產學接軌</w:t>
      </w:r>
      <w:proofErr w:type="gramEnd"/>
      <w:r w:rsidR="00C04B03" w:rsidRPr="004310C6">
        <w:rPr>
          <w:rFonts w:hAnsi="標楷體" w:hint="eastAsia"/>
          <w:color w:val="000000" w:themeColor="text1"/>
        </w:rPr>
        <w:t>制度與趨勢，並</w:t>
      </w:r>
      <w:r w:rsidR="00C04B03" w:rsidRPr="004310C6">
        <w:rPr>
          <w:rFonts w:hAnsi="標楷體"/>
          <w:color w:val="000000" w:themeColor="text1"/>
        </w:rPr>
        <w:t>呼應聯合國永續發展指標</w:t>
      </w:r>
      <w:r w:rsidR="00C04B03" w:rsidRPr="004310C6">
        <w:rPr>
          <w:rFonts w:hAnsi="標楷體" w:hint="eastAsia"/>
          <w:color w:val="000000" w:themeColor="text1"/>
        </w:rPr>
        <w:t>(</w:t>
      </w:r>
      <w:r w:rsidR="00C04B03" w:rsidRPr="004310C6">
        <w:rPr>
          <w:rFonts w:hAnsi="標楷體"/>
          <w:color w:val="000000" w:themeColor="text1"/>
        </w:rPr>
        <w:t>SDGs</w:t>
      </w:r>
      <w:r w:rsidR="00C04B03" w:rsidRPr="004310C6">
        <w:rPr>
          <w:rFonts w:hAnsi="標楷體" w:hint="eastAsia"/>
          <w:color w:val="000000" w:themeColor="text1"/>
        </w:rPr>
        <w:t>)之</w:t>
      </w:r>
      <w:r w:rsidR="00C04B03" w:rsidRPr="004310C6">
        <w:rPr>
          <w:rFonts w:hAnsi="標楷體"/>
          <w:color w:val="000000" w:themeColor="text1"/>
        </w:rPr>
        <w:t>第5項核心目標「實現性別平等，增強所有女性權能」，重視</w:t>
      </w:r>
      <w:r w:rsidR="00C04B03" w:rsidRPr="004310C6">
        <w:rPr>
          <w:rFonts w:hAnsi="標楷體" w:hint="eastAsia"/>
          <w:color w:val="000000" w:themeColor="text1"/>
        </w:rPr>
        <w:t>女性研發人才培育，</w:t>
      </w:r>
      <w:r w:rsidR="00C04B03" w:rsidRPr="004310C6">
        <w:rPr>
          <w:rFonts w:hAnsi="標楷體"/>
          <w:color w:val="000000" w:themeColor="text1"/>
        </w:rPr>
        <w:t>積極鼓勵女性投入科</w:t>
      </w:r>
      <w:proofErr w:type="gramStart"/>
      <w:r w:rsidR="00C04B03" w:rsidRPr="004310C6">
        <w:rPr>
          <w:rFonts w:hAnsi="標楷體"/>
          <w:color w:val="000000" w:themeColor="text1"/>
        </w:rPr>
        <w:t>研</w:t>
      </w:r>
      <w:proofErr w:type="gramEnd"/>
      <w:r w:rsidR="00C04B03" w:rsidRPr="004310C6">
        <w:rPr>
          <w:rFonts w:hAnsi="標楷體"/>
          <w:color w:val="000000" w:themeColor="text1"/>
        </w:rPr>
        <w:t>挑戰</w:t>
      </w:r>
      <w:r w:rsidR="00C04B03" w:rsidRPr="004310C6">
        <w:rPr>
          <w:rFonts w:hAnsi="標楷體" w:hint="eastAsia"/>
          <w:color w:val="000000" w:themeColor="text1"/>
        </w:rPr>
        <w:t>。</w:t>
      </w:r>
    </w:p>
    <w:p w14:paraId="6DB6F16D" w14:textId="77777777" w:rsidR="003264E1" w:rsidRPr="004310C6" w:rsidRDefault="003264E1" w:rsidP="00926C52">
      <w:pPr>
        <w:rPr>
          <w:rFonts w:hAnsi="標楷體"/>
          <w:color w:val="000000" w:themeColor="text1"/>
        </w:rPr>
      </w:pPr>
    </w:p>
    <w:p w14:paraId="15FC89CA" w14:textId="173D95D6" w:rsidR="008542FC" w:rsidRPr="004310C6" w:rsidRDefault="00384949" w:rsidP="005558C0">
      <w:pPr>
        <w:pStyle w:val="2"/>
        <w:numPr>
          <w:ilvl w:val="1"/>
          <w:numId w:val="27"/>
        </w:numPr>
        <w:ind w:left="993" w:hanging="653"/>
        <w:rPr>
          <w:rFonts w:hAnsi="標楷體"/>
          <w:b/>
          <w:color w:val="000000" w:themeColor="text1"/>
        </w:rPr>
      </w:pPr>
      <w:bookmarkStart w:id="55" w:name="_Toc109378101"/>
      <w:r w:rsidRPr="004310C6">
        <w:rPr>
          <w:rFonts w:hAnsi="標楷體" w:hint="eastAsia"/>
          <w:b/>
          <w:color w:val="000000" w:themeColor="text1"/>
        </w:rPr>
        <w:t>本院歷來關注我國產業人才接軌議題，近10年針對大專校院人才培育及產學合作相關調查案逾16件，</w:t>
      </w:r>
      <w:r w:rsidR="00776E19" w:rsidRPr="004310C6">
        <w:rPr>
          <w:rFonts w:hAnsi="標楷體" w:hint="eastAsia"/>
          <w:b/>
          <w:color w:val="000000" w:themeColor="text1"/>
        </w:rPr>
        <w:t>相關意見</w:t>
      </w:r>
      <w:proofErr w:type="gramStart"/>
      <w:r w:rsidR="00776E19" w:rsidRPr="004310C6">
        <w:rPr>
          <w:rFonts w:hAnsi="標楷體" w:hint="eastAsia"/>
          <w:b/>
          <w:color w:val="000000" w:themeColor="text1"/>
        </w:rPr>
        <w:t>凸</w:t>
      </w:r>
      <w:proofErr w:type="gramEnd"/>
      <w:r w:rsidR="00776E19" w:rsidRPr="004310C6">
        <w:rPr>
          <w:rFonts w:hAnsi="標楷體" w:hint="eastAsia"/>
          <w:b/>
          <w:color w:val="000000" w:themeColor="text1"/>
        </w:rPr>
        <w:t>顯政府於</w:t>
      </w:r>
      <w:r w:rsidRPr="004310C6">
        <w:rPr>
          <w:rFonts w:hAnsi="標楷體" w:hint="eastAsia"/>
          <w:b/>
          <w:color w:val="000000" w:themeColor="text1"/>
        </w:rPr>
        <w:t>產學人才對接及</w:t>
      </w:r>
      <w:proofErr w:type="gramStart"/>
      <w:r w:rsidRPr="004310C6">
        <w:rPr>
          <w:rFonts w:hAnsi="標楷體" w:hint="eastAsia"/>
          <w:b/>
          <w:color w:val="000000" w:themeColor="text1"/>
        </w:rPr>
        <w:t>國際</w:t>
      </w:r>
      <w:r w:rsidRPr="004310C6">
        <w:rPr>
          <w:rFonts w:hAnsi="標楷體"/>
          <w:b/>
          <w:color w:val="000000" w:themeColor="text1"/>
        </w:rPr>
        <w:t>競才</w:t>
      </w:r>
      <w:r w:rsidR="00776E19" w:rsidRPr="004310C6">
        <w:rPr>
          <w:rFonts w:hAnsi="標楷體" w:hint="eastAsia"/>
          <w:b/>
          <w:color w:val="000000" w:themeColor="text1"/>
        </w:rPr>
        <w:t>等</w:t>
      </w:r>
      <w:proofErr w:type="gramEnd"/>
      <w:r w:rsidR="00776E19" w:rsidRPr="004310C6">
        <w:rPr>
          <w:rFonts w:hAnsi="標楷體" w:hint="eastAsia"/>
          <w:b/>
          <w:color w:val="000000" w:themeColor="text1"/>
        </w:rPr>
        <w:t>問題亟</w:t>
      </w:r>
      <w:r w:rsidR="00776E19" w:rsidRPr="004310C6">
        <w:rPr>
          <w:rFonts w:hAnsi="標楷體" w:hint="eastAsia"/>
          <w:b/>
          <w:color w:val="000000" w:themeColor="text1"/>
        </w:rPr>
        <w:lastRenderedPageBreak/>
        <w:t>待策進</w:t>
      </w:r>
      <w:r w:rsidRPr="004310C6">
        <w:rPr>
          <w:rFonts w:hAnsi="標楷體" w:hint="eastAsia"/>
          <w:b/>
          <w:color w:val="000000" w:themeColor="text1"/>
        </w:rPr>
        <w:t>。</w:t>
      </w:r>
      <w:proofErr w:type="gramStart"/>
      <w:r w:rsidR="00776E19" w:rsidRPr="004310C6">
        <w:rPr>
          <w:rFonts w:hAnsi="標楷體" w:hint="eastAsia"/>
          <w:b/>
          <w:color w:val="000000" w:themeColor="text1"/>
        </w:rPr>
        <w:t>然</w:t>
      </w:r>
      <w:r w:rsidR="00A8164B" w:rsidRPr="004310C6">
        <w:rPr>
          <w:rFonts w:hAnsi="標楷體" w:hint="eastAsia"/>
          <w:b/>
          <w:color w:val="000000" w:themeColor="text1"/>
        </w:rPr>
        <w:t>本</w:t>
      </w:r>
      <w:r w:rsidR="0007744F" w:rsidRPr="004310C6">
        <w:rPr>
          <w:rFonts w:hAnsi="標楷體" w:hint="eastAsia"/>
          <w:b/>
          <w:color w:val="000000" w:themeColor="text1"/>
        </w:rPr>
        <w:t>通</w:t>
      </w:r>
      <w:proofErr w:type="gramEnd"/>
      <w:r w:rsidR="0007744F" w:rsidRPr="004310C6">
        <w:rPr>
          <w:rFonts w:hAnsi="標楷體" w:hint="eastAsia"/>
          <w:b/>
          <w:color w:val="000000" w:themeColor="text1"/>
        </w:rPr>
        <w:t>案</w:t>
      </w:r>
      <w:r w:rsidR="00C04B03" w:rsidRPr="004310C6">
        <w:rPr>
          <w:rFonts w:hAnsi="標楷體" w:hint="eastAsia"/>
          <w:b/>
          <w:color w:val="000000" w:themeColor="text1"/>
        </w:rPr>
        <w:t>研究</w:t>
      </w:r>
      <w:r w:rsidR="00D75F98" w:rsidRPr="004310C6">
        <w:rPr>
          <w:rFonts w:hAnsi="標楷體" w:hint="eastAsia"/>
          <w:b/>
          <w:color w:val="000000" w:themeColor="text1"/>
        </w:rPr>
        <w:t>案</w:t>
      </w:r>
      <w:r w:rsidR="00776E19" w:rsidRPr="004310C6">
        <w:rPr>
          <w:rFonts w:hAnsi="標楷體" w:hint="eastAsia"/>
          <w:b/>
          <w:color w:val="000000" w:themeColor="text1"/>
        </w:rPr>
        <w:t>透過</w:t>
      </w:r>
      <w:r w:rsidR="004C57E6" w:rsidRPr="004310C6">
        <w:rPr>
          <w:rFonts w:hAnsi="標楷體" w:hint="eastAsia"/>
          <w:b/>
          <w:color w:val="000000" w:themeColor="text1"/>
        </w:rPr>
        <w:t>實地</w:t>
      </w:r>
      <w:r w:rsidR="0007744F" w:rsidRPr="004310C6">
        <w:rPr>
          <w:rFonts w:hAnsi="標楷體" w:hint="eastAsia"/>
          <w:b/>
          <w:color w:val="000000" w:themeColor="text1"/>
        </w:rPr>
        <w:t>走訪</w:t>
      </w:r>
      <w:r w:rsidR="00364D72" w:rsidRPr="004310C6">
        <w:rPr>
          <w:rFonts w:hAnsi="標楷體" w:hint="eastAsia"/>
          <w:b/>
          <w:color w:val="000000" w:themeColor="text1"/>
        </w:rPr>
        <w:t>北</w:t>
      </w:r>
      <w:r w:rsidR="00D75F98" w:rsidRPr="004310C6">
        <w:rPr>
          <w:rFonts w:hAnsi="標楷體" w:hint="eastAsia"/>
          <w:b/>
          <w:color w:val="000000" w:themeColor="text1"/>
        </w:rPr>
        <w:t>、</w:t>
      </w:r>
      <w:r w:rsidR="00364D72" w:rsidRPr="004310C6">
        <w:rPr>
          <w:rFonts w:hAnsi="標楷體" w:hint="eastAsia"/>
          <w:b/>
          <w:color w:val="000000" w:themeColor="text1"/>
        </w:rPr>
        <w:t>中</w:t>
      </w:r>
      <w:r w:rsidR="00D75F98" w:rsidRPr="004310C6">
        <w:rPr>
          <w:rFonts w:hAnsi="標楷體" w:hint="eastAsia"/>
          <w:b/>
          <w:color w:val="000000" w:themeColor="text1"/>
        </w:rPr>
        <w:t>、</w:t>
      </w:r>
      <w:r w:rsidR="00364D72" w:rsidRPr="004310C6">
        <w:rPr>
          <w:rFonts w:hAnsi="標楷體" w:hint="eastAsia"/>
          <w:b/>
          <w:color w:val="000000" w:themeColor="text1"/>
        </w:rPr>
        <w:t>南</w:t>
      </w:r>
      <w:r w:rsidRPr="004310C6">
        <w:rPr>
          <w:rFonts w:hAnsi="標楷體" w:hint="eastAsia"/>
          <w:b/>
          <w:color w:val="000000" w:themeColor="text1"/>
        </w:rPr>
        <w:t>9所</w:t>
      </w:r>
      <w:r w:rsidR="00776E19" w:rsidRPr="004310C6">
        <w:rPr>
          <w:rFonts w:hAnsi="標楷體" w:hint="eastAsia"/>
          <w:b/>
          <w:color w:val="000000" w:themeColor="text1"/>
        </w:rPr>
        <w:t>具代表性之</w:t>
      </w:r>
      <w:r w:rsidR="00C448CB" w:rsidRPr="004310C6">
        <w:rPr>
          <w:rFonts w:hAnsi="標楷體" w:hint="eastAsia"/>
          <w:b/>
          <w:color w:val="000000" w:themeColor="text1"/>
        </w:rPr>
        <w:t>大專校院</w:t>
      </w:r>
      <w:r w:rsidR="00776E19" w:rsidRPr="004310C6">
        <w:rPr>
          <w:rFonts w:hAnsi="標楷體" w:hint="eastAsia"/>
          <w:b/>
          <w:color w:val="000000" w:themeColor="text1"/>
        </w:rPr>
        <w:t>發現</w:t>
      </w:r>
      <w:r w:rsidR="00E93965" w:rsidRPr="004310C6">
        <w:rPr>
          <w:rFonts w:hAnsi="標楷體" w:hint="eastAsia"/>
          <w:b/>
          <w:color w:val="000000" w:themeColor="text1"/>
        </w:rPr>
        <w:t>，</w:t>
      </w:r>
      <w:r w:rsidR="00553E85" w:rsidRPr="004310C6">
        <w:rPr>
          <w:rFonts w:hAnsi="標楷體" w:hint="eastAsia"/>
          <w:b/>
          <w:color w:val="000000" w:themeColor="text1"/>
        </w:rPr>
        <w:t>各</w:t>
      </w:r>
      <w:proofErr w:type="gramStart"/>
      <w:r w:rsidR="00553E85" w:rsidRPr="004310C6">
        <w:rPr>
          <w:rFonts w:hAnsi="標楷體" w:hint="eastAsia"/>
          <w:b/>
          <w:color w:val="000000" w:themeColor="text1"/>
        </w:rPr>
        <w:t>校</w:t>
      </w:r>
      <w:r w:rsidRPr="004310C6">
        <w:rPr>
          <w:rFonts w:hAnsi="標楷體" w:hint="eastAsia"/>
          <w:b/>
          <w:color w:val="000000" w:themeColor="text1"/>
        </w:rPr>
        <w:t>均能</w:t>
      </w:r>
      <w:r w:rsidR="00DC4D49" w:rsidRPr="004310C6">
        <w:rPr>
          <w:rFonts w:hAnsi="標楷體" w:hint="eastAsia"/>
          <w:b/>
          <w:color w:val="000000" w:themeColor="text1"/>
        </w:rPr>
        <w:t>對</w:t>
      </w:r>
      <w:proofErr w:type="gramEnd"/>
      <w:r w:rsidR="00DC4D49" w:rsidRPr="004310C6">
        <w:rPr>
          <w:rFonts w:hAnsi="標楷體" w:hint="eastAsia"/>
          <w:b/>
          <w:color w:val="000000" w:themeColor="text1"/>
        </w:rPr>
        <w:t>焦特定產業人才需求，</w:t>
      </w:r>
      <w:r w:rsidRPr="004310C6">
        <w:rPr>
          <w:rFonts w:hAnsi="標楷體" w:hint="eastAsia"/>
          <w:b/>
          <w:color w:val="000000" w:themeColor="text1"/>
        </w:rPr>
        <w:t>與產業界相輔相成，建立優良產學合作模式，</w:t>
      </w:r>
      <w:r w:rsidR="009F56DE" w:rsidRPr="004310C6">
        <w:rPr>
          <w:rFonts w:hAnsi="標楷體" w:hint="eastAsia"/>
          <w:b/>
          <w:color w:val="000000" w:themeColor="text1"/>
        </w:rPr>
        <w:t>極</w:t>
      </w:r>
      <w:r w:rsidR="007750AC" w:rsidRPr="004310C6">
        <w:rPr>
          <w:rFonts w:hAnsi="標楷體" w:hint="eastAsia"/>
          <w:b/>
          <w:color w:val="000000" w:themeColor="text1"/>
        </w:rPr>
        <w:t>具高度指標</w:t>
      </w:r>
      <w:r w:rsidRPr="004310C6">
        <w:rPr>
          <w:rFonts w:hAnsi="標楷體" w:hint="eastAsia"/>
          <w:b/>
          <w:color w:val="000000" w:themeColor="text1"/>
        </w:rPr>
        <w:t>性</w:t>
      </w:r>
      <w:r w:rsidR="00F975A8" w:rsidRPr="004310C6">
        <w:rPr>
          <w:rFonts w:hAnsi="標楷體" w:hint="eastAsia"/>
          <w:b/>
          <w:color w:val="000000" w:themeColor="text1"/>
        </w:rPr>
        <w:t>及地區</w:t>
      </w:r>
      <w:r w:rsidR="007750AC" w:rsidRPr="004310C6">
        <w:rPr>
          <w:rFonts w:hAnsi="標楷體" w:hint="eastAsia"/>
          <w:b/>
          <w:color w:val="000000" w:themeColor="text1"/>
        </w:rPr>
        <w:t>示範作用</w:t>
      </w:r>
      <w:r w:rsidR="00633E09" w:rsidRPr="004310C6">
        <w:rPr>
          <w:rFonts w:hAnsi="標楷體" w:hint="eastAsia"/>
          <w:b/>
          <w:color w:val="000000" w:themeColor="text1"/>
        </w:rPr>
        <w:t>，</w:t>
      </w:r>
      <w:r w:rsidR="00776E19" w:rsidRPr="004310C6">
        <w:rPr>
          <w:rFonts w:hAnsi="標楷體" w:hint="eastAsia"/>
          <w:b/>
          <w:color w:val="000000" w:themeColor="text1"/>
        </w:rPr>
        <w:t>後續期透過</w:t>
      </w:r>
      <w:r w:rsidR="00115E5C" w:rsidRPr="004310C6">
        <w:rPr>
          <w:rFonts w:hAnsi="標楷體" w:hint="eastAsia"/>
          <w:b/>
          <w:color w:val="000000" w:themeColor="text1"/>
        </w:rPr>
        <w:t>交流平</w:t>
      </w:r>
      <w:proofErr w:type="gramStart"/>
      <w:r w:rsidR="00115E5C" w:rsidRPr="004310C6">
        <w:rPr>
          <w:rFonts w:hAnsi="標楷體" w:hint="eastAsia"/>
          <w:b/>
          <w:color w:val="000000" w:themeColor="text1"/>
        </w:rPr>
        <w:t>臺</w:t>
      </w:r>
      <w:proofErr w:type="gramEnd"/>
      <w:r w:rsidR="00776E19" w:rsidRPr="004310C6">
        <w:rPr>
          <w:rFonts w:hAnsi="標楷體" w:hint="eastAsia"/>
          <w:b/>
          <w:color w:val="000000" w:themeColor="text1"/>
        </w:rPr>
        <w:t>，</w:t>
      </w:r>
      <w:r w:rsidR="0007744F" w:rsidRPr="004310C6">
        <w:rPr>
          <w:rFonts w:hAnsi="標楷體" w:hint="eastAsia"/>
          <w:b/>
          <w:color w:val="000000" w:themeColor="text1"/>
        </w:rPr>
        <w:t>促進</w:t>
      </w:r>
      <w:r w:rsidR="00776E19" w:rsidRPr="004310C6">
        <w:rPr>
          <w:rFonts w:hAnsi="標楷體" w:hint="eastAsia"/>
          <w:b/>
          <w:color w:val="000000" w:themeColor="text1"/>
        </w:rPr>
        <w:t>各大專校院借鏡優秀案例典範、強化</w:t>
      </w:r>
      <w:r w:rsidR="00D87DAB" w:rsidRPr="004310C6">
        <w:rPr>
          <w:rFonts w:hAnsi="標楷體" w:hint="eastAsia"/>
          <w:b/>
          <w:color w:val="000000" w:themeColor="text1"/>
        </w:rPr>
        <w:t>產學</w:t>
      </w:r>
      <w:proofErr w:type="gramStart"/>
      <w:r w:rsidR="004C2A05" w:rsidRPr="004310C6">
        <w:rPr>
          <w:rFonts w:hAnsi="標楷體" w:hint="eastAsia"/>
          <w:b/>
          <w:color w:val="000000" w:themeColor="text1"/>
        </w:rPr>
        <w:t>研</w:t>
      </w:r>
      <w:proofErr w:type="gramEnd"/>
      <w:r w:rsidR="004C2A05" w:rsidRPr="004310C6">
        <w:rPr>
          <w:rFonts w:hAnsi="標楷體" w:hint="eastAsia"/>
          <w:b/>
          <w:color w:val="000000" w:themeColor="text1"/>
        </w:rPr>
        <w:t>三方</w:t>
      </w:r>
      <w:r w:rsidR="0007744F" w:rsidRPr="004310C6">
        <w:rPr>
          <w:rFonts w:hAnsi="標楷體" w:hint="eastAsia"/>
          <w:b/>
          <w:color w:val="000000" w:themeColor="text1"/>
        </w:rPr>
        <w:t>共贏</w:t>
      </w:r>
      <w:r w:rsidRPr="004310C6">
        <w:rPr>
          <w:rFonts w:hAnsi="標楷體" w:hint="eastAsia"/>
          <w:b/>
          <w:color w:val="000000" w:themeColor="text1"/>
        </w:rPr>
        <w:t>。</w:t>
      </w:r>
      <w:bookmarkEnd w:id="55"/>
    </w:p>
    <w:p w14:paraId="74E4B208" w14:textId="314302A7" w:rsidR="00DD6687" w:rsidRPr="004310C6" w:rsidRDefault="00DD6687" w:rsidP="005558C0">
      <w:pPr>
        <w:pStyle w:val="3"/>
        <w:numPr>
          <w:ilvl w:val="2"/>
          <w:numId w:val="28"/>
        </w:numPr>
        <w:rPr>
          <w:rFonts w:hAnsi="標楷體"/>
          <w:color w:val="000000" w:themeColor="text1"/>
        </w:rPr>
      </w:pPr>
      <w:r w:rsidRPr="004310C6">
        <w:rPr>
          <w:rFonts w:hAnsi="標楷體" w:hint="eastAsia"/>
          <w:color w:val="000000" w:themeColor="text1"/>
        </w:rPr>
        <w:t>本院歷來關注我國產業人才接軌，近10年針對大專校院人才培育及產學合作相關調查案逾16件，議題多元。其中更指出近來政府推</w:t>
      </w:r>
      <w:proofErr w:type="gramStart"/>
      <w:r w:rsidRPr="004310C6">
        <w:rPr>
          <w:rFonts w:hAnsi="標楷體" w:hint="eastAsia"/>
          <w:color w:val="000000" w:themeColor="text1"/>
        </w:rPr>
        <w:t>動產學訓措施</w:t>
      </w:r>
      <w:proofErr w:type="gramEnd"/>
      <w:r w:rsidRPr="004310C6">
        <w:rPr>
          <w:rFonts w:hAnsi="標楷體" w:hint="eastAsia"/>
          <w:color w:val="000000" w:themeColor="text1"/>
        </w:rPr>
        <w:t>參與人數下降、</w:t>
      </w:r>
      <w:r w:rsidRPr="004310C6">
        <w:rPr>
          <w:rFonts w:hAnsi="標楷體"/>
          <w:color w:val="000000" w:themeColor="text1"/>
        </w:rPr>
        <w:t>新興產業類科</w:t>
      </w:r>
      <w:r w:rsidRPr="004310C6">
        <w:rPr>
          <w:rFonts w:hAnsi="標楷體" w:hint="eastAsia"/>
          <w:color w:val="000000" w:themeColor="text1"/>
        </w:rPr>
        <w:t>就讀人數遞減等情形，茲引述111年本院相關調查意見略以</w:t>
      </w:r>
      <w:r w:rsidRPr="004310C6">
        <w:rPr>
          <w:rStyle w:val="aff2"/>
          <w:rFonts w:hAnsi="標楷體"/>
          <w:color w:val="000000" w:themeColor="text1"/>
        </w:rPr>
        <w:footnoteReference w:id="46"/>
      </w:r>
      <w:r w:rsidRPr="004310C6">
        <w:rPr>
          <w:rFonts w:hAnsi="標楷體" w:hint="eastAsia"/>
          <w:color w:val="000000" w:themeColor="text1"/>
        </w:rPr>
        <w:t>：</w:t>
      </w:r>
    </w:p>
    <w:p w14:paraId="048EE162" w14:textId="77777777" w:rsidR="00DD6687" w:rsidRPr="004310C6" w:rsidRDefault="00DD6687" w:rsidP="005558C0">
      <w:pPr>
        <w:pStyle w:val="4"/>
        <w:numPr>
          <w:ilvl w:val="3"/>
          <w:numId w:val="28"/>
        </w:numPr>
        <w:rPr>
          <w:rFonts w:hAnsi="標楷體"/>
          <w:color w:val="000000" w:themeColor="text1"/>
        </w:rPr>
      </w:pPr>
      <w:r w:rsidRPr="004310C6">
        <w:rPr>
          <w:rFonts w:hAnsi="標楷體" w:hint="eastAsia"/>
          <w:color w:val="000000" w:themeColor="text1"/>
        </w:rPr>
        <w:t>行政院投資青年就業方案有關「擴大推動優質產學合作」措施，108至110年度培訓(育)人數，均低於</w:t>
      </w:r>
      <w:proofErr w:type="gramStart"/>
      <w:r w:rsidRPr="004310C6">
        <w:rPr>
          <w:rFonts w:hAnsi="標楷體" w:hint="eastAsia"/>
          <w:color w:val="000000" w:themeColor="text1"/>
        </w:rPr>
        <w:t>107</w:t>
      </w:r>
      <w:proofErr w:type="gramEnd"/>
      <w:r w:rsidRPr="004310C6">
        <w:rPr>
          <w:rFonts w:hAnsi="標楷體" w:hint="eastAsia"/>
          <w:color w:val="000000" w:themeColor="text1"/>
        </w:rPr>
        <w:t>年度之實際達成值，其以「擴大推動」為名，核有名實不符。</w:t>
      </w:r>
    </w:p>
    <w:p w14:paraId="78692578" w14:textId="77777777" w:rsidR="00DD6687" w:rsidRPr="004310C6" w:rsidRDefault="00DD6687" w:rsidP="005558C0">
      <w:pPr>
        <w:pStyle w:val="4"/>
        <w:numPr>
          <w:ilvl w:val="3"/>
          <w:numId w:val="28"/>
        </w:numPr>
        <w:rPr>
          <w:rFonts w:hAnsi="標楷體"/>
          <w:color w:val="000000" w:themeColor="text1"/>
        </w:rPr>
      </w:pPr>
      <w:r w:rsidRPr="004310C6">
        <w:rPr>
          <w:rFonts w:hAnsi="標楷體" w:hint="eastAsia"/>
          <w:color w:val="000000" w:themeColor="text1"/>
        </w:rPr>
        <w:t>教育部產學攜手合作計畫每年度畢業生就業率達</w:t>
      </w:r>
      <w:proofErr w:type="gramStart"/>
      <w:r w:rsidRPr="004310C6">
        <w:rPr>
          <w:rFonts w:hAnsi="標楷體" w:hint="eastAsia"/>
          <w:color w:val="000000" w:themeColor="text1"/>
        </w:rPr>
        <w:t>6成</w:t>
      </w:r>
      <w:proofErr w:type="gramEnd"/>
      <w:r w:rsidRPr="004310C6">
        <w:rPr>
          <w:rFonts w:hAnsi="標楷體" w:hint="eastAsia"/>
          <w:color w:val="000000" w:themeColor="text1"/>
        </w:rPr>
        <w:t>以上，惟106至108學年技專</w:t>
      </w:r>
      <w:proofErr w:type="gramStart"/>
      <w:r w:rsidRPr="004310C6">
        <w:rPr>
          <w:rFonts w:hAnsi="標楷體" w:hint="eastAsia"/>
          <w:color w:val="000000" w:themeColor="text1"/>
        </w:rPr>
        <w:t>校院產學</w:t>
      </w:r>
      <w:proofErr w:type="gramEnd"/>
      <w:r w:rsidRPr="004310C6">
        <w:rPr>
          <w:rFonts w:hAnsi="標楷體" w:hint="eastAsia"/>
          <w:color w:val="000000" w:themeColor="text1"/>
        </w:rPr>
        <w:t>攜手合作專班畢業生，</w:t>
      </w:r>
      <w:proofErr w:type="gramStart"/>
      <w:r w:rsidRPr="004310C6">
        <w:rPr>
          <w:rFonts w:hAnsi="標楷體" w:hint="eastAsia"/>
          <w:color w:val="000000" w:themeColor="text1"/>
        </w:rPr>
        <w:t>均未達</w:t>
      </w:r>
      <w:proofErr w:type="gramEnd"/>
      <w:r w:rsidRPr="004310C6">
        <w:rPr>
          <w:rFonts w:hAnsi="標楷體" w:hint="eastAsia"/>
          <w:color w:val="000000" w:themeColor="text1"/>
        </w:rPr>
        <w:t>每年培育目標4,000名之一半，其中在學階段就讀「政府提倡之新興產業類科」之人數，亦由363人逐年遞減為237人，</w:t>
      </w:r>
      <w:proofErr w:type="gramStart"/>
      <w:r w:rsidRPr="004310C6">
        <w:rPr>
          <w:rFonts w:hAnsi="標楷體" w:hint="eastAsia"/>
          <w:color w:val="000000" w:themeColor="text1"/>
        </w:rPr>
        <w:t>爰</w:t>
      </w:r>
      <w:proofErr w:type="gramEnd"/>
      <w:r w:rsidRPr="004310C6">
        <w:rPr>
          <w:rFonts w:hAnsi="標楷體" w:hint="eastAsia"/>
          <w:color w:val="000000" w:themeColor="text1"/>
        </w:rPr>
        <w:t>請行政院督請「行政院產學</w:t>
      </w:r>
      <w:proofErr w:type="gramStart"/>
      <w:r w:rsidRPr="004310C6">
        <w:rPr>
          <w:rFonts w:hAnsi="標楷體" w:hint="eastAsia"/>
          <w:color w:val="000000" w:themeColor="text1"/>
        </w:rPr>
        <w:t>研</w:t>
      </w:r>
      <w:proofErr w:type="gramEnd"/>
      <w:r w:rsidRPr="004310C6">
        <w:rPr>
          <w:rFonts w:hAnsi="標楷體" w:hint="eastAsia"/>
          <w:color w:val="000000" w:themeColor="text1"/>
        </w:rPr>
        <w:t>連結會報」及勞動部、經濟部與教育部跨部會次長小組會議，加強跨部會溝通及資訊交流，</w:t>
      </w:r>
      <w:proofErr w:type="gramStart"/>
      <w:r w:rsidRPr="004310C6">
        <w:rPr>
          <w:rFonts w:hAnsi="標楷體" w:hint="eastAsia"/>
          <w:color w:val="000000" w:themeColor="text1"/>
        </w:rPr>
        <w:t>並督同</w:t>
      </w:r>
      <w:proofErr w:type="gramEnd"/>
      <w:r w:rsidRPr="004310C6">
        <w:rPr>
          <w:rFonts w:hAnsi="標楷體" w:hint="eastAsia"/>
          <w:color w:val="000000" w:themeColor="text1"/>
        </w:rPr>
        <w:t>教育部、勞動</w:t>
      </w:r>
      <w:proofErr w:type="gramStart"/>
      <w:r w:rsidRPr="004310C6">
        <w:rPr>
          <w:rFonts w:hAnsi="標楷體" w:hint="eastAsia"/>
          <w:color w:val="000000" w:themeColor="text1"/>
        </w:rPr>
        <w:t>部衡酌少</w:t>
      </w:r>
      <w:proofErr w:type="gramEnd"/>
      <w:r w:rsidRPr="004310C6">
        <w:rPr>
          <w:rFonts w:hAnsi="標楷體" w:hint="eastAsia"/>
          <w:color w:val="000000" w:themeColor="text1"/>
        </w:rPr>
        <w:t>子女化、招生名額、經濟景氣、產業發展、</w:t>
      </w:r>
      <w:proofErr w:type="gramStart"/>
      <w:r w:rsidRPr="004310C6">
        <w:rPr>
          <w:rFonts w:hAnsi="標楷體" w:hint="eastAsia"/>
          <w:color w:val="000000" w:themeColor="text1"/>
        </w:rPr>
        <w:t>企業辦訓能力</w:t>
      </w:r>
      <w:proofErr w:type="gramEnd"/>
      <w:r w:rsidRPr="004310C6">
        <w:rPr>
          <w:rFonts w:hAnsi="標楷體" w:hint="eastAsia"/>
          <w:color w:val="000000" w:themeColor="text1"/>
        </w:rPr>
        <w:t>、就業市場情勢等因素，滾動檢討修正方案內容。</w:t>
      </w:r>
    </w:p>
    <w:p w14:paraId="4B177D9B" w14:textId="3EE1EE42" w:rsidR="00DD6687" w:rsidRPr="004310C6" w:rsidRDefault="00DD6687" w:rsidP="005558C0">
      <w:pPr>
        <w:pStyle w:val="3"/>
        <w:numPr>
          <w:ilvl w:val="2"/>
          <w:numId w:val="28"/>
        </w:numPr>
        <w:rPr>
          <w:rFonts w:hAnsi="標楷體"/>
          <w:color w:val="000000" w:themeColor="text1"/>
        </w:rPr>
      </w:pPr>
      <w:proofErr w:type="gramStart"/>
      <w:r w:rsidRPr="004310C6">
        <w:rPr>
          <w:rFonts w:hAnsi="標楷體" w:hint="eastAsia"/>
          <w:color w:val="000000" w:themeColor="text1"/>
        </w:rPr>
        <w:t>另</w:t>
      </w:r>
      <w:proofErr w:type="gramEnd"/>
      <w:r w:rsidRPr="004310C6">
        <w:rPr>
          <w:rFonts w:hAnsi="標楷體" w:hint="eastAsia"/>
          <w:color w:val="000000" w:themeColor="text1"/>
        </w:rPr>
        <w:t>，針對近來政府推動新南向政策，部分</w:t>
      </w:r>
      <w:proofErr w:type="gramStart"/>
      <w:r w:rsidRPr="004310C6">
        <w:rPr>
          <w:rFonts w:hAnsi="標楷體" w:hint="eastAsia"/>
          <w:color w:val="000000" w:themeColor="text1"/>
        </w:rPr>
        <w:t>外籍生赴我國</w:t>
      </w:r>
      <w:proofErr w:type="gramEnd"/>
      <w:r w:rsidRPr="004310C6">
        <w:rPr>
          <w:rFonts w:hAnsi="標楷體" w:hint="eastAsia"/>
          <w:color w:val="000000" w:themeColor="text1"/>
        </w:rPr>
        <w:t>少數私立大專校院之實習模式淪為廉價打工</w:t>
      </w:r>
      <w:r w:rsidRPr="004310C6">
        <w:rPr>
          <w:rFonts w:hAnsi="標楷體" w:hint="eastAsia"/>
          <w:color w:val="000000" w:themeColor="text1"/>
        </w:rPr>
        <w:lastRenderedPageBreak/>
        <w:t>爭議，恐影響國家民主聲譽，</w:t>
      </w:r>
      <w:proofErr w:type="gramStart"/>
      <w:r w:rsidRPr="004310C6">
        <w:rPr>
          <w:rFonts w:hAnsi="標楷體" w:hint="eastAsia"/>
          <w:color w:val="000000" w:themeColor="text1"/>
        </w:rPr>
        <w:t>斲</w:t>
      </w:r>
      <w:proofErr w:type="gramEnd"/>
      <w:r w:rsidRPr="004310C6">
        <w:rPr>
          <w:rFonts w:hAnsi="標楷體" w:hint="eastAsia"/>
          <w:color w:val="000000" w:themeColor="text1"/>
        </w:rPr>
        <w:t>傷高教品牌形象，後續政府允宜重新盤整產學各階人才對接及</w:t>
      </w:r>
      <w:proofErr w:type="gramStart"/>
      <w:r w:rsidRPr="004310C6">
        <w:rPr>
          <w:rFonts w:hAnsi="標楷體" w:hint="eastAsia"/>
          <w:color w:val="000000" w:themeColor="text1"/>
        </w:rPr>
        <w:t>國際</w:t>
      </w:r>
      <w:r w:rsidRPr="004310C6">
        <w:rPr>
          <w:rFonts w:hAnsi="標楷體"/>
          <w:color w:val="000000" w:themeColor="text1"/>
        </w:rPr>
        <w:t>競才</w:t>
      </w:r>
      <w:r w:rsidRPr="004310C6">
        <w:rPr>
          <w:rFonts w:hAnsi="標楷體" w:hint="eastAsia"/>
          <w:color w:val="000000" w:themeColor="text1"/>
        </w:rPr>
        <w:t>之</w:t>
      </w:r>
      <w:proofErr w:type="gramEnd"/>
      <w:r w:rsidRPr="004310C6">
        <w:rPr>
          <w:rFonts w:hAnsi="標楷體"/>
          <w:color w:val="000000" w:themeColor="text1"/>
        </w:rPr>
        <w:t>策略</w:t>
      </w:r>
      <w:r w:rsidRPr="004310C6">
        <w:rPr>
          <w:rFonts w:hAnsi="標楷體" w:hint="eastAsia"/>
          <w:b/>
          <w:color w:val="000000" w:themeColor="text1"/>
        </w:rPr>
        <w:t>。</w:t>
      </w:r>
      <w:r w:rsidRPr="004310C6">
        <w:rPr>
          <w:rFonts w:hAnsi="標楷體" w:hint="eastAsia"/>
          <w:color w:val="000000" w:themeColor="text1"/>
        </w:rPr>
        <w:t>引述108年本院相關調查意見略以</w:t>
      </w:r>
      <w:r w:rsidRPr="004310C6">
        <w:rPr>
          <w:rStyle w:val="aff2"/>
          <w:rFonts w:hAnsi="標楷體"/>
          <w:color w:val="000000" w:themeColor="text1"/>
        </w:rPr>
        <w:footnoteReference w:id="47"/>
      </w:r>
      <w:r w:rsidRPr="004310C6">
        <w:rPr>
          <w:rFonts w:hAnsi="標楷體" w:hint="eastAsia"/>
          <w:color w:val="000000" w:themeColor="text1"/>
        </w:rPr>
        <w:t>：</w:t>
      </w:r>
    </w:p>
    <w:p w14:paraId="5F3A8AEF" w14:textId="77777777" w:rsidR="00DD6687" w:rsidRPr="004310C6" w:rsidRDefault="00DD6687" w:rsidP="005558C0">
      <w:pPr>
        <w:pStyle w:val="4"/>
        <w:numPr>
          <w:ilvl w:val="3"/>
          <w:numId w:val="28"/>
        </w:numPr>
        <w:rPr>
          <w:rFonts w:hAnsi="標楷體"/>
          <w:color w:val="000000" w:themeColor="text1"/>
        </w:rPr>
      </w:pPr>
      <w:r w:rsidRPr="004310C6">
        <w:rPr>
          <w:rFonts w:hAnsi="標楷體" w:hint="eastAsia"/>
          <w:color w:val="000000" w:themeColor="text1"/>
        </w:rPr>
        <w:t>該等違規事件雖非關新南向產學合作國際</w:t>
      </w:r>
      <w:proofErr w:type="gramStart"/>
      <w:r w:rsidRPr="004310C6">
        <w:rPr>
          <w:rFonts w:hAnsi="標楷體" w:hint="eastAsia"/>
          <w:color w:val="000000" w:themeColor="text1"/>
        </w:rPr>
        <w:t>專班且屬</w:t>
      </w:r>
      <w:proofErr w:type="gramEnd"/>
      <w:r w:rsidRPr="004310C6">
        <w:rPr>
          <w:rFonts w:hAnsi="標楷體" w:hint="eastAsia"/>
          <w:color w:val="000000" w:themeColor="text1"/>
        </w:rPr>
        <w:t>個案，惟該專班開辦後，實務上確已發生學校為學生不當過度安排工讀，學生於同一廠商從事校外實習及工讀活動，兩者混淆不清，甚至有學校特別空出時段不予安排校內理論課程，以「校外實習」為名，便於合作廠商統一安排學生進行工讀，衍生實習成為工讀之替代管道，並招致外籍學生來</w:t>
      </w:r>
      <w:proofErr w:type="gramStart"/>
      <w:r w:rsidRPr="004310C6">
        <w:rPr>
          <w:rFonts w:hAnsi="標楷體" w:hint="eastAsia"/>
          <w:color w:val="000000" w:themeColor="text1"/>
        </w:rPr>
        <w:t>臺</w:t>
      </w:r>
      <w:proofErr w:type="gramEnd"/>
      <w:r w:rsidRPr="004310C6">
        <w:rPr>
          <w:rFonts w:hAnsi="標楷體" w:hint="eastAsia"/>
          <w:color w:val="000000" w:themeColor="text1"/>
        </w:rPr>
        <w:t>接受高等技職教育卻淪為「</w:t>
      </w:r>
      <w:proofErr w:type="gramStart"/>
      <w:r w:rsidRPr="004310C6">
        <w:rPr>
          <w:rFonts w:hAnsi="標楷體" w:hint="eastAsia"/>
          <w:color w:val="000000" w:themeColor="text1"/>
        </w:rPr>
        <w:t>學工</w:t>
      </w:r>
      <w:proofErr w:type="gramEnd"/>
      <w:r w:rsidRPr="004310C6">
        <w:rPr>
          <w:rFonts w:hAnsi="標楷體" w:hint="eastAsia"/>
          <w:color w:val="000000" w:themeColor="text1"/>
        </w:rPr>
        <w:t>」、「廉價外勞」之爭議不斷。</w:t>
      </w:r>
    </w:p>
    <w:p w14:paraId="63F0D4AE" w14:textId="4D6E4432" w:rsidR="00DD6687" w:rsidRPr="004310C6" w:rsidRDefault="00DD6687" w:rsidP="005558C0">
      <w:pPr>
        <w:pStyle w:val="4"/>
        <w:numPr>
          <w:ilvl w:val="3"/>
          <w:numId w:val="28"/>
        </w:numPr>
        <w:rPr>
          <w:rFonts w:hAnsi="標楷體"/>
          <w:color w:val="000000" w:themeColor="text1"/>
        </w:rPr>
      </w:pPr>
      <w:r w:rsidRPr="004310C6">
        <w:rPr>
          <w:rFonts w:hAnsi="標楷體" w:hint="eastAsia"/>
          <w:color w:val="000000" w:themeColor="text1"/>
        </w:rPr>
        <w:t>我國近年來積極推動新南向政策，其範圍含</w:t>
      </w:r>
      <w:proofErr w:type="gramStart"/>
      <w:r w:rsidRPr="004310C6">
        <w:rPr>
          <w:rFonts w:hAnsi="標楷體" w:hint="eastAsia"/>
          <w:color w:val="000000" w:themeColor="text1"/>
        </w:rPr>
        <w:t>括</w:t>
      </w:r>
      <w:proofErr w:type="gramEnd"/>
      <w:r w:rsidRPr="004310C6">
        <w:rPr>
          <w:rFonts w:hAnsi="標楷體" w:hint="eastAsia"/>
          <w:color w:val="000000" w:themeColor="text1"/>
        </w:rPr>
        <w:t>18個國家，教育部為鼓勵學校赴當地拓點招生，雖已</w:t>
      </w:r>
      <w:proofErr w:type="gramStart"/>
      <w:r w:rsidRPr="004310C6">
        <w:rPr>
          <w:rFonts w:hAnsi="標楷體" w:hint="eastAsia"/>
          <w:color w:val="000000" w:themeColor="text1"/>
        </w:rPr>
        <w:t>採</w:t>
      </w:r>
      <w:proofErr w:type="gramEnd"/>
      <w:r w:rsidRPr="004310C6">
        <w:rPr>
          <w:rFonts w:hAnsi="標楷體" w:hint="eastAsia"/>
          <w:color w:val="000000" w:themeColor="text1"/>
        </w:rPr>
        <w:t>分區補助機制，以利學校調整招生政策；惟從執行結果顯示，學校招收境外學生仍過度集中於少數東南亞國家，爭搶學生更時有所聞，</w:t>
      </w:r>
      <w:proofErr w:type="gramStart"/>
      <w:r w:rsidRPr="004310C6">
        <w:rPr>
          <w:rFonts w:hAnsi="標楷體" w:hint="eastAsia"/>
          <w:color w:val="000000" w:themeColor="text1"/>
        </w:rPr>
        <w:t>凸</w:t>
      </w:r>
      <w:proofErr w:type="gramEnd"/>
      <w:r w:rsidRPr="004310C6">
        <w:rPr>
          <w:rFonts w:hAnsi="標楷體" w:hint="eastAsia"/>
          <w:color w:val="000000" w:themeColor="text1"/>
        </w:rPr>
        <w:t>顯現行補助機制確有重新檢討調整之必要；</w:t>
      </w:r>
      <w:r w:rsidR="004C6E5C" w:rsidRPr="004310C6">
        <w:rPr>
          <w:rFonts w:hAnsi="標楷體" w:hint="eastAsia"/>
          <w:color w:val="000000" w:themeColor="text1"/>
        </w:rPr>
        <w:t>教育</w:t>
      </w:r>
      <w:r w:rsidRPr="004310C6">
        <w:rPr>
          <w:rFonts w:hAnsi="標楷體" w:hint="eastAsia"/>
          <w:color w:val="000000" w:themeColor="text1"/>
        </w:rPr>
        <w:t>部允應確實</w:t>
      </w:r>
      <w:proofErr w:type="gramStart"/>
      <w:r w:rsidRPr="004310C6">
        <w:rPr>
          <w:rFonts w:hAnsi="標楷體" w:hint="eastAsia"/>
          <w:color w:val="000000" w:themeColor="text1"/>
        </w:rPr>
        <w:t>研</w:t>
      </w:r>
      <w:proofErr w:type="gramEnd"/>
      <w:r w:rsidRPr="004310C6">
        <w:rPr>
          <w:rFonts w:hAnsi="標楷體" w:hint="eastAsia"/>
          <w:color w:val="000000" w:themeColor="text1"/>
        </w:rPr>
        <w:t>議規劃有計畫性之招生策略，並提供足夠誘因之補助措施，以有效鼓勵學校積極至其他艱困之新南向國家地區</w:t>
      </w:r>
      <w:proofErr w:type="gramStart"/>
      <w:r w:rsidRPr="004310C6">
        <w:rPr>
          <w:rFonts w:hAnsi="標楷體" w:hint="eastAsia"/>
          <w:color w:val="000000" w:themeColor="text1"/>
        </w:rPr>
        <w:t>開拓生源</w:t>
      </w:r>
      <w:proofErr w:type="gramEnd"/>
      <w:r w:rsidRPr="004310C6">
        <w:rPr>
          <w:rFonts w:hAnsi="標楷體" w:hint="eastAsia"/>
          <w:color w:val="000000" w:themeColor="text1"/>
        </w:rPr>
        <w:t>，避免我國招生資源重複配置，並造成</w:t>
      </w:r>
      <w:proofErr w:type="gramStart"/>
      <w:r w:rsidRPr="004310C6">
        <w:rPr>
          <w:rFonts w:hAnsi="標楷體" w:hint="eastAsia"/>
          <w:color w:val="000000" w:themeColor="text1"/>
        </w:rPr>
        <w:t>競爭搶生之</w:t>
      </w:r>
      <w:proofErr w:type="gramEnd"/>
      <w:r w:rsidRPr="004310C6">
        <w:rPr>
          <w:rFonts w:hAnsi="標楷體" w:hint="eastAsia"/>
          <w:color w:val="000000" w:themeColor="text1"/>
        </w:rPr>
        <w:t>惡性循環</w:t>
      </w:r>
      <w:r w:rsidR="004C6E5C" w:rsidRPr="004310C6">
        <w:rPr>
          <w:rFonts w:hAnsi="標楷體" w:hint="eastAsia"/>
          <w:color w:val="000000" w:themeColor="text1"/>
        </w:rPr>
        <w:t>。</w:t>
      </w:r>
    </w:p>
    <w:p w14:paraId="517620A5" w14:textId="2EF231B7" w:rsidR="00546543" w:rsidRPr="004310C6" w:rsidRDefault="00DD6687" w:rsidP="005558C0">
      <w:pPr>
        <w:pStyle w:val="3"/>
        <w:numPr>
          <w:ilvl w:val="2"/>
          <w:numId w:val="28"/>
        </w:numPr>
        <w:rPr>
          <w:rFonts w:hAnsi="標楷體"/>
          <w:color w:val="000000" w:themeColor="text1"/>
        </w:rPr>
      </w:pPr>
      <w:r w:rsidRPr="004310C6">
        <w:rPr>
          <w:rFonts w:hAnsi="標楷體" w:hint="eastAsia"/>
          <w:color w:val="000000" w:themeColor="text1"/>
        </w:rPr>
        <w:t>對此，</w:t>
      </w:r>
      <w:r w:rsidR="00687508" w:rsidRPr="004310C6">
        <w:rPr>
          <w:rFonts w:hAnsi="標楷體" w:hint="eastAsia"/>
          <w:color w:val="000000" w:themeColor="text1"/>
        </w:rPr>
        <w:t>本</w:t>
      </w:r>
      <w:r w:rsidR="00566B91" w:rsidRPr="004310C6">
        <w:rPr>
          <w:rFonts w:hAnsi="標楷體" w:hint="eastAsia"/>
          <w:color w:val="000000" w:themeColor="text1"/>
        </w:rPr>
        <w:t>次通案性</w:t>
      </w:r>
      <w:r w:rsidR="00687508" w:rsidRPr="004310C6">
        <w:rPr>
          <w:rFonts w:hAnsi="標楷體" w:hint="eastAsia"/>
          <w:color w:val="000000" w:themeColor="text1"/>
        </w:rPr>
        <w:t>調查研究</w:t>
      </w:r>
      <w:r w:rsidR="00C04B03" w:rsidRPr="004310C6">
        <w:rPr>
          <w:rFonts w:hAnsi="標楷體" w:hint="eastAsia"/>
          <w:color w:val="000000" w:themeColor="text1"/>
        </w:rPr>
        <w:t>案</w:t>
      </w:r>
      <w:r w:rsidR="00687508" w:rsidRPr="004310C6">
        <w:rPr>
          <w:rFonts w:hAnsi="標楷體" w:hint="eastAsia"/>
          <w:color w:val="000000" w:themeColor="text1"/>
        </w:rPr>
        <w:t>依研究進展及初步成果，綜合審慎決定挑選部分</w:t>
      </w:r>
      <w:r w:rsidR="002F0E1E" w:rsidRPr="004310C6">
        <w:rPr>
          <w:rFonts w:hAnsi="標楷體" w:hint="eastAsia"/>
          <w:color w:val="000000" w:themeColor="text1"/>
        </w:rPr>
        <w:t>教育部</w:t>
      </w:r>
      <w:r w:rsidR="00C04B03" w:rsidRPr="004310C6">
        <w:rPr>
          <w:rFonts w:hAnsi="標楷體" w:hint="eastAsia"/>
          <w:color w:val="000000" w:themeColor="text1"/>
        </w:rPr>
        <w:t>、科技部、經濟部等官主管機關</w:t>
      </w:r>
      <w:r w:rsidR="002F0E1E" w:rsidRPr="004310C6">
        <w:rPr>
          <w:rFonts w:hAnsi="標楷體" w:hint="eastAsia"/>
          <w:color w:val="000000" w:themeColor="text1"/>
        </w:rPr>
        <w:t>推薦</w:t>
      </w:r>
      <w:r w:rsidR="00687508" w:rsidRPr="004310C6">
        <w:rPr>
          <w:rFonts w:hAnsi="標楷體" w:hint="eastAsia"/>
          <w:color w:val="000000" w:themeColor="text1"/>
        </w:rPr>
        <w:t>具各類型代表性之大專校院</w:t>
      </w:r>
      <w:r w:rsidR="00C04B03" w:rsidRPr="004310C6">
        <w:rPr>
          <w:rFonts w:hAnsi="標楷體" w:hint="eastAsia"/>
          <w:color w:val="000000" w:themeColor="text1"/>
        </w:rPr>
        <w:t>，</w:t>
      </w:r>
      <w:r w:rsidR="00687508" w:rsidRPr="004310C6">
        <w:rPr>
          <w:rFonts w:hAnsi="標楷體" w:hint="eastAsia"/>
          <w:color w:val="000000" w:themeColor="text1"/>
        </w:rPr>
        <w:t>辦理</w:t>
      </w:r>
      <w:r w:rsidR="00DC22D4" w:rsidRPr="004310C6">
        <w:rPr>
          <w:rFonts w:hAnsi="標楷體" w:hint="eastAsia"/>
          <w:color w:val="000000" w:themeColor="text1"/>
        </w:rPr>
        <w:t>實地</w:t>
      </w:r>
      <w:r w:rsidR="00C04B03" w:rsidRPr="004310C6">
        <w:rPr>
          <w:rFonts w:hAnsi="標楷體" w:hint="eastAsia"/>
          <w:color w:val="000000" w:themeColor="text1"/>
        </w:rPr>
        <w:t>履</w:t>
      </w:r>
      <w:proofErr w:type="gramStart"/>
      <w:r w:rsidR="00C04B03" w:rsidRPr="004310C6">
        <w:rPr>
          <w:rFonts w:hAnsi="標楷體" w:hint="eastAsia"/>
          <w:color w:val="000000" w:themeColor="text1"/>
        </w:rPr>
        <w:t>勘</w:t>
      </w:r>
      <w:proofErr w:type="gramEnd"/>
      <w:r w:rsidR="00C04B03" w:rsidRPr="004310C6">
        <w:rPr>
          <w:rFonts w:hAnsi="標楷體" w:hint="eastAsia"/>
          <w:color w:val="000000" w:themeColor="text1"/>
        </w:rPr>
        <w:t>及訪視</w:t>
      </w:r>
      <w:r w:rsidR="00687508" w:rsidRPr="004310C6">
        <w:rPr>
          <w:rFonts w:hAnsi="標楷體" w:hint="eastAsia"/>
          <w:color w:val="000000" w:themeColor="text1"/>
        </w:rPr>
        <w:t>，同時邀集</w:t>
      </w:r>
      <w:r w:rsidR="00C04B03" w:rsidRPr="004310C6">
        <w:rPr>
          <w:rFonts w:hAnsi="標楷體" w:hint="eastAsia"/>
          <w:color w:val="000000" w:themeColor="text1"/>
        </w:rPr>
        <w:t>各類</w:t>
      </w:r>
      <w:r w:rsidR="00A3385F" w:rsidRPr="004310C6">
        <w:rPr>
          <w:rFonts w:hAnsi="標楷體" w:hint="eastAsia"/>
          <w:color w:val="000000" w:themeColor="text1"/>
        </w:rPr>
        <w:t>產業界代表、</w:t>
      </w:r>
      <w:r w:rsidR="008406A5" w:rsidRPr="004310C6">
        <w:rPr>
          <w:rFonts w:hAnsi="標楷體" w:hint="eastAsia"/>
          <w:color w:val="000000" w:themeColor="text1"/>
        </w:rPr>
        <w:t>教育部</w:t>
      </w:r>
      <w:r w:rsidR="00CE0EE2" w:rsidRPr="004310C6">
        <w:rPr>
          <w:rFonts w:hAnsi="標楷體" w:hint="eastAsia"/>
          <w:color w:val="000000" w:themeColor="text1"/>
        </w:rPr>
        <w:t>、科技部、經濟部等</w:t>
      </w:r>
      <w:r w:rsidR="00687508" w:rsidRPr="004310C6">
        <w:rPr>
          <w:rFonts w:hAnsi="標楷體" w:hint="eastAsia"/>
          <w:color w:val="000000" w:themeColor="text1"/>
        </w:rPr>
        <w:t>主管機關派員陪同，進行多邊交流討論</w:t>
      </w:r>
      <w:r w:rsidR="00812CA8" w:rsidRPr="004310C6">
        <w:rPr>
          <w:rFonts w:hAnsi="標楷體" w:hint="eastAsia"/>
          <w:color w:val="000000" w:themeColor="text1"/>
        </w:rPr>
        <w:t>，</w:t>
      </w:r>
      <w:r w:rsidR="00B33A92" w:rsidRPr="004310C6">
        <w:rPr>
          <w:rFonts w:hAnsi="標楷體" w:hint="eastAsia"/>
          <w:color w:val="000000" w:themeColor="text1"/>
        </w:rPr>
        <w:t>實</w:t>
      </w:r>
      <w:r w:rsidR="00812CA8" w:rsidRPr="004310C6">
        <w:rPr>
          <w:rFonts w:hAnsi="標楷體" w:hint="eastAsia"/>
          <w:color w:val="000000" w:themeColor="text1"/>
        </w:rPr>
        <w:t>獲益匪淺</w:t>
      </w:r>
      <w:r w:rsidR="00687508" w:rsidRPr="004310C6">
        <w:rPr>
          <w:rFonts w:hAnsi="標楷體" w:hint="eastAsia"/>
          <w:color w:val="000000" w:themeColor="text1"/>
        </w:rPr>
        <w:t>。</w:t>
      </w:r>
      <w:r w:rsidR="00B462D6" w:rsidRPr="004310C6">
        <w:rPr>
          <w:rFonts w:hAnsi="標楷體" w:hint="eastAsia"/>
          <w:color w:val="000000" w:themeColor="text1"/>
        </w:rPr>
        <w:t>各</w:t>
      </w:r>
      <w:proofErr w:type="gramStart"/>
      <w:r w:rsidR="00B462D6" w:rsidRPr="004310C6">
        <w:rPr>
          <w:rFonts w:hAnsi="標楷體" w:hint="eastAsia"/>
          <w:color w:val="000000" w:themeColor="text1"/>
        </w:rPr>
        <w:t>校均能對</w:t>
      </w:r>
      <w:proofErr w:type="gramEnd"/>
      <w:r w:rsidR="00B462D6" w:rsidRPr="004310C6">
        <w:rPr>
          <w:rFonts w:hAnsi="標楷體" w:hint="eastAsia"/>
          <w:color w:val="000000" w:themeColor="text1"/>
        </w:rPr>
        <w:t>焦特定</w:t>
      </w:r>
      <w:r w:rsidR="00B462D6" w:rsidRPr="004310C6">
        <w:rPr>
          <w:rFonts w:hAnsi="標楷體" w:hint="eastAsia"/>
          <w:color w:val="000000" w:themeColor="text1"/>
        </w:rPr>
        <w:lastRenderedPageBreak/>
        <w:t>產業人才需求，與產業界相輔相成，建立優良產學合作模式，極具高度指標性及地區示範作用，後續期透過交流平</w:t>
      </w:r>
      <w:proofErr w:type="gramStart"/>
      <w:r w:rsidR="00B462D6" w:rsidRPr="004310C6">
        <w:rPr>
          <w:rFonts w:hAnsi="標楷體" w:hint="eastAsia"/>
          <w:color w:val="000000" w:themeColor="text1"/>
        </w:rPr>
        <w:t>臺</w:t>
      </w:r>
      <w:proofErr w:type="gramEnd"/>
      <w:r w:rsidR="00B462D6" w:rsidRPr="004310C6">
        <w:rPr>
          <w:rFonts w:hAnsi="標楷體" w:hint="eastAsia"/>
          <w:color w:val="000000" w:themeColor="text1"/>
        </w:rPr>
        <w:t>，促進各大專校院借鏡優秀案例典範、強化產學</w:t>
      </w:r>
      <w:proofErr w:type="gramStart"/>
      <w:r w:rsidR="00B462D6" w:rsidRPr="004310C6">
        <w:rPr>
          <w:rFonts w:hAnsi="標楷體" w:hint="eastAsia"/>
          <w:color w:val="000000" w:themeColor="text1"/>
        </w:rPr>
        <w:t>研</w:t>
      </w:r>
      <w:proofErr w:type="gramEnd"/>
      <w:r w:rsidR="00B462D6" w:rsidRPr="004310C6">
        <w:rPr>
          <w:rFonts w:hAnsi="標楷體" w:hint="eastAsia"/>
          <w:color w:val="000000" w:themeColor="text1"/>
        </w:rPr>
        <w:t>三方共贏。</w:t>
      </w:r>
      <w:proofErr w:type="gramStart"/>
      <w:r w:rsidR="00687508" w:rsidRPr="004310C6">
        <w:rPr>
          <w:rFonts w:hAnsi="標楷體" w:hint="eastAsia"/>
          <w:color w:val="000000" w:themeColor="text1"/>
        </w:rPr>
        <w:t>本通案</w:t>
      </w:r>
      <w:proofErr w:type="gramEnd"/>
      <w:r w:rsidR="00687508" w:rsidRPr="004310C6">
        <w:rPr>
          <w:rFonts w:hAnsi="標楷體" w:hint="eastAsia"/>
          <w:color w:val="000000" w:themeColor="text1"/>
        </w:rPr>
        <w:t>歷</w:t>
      </w:r>
      <w:r w:rsidR="00115E5C" w:rsidRPr="004310C6">
        <w:rPr>
          <w:rFonts w:hAnsi="標楷體" w:hint="eastAsia"/>
          <w:color w:val="000000" w:themeColor="text1"/>
        </w:rPr>
        <w:t>次</w:t>
      </w:r>
      <w:r w:rsidR="00687508" w:rsidRPr="004310C6">
        <w:rPr>
          <w:rFonts w:hAnsi="標楷體" w:hint="eastAsia"/>
          <w:color w:val="000000" w:themeColor="text1"/>
        </w:rPr>
        <w:t>履</w:t>
      </w:r>
      <w:proofErr w:type="gramStart"/>
      <w:r w:rsidR="00687508" w:rsidRPr="004310C6">
        <w:rPr>
          <w:rFonts w:hAnsi="標楷體" w:hint="eastAsia"/>
          <w:color w:val="000000" w:themeColor="text1"/>
        </w:rPr>
        <w:t>勘</w:t>
      </w:r>
      <w:proofErr w:type="gramEnd"/>
      <w:r w:rsidR="00115E5C" w:rsidRPr="004310C6">
        <w:rPr>
          <w:rFonts w:hAnsi="標楷體" w:hint="eastAsia"/>
          <w:color w:val="000000" w:themeColor="text1"/>
        </w:rPr>
        <w:t>暨</w:t>
      </w:r>
      <w:r w:rsidR="00687508" w:rsidRPr="004310C6">
        <w:rPr>
          <w:rFonts w:hAnsi="標楷體" w:hint="eastAsia"/>
          <w:color w:val="000000" w:themeColor="text1"/>
        </w:rPr>
        <w:t>座談</w:t>
      </w:r>
      <w:r w:rsidR="00E76E28" w:rsidRPr="004310C6">
        <w:rPr>
          <w:rFonts w:hAnsi="標楷體" w:hint="eastAsia"/>
          <w:color w:val="000000" w:themeColor="text1"/>
        </w:rPr>
        <w:t>辦理</w:t>
      </w:r>
      <w:r w:rsidR="00687508" w:rsidRPr="004310C6">
        <w:rPr>
          <w:rFonts w:hAnsi="標楷體" w:hint="eastAsia"/>
          <w:color w:val="000000" w:themeColor="text1"/>
        </w:rPr>
        <w:t>情形分別摘要如下：</w:t>
      </w:r>
    </w:p>
    <w:p w14:paraId="754061F2" w14:textId="0487D1D5" w:rsidR="00EF722A" w:rsidRPr="004310C6" w:rsidRDefault="00BC7B33" w:rsidP="00EF722A">
      <w:pPr>
        <w:pStyle w:val="af8"/>
        <w:numPr>
          <w:ilvl w:val="0"/>
          <w:numId w:val="3"/>
        </w:numPr>
        <w:ind w:left="697" w:hanging="697"/>
        <w:jc w:val="both"/>
        <w:rPr>
          <w:rFonts w:hAnsi="標楷體"/>
          <w:b/>
          <w:color w:val="000000" w:themeColor="text1"/>
        </w:rPr>
      </w:pPr>
      <w:proofErr w:type="gramStart"/>
      <w:r w:rsidRPr="004310C6">
        <w:rPr>
          <w:rFonts w:hAnsi="標楷體" w:hint="eastAsia"/>
          <w:b/>
          <w:color w:val="000000" w:themeColor="text1"/>
        </w:rPr>
        <w:t>本通案</w:t>
      </w:r>
      <w:proofErr w:type="gramEnd"/>
      <w:r w:rsidRPr="004310C6">
        <w:rPr>
          <w:rFonts w:hAnsi="標楷體" w:hint="eastAsia"/>
          <w:b/>
          <w:color w:val="000000" w:themeColor="text1"/>
        </w:rPr>
        <w:t>實地履</w:t>
      </w:r>
      <w:proofErr w:type="gramStart"/>
      <w:r w:rsidRPr="004310C6">
        <w:rPr>
          <w:rFonts w:hAnsi="標楷體" w:hint="eastAsia"/>
          <w:b/>
          <w:color w:val="000000" w:themeColor="text1"/>
        </w:rPr>
        <w:t>勘</w:t>
      </w:r>
      <w:proofErr w:type="gramEnd"/>
      <w:r w:rsidRPr="004310C6">
        <w:rPr>
          <w:rFonts w:hAnsi="標楷體" w:hint="eastAsia"/>
          <w:b/>
          <w:color w:val="000000" w:themeColor="text1"/>
        </w:rPr>
        <w:t>座談</w:t>
      </w:r>
      <w:r w:rsidR="00341691" w:rsidRPr="004310C6">
        <w:rPr>
          <w:rFonts w:hAnsi="標楷體" w:hint="eastAsia"/>
          <w:b/>
          <w:color w:val="000000" w:themeColor="text1"/>
        </w:rPr>
        <w:t>會議</w:t>
      </w:r>
      <w:r w:rsidRPr="004310C6">
        <w:rPr>
          <w:rFonts w:hAnsi="標楷體" w:hint="eastAsia"/>
          <w:b/>
          <w:color w:val="000000" w:themeColor="text1"/>
        </w:rPr>
        <w:t>辦理情形</w:t>
      </w:r>
    </w:p>
    <w:tbl>
      <w:tblPr>
        <w:tblStyle w:val="afb"/>
        <w:tblW w:w="9214" w:type="dxa"/>
        <w:jc w:val="center"/>
        <w:tblLook w:val="04A0" w:firstRow="1" w:lastRow="0" w:firstColumn="1" w:lastColumn="0" w:noHBand="0" w:noVBand="1"/>
      </w:tblPr>
      <w:tblGrid>
        <w:gridCol w:w="1135"/>
        <w:gridCol w:w="1417"/>
        <w:gridCol w:w="3969"/>
        <w:gridCol w:w="2693"/>
      </w:tblGrid>
      <w:tr w:rsidR="004310C6" w:rsidRPr="004310C6" w14:paraId="38060AA7" w14:textId="77777777" w:rsidTr="00B462D6">
        <w:trPr>
          <w:trHeight w:val="47"/>
          <w:tblHeader/>
          <w:jc w:val="center"/>
        </w:trPr>
        <w:tc>
          <w:tcPr>
            <w:tcW w:w="1135" w:type="dxa"/>
            <w:shd w:val="clear" w:color="auto" w:fill="EAF1DD" w:themeFill="accent3" w:themeFillTint="33"/>
            <w:vAlign w:val="center"/>
          </w:tcPr>
          <w:p w14:paraId="54657921" w14:textId="534DE697" w:rsidR="002C4C92" w:rsidRPr="004310C6" w:rsidRDefault="002C4C92" w:rsidP="008352BF">
            <w:pPr>
              <w:jc w:val="center"/>
              <w:rPr>
                <w:rFonts w:hAnsi="標楷體"/>
                <w:b/>
                <w:color w:val="000000" w:themeColor="text1"/>
                <w:spacing w:val="-20"/>
                <w:sz w:val="27"/>
                <w:szCs w:val="27"/>
              </w:rPr>
            </w:pPr>
            <w:r w:rsidRPr="004310C6">
              <w:rPr>
                <w:rFonts w:hAnsi="標楷體" w:hint="eastAsia"/>
                <w:b/>
                <w:color w:val="000000" w:themeColor="text1"/>
                <w:spacing w:val="-20"/>
                <w:sz w:val="27"/>
                <w:szCs w:val="27"/>
              </w:rPr>
              <w:t>時間</w:t>
            </w:r>
          </w:p>
        </w:tc>
        <w:tc>
          <w:tcPr>
            <w:tcW w:w="1417" w:type="dxa"/>
            <w:shd w:val="clear" w:color="auto" w:fill="EAF1DD" w:themeFill="accent3" w:themeFillTint="33"/>
            <w:vAlign w:val="center"/>
          </w:tcPr>
          <w:p w14:paraId="53E4B909" w14:textId="31428587" w:rsidR="002C4C92" w:rsidRPr="004310C6" w:rsidRDefault="002C4C92" w:rsidP="00386967">
            <w:pPr>
              <w:jc w:val="center"/>
              <w:rPr>
                <w:rFonts w:hAnsi="標楷體"/>
                <w:b/>
                <w:color w:val="000000" w:themeColor="text1"/>
                <w:spacing w:val="-20"/>
                <w:sz w:val="27"/>
                <w:szCs w:val="27"/>
              </w:rPr>
            </w:pPr>
            <w:r w:rsidRPr="004310C6">
              <w:rPr>
                <w:rFonts w:hAnsi="標楷體" w:hint="eastAsia"/>
                <w:b/>
                <w:color w:val="000000" w:themeColor="text1"/>
                <w:spacing w:val="-20"/>
                <w:sz w:val="27"/>
                <w:szCs w:val="27"/>
              </w:rPr>
              <w:t>校名</w:t>
            </w:r>
          </w:p>
        </w:tc>
        <w:tc>
          <w:tcPr>
            <w:tcW w:w="3969" w:type="dxa"/>
            <w:shd w:val="clear" w:color="auto" w:fill="EAF1DD" w:themeFill="accent3" w:themeFillTint="33"/>
            <w:vAlign w:val="center"/>
          </w:tcPr>
          <w:p w14:paraId="089B6424" w14:textId="5C8E7CB8" w:rsidR="002C4C92" w:rsidRPr="004310C6" w:rsidRDefault="002C4C92" w:rsidP="008352BF">
            <w:pPr>
              <w:jc w:val="center"/>
              <w:rPr>
                <w:rFonts w:hAnsi="標楷體"/>
                <w:b/>
                <w:color w:val="000000" w:themeColor="text1"/>
                <w:spacing w:val="-20"/>
                <w:sz w:val="27"/>
                <w:szCs w:val="27"/>
              </w:rPr>
            </w:pPr>
            <w:r w:rsidRPr="004310C6">
              <w:rPr>
                <w:rFonts w:hAnsi="標楷體" w:hint="eastAsia"/>
                <w:b/>
                <w:color w:val="000000" w:themeColor="text1"/>
                <w:spacing w:val="-20"/>
                <w:sz w:val="27"/>
                <w:szCs w:val="27"/>
              </w:rPr>
              <w:t>業界代表</w:t>
            </w:r>
          </w:p>
        </w:tc>
        <w:tc>
          <w:tcPr>
            <w:tcW w:w="2693" w:type="dxa"/>
            <w:shd w:val="clear" w:color="auto" w:fill="EAF1DD" w:themeFill="accent3" w:themeFillTint="33"/>
            <w:vAlign w:val="center"/>
          </w:tcPr>
          <w:p w14:paraId="4C5D72B3" w14:textId="6B9352CA" w:rsidR="002C4C92" w:rsidRPr="004310C6" w:rsidRDefault="002C4C92" w:rsidP="008352BF">
            <w:pPr>
              <w:jc w:val="center"/>
              <w:rPr>
                <w:rFonts w:hAnsi="標楷體"/>
                <w:b/>
                <w:color w:val="000000" w:themeColor="text1"/>
                <w:spacing w:val="-20"/>
                <w:sz w:val="27"/>
                <w:szCs w:val="27"/>
              </w:rPr>
            </w:pPr>
            <w:r w:rsidRPr="004310C6">
              <w:rPr>
                <w:rFonts w:hAnsi="標楷體" w:hint="eastAsia"/>
                <w:b/>
                <w:color w:val="000000" w:themeColor="text1"/>
                <w:spacing w:val="-20"/>
                <w:sz w:val="27"/>
                <w:szCs w:val="27"/>
              </w:rPr>
              <w:t>履</w:t>
            </w:r>
            <w:proofErr w:type="gramStart"/>
            <w:r w:rsidRPr="004310C6">
              <w:rPr>
                <w:rFonts w:hAnsi="標楷體" w:hint="eastAsia"/>
                <w:b/>
                <w:color w:val="000000" w:themeColor="text1"/>
                <w:spacing w:val="-20"/>
                <w:sz w:val="27"/>
                <w:szCs w:val="27"/>
              </w:rPr>
              <w:t>勘</w:t>
            </w:r>
            <w:proofErr w:type="gramEnd"/>
            <w:r w:rsidRPr="004310C6">
              <w:rPr>
                <w:rFonts w:hAnsi="標楷體" w:hint="eastAsia"/>
                <w:b/>
                <w:color w:val="000000" w:themeColor="text1"/>
                <w:spacing w:val="-20"/>
                <w:sz w:val="27"/>
                <w:szCs w:val="27"/>
              </w:rPr>
              <w:t>標的</w:t>
            </w:r>
          </w:p>
        </w:tc>
      </w:tr>
      <w:tr w:rsidR="004310C6" w:rsidRPr="004310C6" w14:paraId="044731EC" w14:textId="77777777" w:rsidTr="00B462D6">
        <w:trPr>
          <w:jc w:val="center"/>
        </w:trPr>
        <w:tc>
          <w:tcPr>
            <w:tcW w:w="1135" w:type="dxa"/>
            <w:vMerge w:val="restart"/>
            <w:vAlign w:val="center"/>
          </w:tcPr>
          <w:p w14:paraId="1EEC0F7B" w14:textId="77777777" w:rsidR="00703293" w:rsidRPr="004310C6" w:rsidRDefault="00703293" w:rsidP="00703293">
            <w:pPr>
              <w:jc w:val="center"/>
              <w:rPr>
                <w:rFonts w:hAnsi="標楷體"/>
                <w:color w:val="000000" w:themeColor="text1"/>
                <w:spacing w:val="-20"/>
                <w:sz w:val="27"/>
                <w:szCs w:val="27"/>
              </w:rPr>
            </w:pPr>
            <w:bookmarkStart w:id="56" w:name="_Hlk108082671"/>
            <w:r w:rsidRPr="004310C6">
              <w:rPr>
                <w:rFonts w:hAnsi="標楷體" w:hint="eastAsia"/>
                <w:color w:val="000000" w:themeColor="text1"/>
                <w:spacing w:val="-20"/>
                <w:sz w:val="27"/>
                <w:szCs w:val="27"/>
              </w:rPr>
              <w:t>111年</w:t>
            </w:r>
          </w:p>
          <w:p w14:paraId="004AFB01" w14:textId="46E37428" w:rsidR="00703293" w:rsidRPr="004310C6" w:rsidRDefault="00703293" w:rsidP="00703293">
            <w:pPr>
              <w:jc w:val="center"/>
              <w:rPr>
                <w:rFonts w:hAnsi="標楷體"/>
                <w:color w:val="000000" w:themeColor="text1"/>
                <w:spacing w:val="-20"/>
                <w:sz w:val="27"/>
                <w:szCs w:val="27"/>
              </w:rPr>
            </w:pPr>
            <w:r w:rsidRPr="004310C6">
              <w:rPr>
                <w:rFonts w:hAnsi="標楷體" w:hint="eastAsia"/>
                <w:color w:val="000000" w:themeColor="text1"/>
                <w:spacing w:val="-20"/>
                <w:sz w:val="27"/>
                <w:szCs w:val="27"/>
              </w:rPr>
              <w:t>2月18日</w:t>
            </w:r>
          </w:p>
        </w:tc>
        <w:tc>
          <w:tcPr>
            <w:tcW w:w="1417" w:type="dxa"/>
            <w:vAlign w:val="center"/>
          </w:tcPr>
          <w:p w14:paraId="578C0CE2" w14:textId="1F6BBC4C" w:rsidR="00703293" w:rsidRPr="004310C6" w:rsidRDefault="00703293" w:rsidP="00386967">
            <w:pPr>
              <w:jc w:val="center"/>
              <w:rPr>
                <w:rFonts w:hAnsi="標楷體"/>
                <w:color w:val="000000" w:themeColor="text1"/>
                <w:spacing w:val="-20"/>
                <w:sz w:val="27"/>
                <w:szCs w:val="27"/>
              </w:rPr>
            </w:pPr>
            <w:r w:rsidRPr="004310C6">
              <w:rPr>
                <w:rFonts w:hAnsi="標楷體" w:hint="eastAsia"/>
                <w:color w:val="000000" w:themeColor="text1"/>
                <w:spacing w:val="-20"/>
                <w:sz w:val="27"/>
                <w:szCs w:val="27"/>
              </w:rPr>
              <w:t>國立臺灣科技大學</w:t>
            </w:r>
          </w:p>
        </w:tc>
        <w:tc>
          <w:tcPr>
            <w:tcW w:w="3969" w:type="dxa"/>
            <w:vAlign w:val="center"/>
          </w:tcPr>
          <w:p w14:paraId="32D72ACC" w14:textId="229088C4" w:rsidR="00703293" w:rsidRPr="004310C6" w:rsidRDefault="00703293" w:rsidP="00703293">
            <w:pPr>
              <w:rPr>
                <w:rFonts w:hAnsi="標楷體"/>
                <w:color w:val="000000" w:themeColor="text1"/>
                <w:spacing w:val="-20"/>
                <w:sz w:val="27"/>
                <w:szCs w:val="27"/>
              </w:rPr>
            </w:pPr>
            <w:proofErr w:type="gramStart"/>
            <w:r w:rsidRPr="004310C6">
              <w:rPr>
                <w:rFonts w:hAnsi="標楷體"/>
                <w:color w:val="000000" w:themeColor="text1"/>
                <w:spacing w:val="-20"/>
                <w:sz w:val="27"/>
                <w:szCs w:val="27"/>
              </w:rPr>
              <w:t>研</w:t>
            </w:r>
            <w:proofErr w:type="gramEnd"/>
            <w:r w:rsidRPr="004310C6">
              <w:rPr>
                <w:rFonts w:hAnsi="標楷體"/>
                <w:color w:val="000000" w:themeColor="text1"/>
                <w:spacing w:val="-20"/>
                <w:sz w:val="27"/>
                <w:szCs w:val="27"/>
              </w:rPr>
              <w:t>揚科技</w:t>
            </w:r>
            <w:r w:rsidR="0022400C" w:rsidRPr="004310C6">
              <w:rPr>
                <w:rFonts w:hAnsi="標楷體"/>
                <w:color w:val="000000" w:themeColor="text1"/>
                <w:spacing w:val="-20"/>
                <w:kern w:val="0"/>
                <w:sz w:val="27"/>
                <w:szCs w:val="27"/>
              </w:rPr>
              <w:t>莊永順董事長</w:t>
            </w:r>
            <w:r w:rsidR="00F96DBF" w:rsidRPr="004310C6">
              <w:rPr>
                <w:rFonts w:hAnsi="標楷體" w:hint="eastAsia"/>
                <w:color w:val="000000" w:themeColor="text1"/>
                <w:spacing w:val="-20"/>
                <w:kern w:val="0"/>
                <w:sz w:val="27"/>
                <w:szCs w:val="27"/>
              </w:rPr>
              <w:t>、</w:t>
            </w:r>
            <w:proofErr w:type="gramStart"/>
            <w:r w:rsidR="00F96DBF" w:rsidRPr="004310C6">
              <w:rPr>
                <w:rFonts w:hAnsi="標楷體"/>
                <w:color w:val="000000" w:themeColor="text1"/>
                <w:spacing w:val="-20"/>
                <w:sz w:val="27"/>
                <w:szCs w:val="27"/>
              </w:rPr>
              <w:t>臺</w:t>
            </w:r>
            <w:proofErr w:type="gramEnd"/>
            <w:r w:rsidR="00F96DBF" w:rsidRPr="004310C6">
              <w:rPr>
                <w:rFonts w:hAnsi="標楷體"/>
                <w:color w:val="000000" w:themeColor="text1"/>
                <w:spacing w:val="-20"/>
                <w:sz w:val="27"/>
                <w:szCs w:val="27"/>
              </w:rPr>
              <w:t>達集團</w:t>
            </w:r>
            <w:r w:rsidR="00F96DBF" w:rsidRPr="004310C6">
              <w:rPr>
                <w:rFonts w:hAnsi="標楷體"/>
                <w:color w:val="000000" w:themeColor="text1"/>
                <w:spacing w:val="-20"/>
                <w:kern w:val="0"/>
                <w:sz w:val="27"/>
                <w:szCs w:val="27"/>
              </w:rPr>
              <w:t>陳啟禎全球</w:t>
            </w:r>
            <w:proofErr w:type="gramStart"/>
            <w:r w:rsidR="00F96DBF" w:rsidRPr="004310C6">
              <w:rPr>
                <w:rFonts w:hAnsi="標楷體"/>
                <w:color w:val="000000" w:themeColor="text1"/>
                <w:spacing w:val="-20"/>
                <w:kern w:val="0"/>
                <w:sz w:val="27"/>
                <w:szCs w:val="27"/>
              </w:rPr>
              <w:t>人資長</w:t>
            </w:r>
            <w:proofErr w:type="gramEnd"/>
            <w:r w:rsidR="00F96DBF" w:rsidRPr="004310C6">
              <w:rPr>
                <w:rFonts w:hAnsi="標楷體" w:hint="eastAsia"/>
                <w:color w:val="000000" w:themeColor="text1"/>
                <w:spacing w:val="-20"/>
                <w:kern w:val="0"/>
                <w:sz w:val="27"/>
                <w:szCs w:val="27"/>
              </w:rPr>
              <w:t>、</w:t>
            </w:r>
            <w:r w:rsidR="00F96DBF" w:rsidRPr="004310C6">
              <w:rPr>
                <w:rFonts w:hAnsi="標楷體"/>
                <w:color w:val="000000" w:themeColor="text1"/>
                <w:spacing w:val="-20"/>
                <w:sz w:val="27"/>
                <w:szCs w:val="27"/>
              </w:rPr>
              <w:t>正崴集團</w:t>
            </w:r>
            <w:r w:rsidR="00F96DBF" w:rsidRPr="004310C6">
              <w:rPr>
                <w:rFonts w:hAnsi="標楷體"/>
                <w:color w:val="000000" w:themeColor="text1"/>
                <w:spacing w:val="-20"/>
                <w:kern w:val="0"/>
                <w:sz w:val="27"/>
                <w:szCs w:val="27"/>
              </w:rPr>
              <w:t>吳裕源技術長</w:t>
            </w:r>
            <w:r w:rsidR="00F96DBF" w:rsidRPr="004310C6">
              <w:rPr>
                <w:rFonts w:hAnsi="標楷體" w:hint="eastAsia"/>
                <w:color w:val="000000" w:themeColor="text1"/>
                <w:spacing w:val="-20"/>
                <w:kern w:val="0"/>
                <w:sz w:val="27"/>
                <w:szCs w:val="27"/>
              </w:rPr>
              <w:t>、</w:t>
            </w:r>
            <w:proofErr w:type="gramStart"/>
            <w:r w:rsidR="00F96DBF" w:rsidRPr="004310C6">
              <w:rPr>
                <w:rFonts w:hAnsi="標楷體"/>
                <w:color w:val="000000" w:themeColor="text1"/>
                <w:spacing w:val="-20"/>
                <w:sz w:val="27"/>
                <w:szCs w:val="27"/>
              </w:rPr>
              <w:t>鈊象</w:t>
            </w:r>
            <w:proofErr w:type="gramEnd"/>
            <w:r w:rsidR="00F96DBF" w:rsidRPr="004310C6">
              <w:rPr>
                <w:rFonts w:hAnsi="標楷體"/>
                <w:color w:val="000000" w:themeColor="text1"/>
                <w:spacing w:val="-20"/>
                <w:sz w:val="27"/>
                <w:szCs w:val="27"/>
              </w:rPr>
              <w:t>電子</w:t>
            </w:r>
            <w:r w:rsidR="00F96DBF" w:rsidRPr="004310C6">
              <w:rPr>
                <w:rFonts w:hAnsi="標楷體"/>
                <w:color w:val="000000" w:themeColor="text1"/>
                <w:spacing w:val="-20"/>
                <w:kern w:val="0"/>
                <w:sz w:val="27"/>
                <w:szCs w:val="27"/>
              </w:rPr>
              <w:t>陳阿見總經理</w:t>
            </w:r>
          </w:p>
        </w:tc>
        <w:tc>
          <w:tcPr>
            <w:tcW w:w="2693" w:type="dxa"/>
            <w:vAlign w:val="center"/>
          </w:tcPr>
          <w:p w14:paraId="03919D2B" w14:textId="57950BA8" w:rsidR="00703293" w:rsidRPr="004310C6" w:rsidRDefault="00DA01D5" w:rsidP="00703293">
            <w:pPr>
              <w:rPr>
                <w:rFonts w:hAnsi="標楷體"/>
                <w:color w:val="000000" w:themeColor="text1"/>
                <w:spacing w:val="-20"/>
                <w:sz w:val="27"/>
                <w:szCs w:val="27"/>
              </w:rPr>
            </w:pPr>
            <w:proofErr w:type="gramStart"/>
            <w:r w:rsidRPr="004310C6">
              <w:rPr>
                <w:rFonts w:hAnsi="標楷體" w:hint="eastAsia"/>
                <w:color w:val="000000" w:themeColor="text1"/>
                <w:spacing w:val="-20"/>
                <w:sz w:val="27"/>
                <w:szCs w:val="27"/>
              </w:rPr>
              <w:t>臺</w:t>
            </w:r>
            <w:proofErr w:type="gramEnd"/>
            <w:r w:rsidR="0076169F" w:rsidRPr="004310C6">
              <w:rPr>
                <w:rFonts w:hAnsi="標楷體" w:hint="eastAsia"/>
                <w:color w:val="000000" w:themeColor="text1"/>
                <w:spacing w:val="-20"/>
                <w:sz w:val="27"/>
                <w:szCs w:val="27"/>
              </w:rPr>
              <w:t>達</w:t>
            </w:r>
            <w:r w:rsidR="00FB519F" w:rsidRPr="004310C6">
              <w:rPr>
                <w:rFonts w:hAnsi="標楷體" w:hint="eastAsia"/>
                <w:color w:val="000000" w:themeColor="text1"/>
                <w:spacing w:val="-20"/>
                <w:sz w:val="27"/>
                <w:szCs w:val="27"/>
              </w:rPr>
              <w:t>聯合研發中心</w:t>
            </w:r>
            <w:r w:rsidR="00A16133" w:rsidRPr="004310C6">
              <w:rPr>
                <w:rFonts w:hAnsi="標楷體" w:hint="eastAsia"/>
                <w:color w:val="000000" w:themeColor="text1"/>
                <w:spacing w:val="-20"/>
                <w:kern w:val="0"/>
                <w:sz w:val="27"/>
                <w:szCs w:val="27"/>
              </w:rPr>
              <w:t>、</w:t>
            </w:r>
            <w:proofErr w:type="gramStart"/>
            <w:r w:rsidR="00A16133" w:rsidRPr="004310C6">
              <w:rPr>
                <w:rFonts w:hAnsi="標楷體" w:hint="eastAsia"/>
                <w:color w:val="000000" w:themeColor="text1"/>
                <w:spacing w:val="-20"/>
                <w:kern w:val="0"/>
                <w:sz w:val="27"/>
                <w:szCs w:val="27"/>
              </w:rPr>
              <w:t>鈊象</w:t>
            </w:r>
            <w:proofErr w:type="gramEnd"/>
            <w:r w:rsidR="00A16133" w:rsidRPr="004310C6">
              <w:rPr>
                <w:rFonts w:hAnsi="標楷體" w:hint="eastAsia"/>
                <w:color w:val="000000" w:themeColor="text1"/>
                <w:spacing w:val="-20"/>
                <w:kern w:val="0"/>
                <w:sz w:val="27"/>
                <w:szCs w:val="27"/>
              </w:rPr>
              <w:t>-</w:t>
            </w:r>
            <w:proofErr w:type="gramStart"/>
            <w:r w:rsidRPr="004310C6">
              <w:rPr>
                <w:rFonts w:hAnsi="標楷體" w:hint="eastAsia"/>
                <w:color w:val="000000" w:themeColor="text1"/>
                <w:spacing w:val="-20"/>
                <w:kern w:val="0"/>
                <w:sz w:val="27"/>
                <w:szCs w:val="27"/>
              </w:rPr>
              <w:t>臺</w:t>
            </w:r>
            <w:proofErr w:type="gramEnd"/>
            <w:r w:rsidR="00A16133" w:rsidRPr="004310C6">
              <w:rPr>
                <w:rFonts w:hAnsi="標楷體" w:hint="eastAsia"/>
                <w:color w:val="000000" w:themeColor="text1"/>
                <w:spacing w:val="-20"/>
                <w:kern w:val="0"/>
                <w:sz w:val="27"/>
                <w:szCs w:val="27"/>
              </w:rPr>
              <w:t>科大聯合研發中心、無線通訊與電磁相容技術研發中心</w:t>
            </w:r>
          </w:p>
        </w:tc>
      </w:tr>
      <w:tr w:rsidR="004310C6" w:rsidRPr="004310C6" w14:paraId="505A2090" w14:textId="77777777" w:rsidTr="00B462D6">
        <w:trPr>
          <w:jc w:val="center"/>
        </w:trPr>
        <w:tc>
          <w:tcPr>
            <w:tcW w:w="1135" w:type="dxa"/>
            <w:vMerge/>
            <w:vAlign w:val="center"/>
          </w:tcPr>
          <w:p w14:paraId="186E4BEE" w14:textId="77777777" w:rsidR="00703293" w:rsidRPr="004310C6" w:rsidRDefault="00703293" w:rsidP="00703293">
            <w:pPr>
              <w:jc w:val="center"/>
              <w:rPr>
                <w:rFonts w:hAnsi="標楷體"/>
                <w:color w:val="000000" w:themeColor="text1"/>
                <w:spacing w:val="-20"/>
                <w:sz w:val="27"/>
                <w:szCs w:val="27"/>
              </w:rPr>
            </w:pPr>
          </w:p>
        </w:tc>
        <w:tc>
          <w:tcPr>
            <w:tcW w:w="1417" w:type="dxa"/>
            <w:vAlign w:val="center"/>
          </w:tcPr>
          <w:p w14:paraId="5A63A46E" w14:textId="7EE92CC2" w:rsidR="00703293" w:rsidRPr="004310C6" w:rsidRDefault="00703293" w:rsidP="00386967">
            <w:pPr>
              <w:jc w:val="center"/>
              <w:rPr>
                <w:rFonts w:hAnsi="標楷體"/>
                <w:color w:val="000000" w:themeColor="text1"/>
                <w:spacing w:val="-20"/>
                <w:sz w:val="27"/>
                <w:szCs w:val="27"/>
              </w:rPr>
            </w:pPr>
            <w:r w:rsidRPr="004310C6">
              <w:rPr>
                <w:rFonts w:hAnsi="標楷體" w:hint="eastAsia"/>
                <w:color w:val="000000" w:themeColor="text1"/>
                <w:spacing w:val="-20"/>
                <w:sz w:val="27"/>
                <w:szCs w:val="27"/>
              </w:rPr>
              <w:t>國立臺灣大學</w:t>
            </w:r>
          </w:p>
        </w:tc>
        <w:tc>
          <w:tcPr>
            <w:tcW w:w="3969" w:type="dxa"/>
            <w:vAlign w:val="center"/>
          </w:tcPr>
          <w:p w14:paraId="3BA7E7ED" w14:textId="5385B00D" w:rsidR="00703293" w:rsidRPr="004310C6" w:rsidRDefault="00A01EF0" w:rsidP="00703293">
            <w:pPr>
              <w:rPr>
                <w:rFonts w:hAnsi="標楷體"/>
                <w:color w:val="000000" w:themeColor="text1"/>
                <w:spacing w:val="-20"/>
                <w:sz w:val="27"/>
                <w:szCs w:val="27"/>
              </w:rPr>
            </w:pPr>
            <w:proofErr w:type="gramStart"/>
            <w:r w:rsidRPr="004310C6">
              <w:rPr>
                <w:rFonts w:hAnsi="標楷體" w:hint="eastAsia"/>
                <w:color w:val="000000" w:themeColor="text1"/>
                <w:spacing w:val="-20"/>
                <w:sz w:val="27"/>
                <w:szCs w:val="27"/>
              </w:rPr>
              <w:t>臺</w:t>
            </w:r>
            <w:proofErr w:type="gramEnd"/>
            <w:r w:rsidRPr="004310C6">
              <w:rPr>
                <w:rFonts w:hAnsi="標楷體" w:hint="eastAsia"/>
                <w:color w:val="000000" w:themeColor="text1"/>
                <w:spacing w:val="-20"/>
                <w:sz w:val="27"/>
                <w:szCs w:val="27"/>
              </w:rPr>
              <w:t>積電公司林春榮副處長</w:t>
            </w:r>
            <w:proofErr w:type="gramStart"/>
            <w:r w:rsidRPr="004310C6">
              <w:rPr>
                <w:rFonts w:hAnsi="標楷體" w:hint="eastAsia"/>
                <w:color w:val="000000" w:themeColor="text1"/>
                <w:spacing w:val="-20"/>
                <w:sz w:val="27"/>
                <w:szCs w:val="27"/>
              </w:rPr>
              <w:t>（</w:t>
            </w:r>
            <w:proofErr w:type="gramEnd"/>
            <w:r w:rsidRPr="004310C6">
              <w:rPr>
                <w:rFonts w:hAnsi="標楷體" w:hint="eastAsia"/>
                <w:color w:val="000000" w:themeColor="text1"/>
                <w:spacing w:val="-20"/>
                <w:sz w:val="27"/>
                <w:szCs w:val="27"/>
              </w:rPr>
              <w:t>線上參與)</w:t>
            </w:r>
          </w:p>
        </w:tc>
        <w:tc>
          <w:tcPr>
            <w:tcW w:w="2693" w:type="dxa"/>
            <w:vAlign w:val="center"/>
          </w:tcPr>
          <w:p w14:paraId="33795261" w14:textId="01DF554A" w:rsidR="00703293" w:rsidRPr="004310C6" w:rsidRDefault="00D924FA" w:rsidP="00703293">
            <w:pPr>
              <w:rPr>
                <w:rFonts w:hAnsi="標楷體"/>
                <w:color w:val="000000" w:themeColor="text1"/>
                <w:spacing w:val="-20"/>
                <w:sz w:val="27"/>
                <w:szCs w:val="27"/>
              </w:rPr>
            </w:pPr>
            <w:r w:rsidRPr="004310C6">
              <w:rPr>
                <w:rFonts w:hAnsi="標楷體" w:hint="eastAsia"/>
                <w:color w:val="000000" w:themeColor="text1"/>
                <w:spacing w:val="-20"/>
                <w:sz w:val="27"/>
                <w:szCs w:val="27"/>
              </w:rPr>
              <w:t>創新設計學院（D-School）</w:t>
            </w:r>
            <w:r w:rsidRPr="004310C6">
              <w:rPr>
                <w:rFonts w:hAnsi="標楷體" w:hint="eastAsia"/>
                <w:color w:val="000000" w:themeColor="text1"/>
                <w:spacing w:val="-20"/>
                <w:kern w:val="0"/>
                <w:sz w:val="27"/>
                <w:szCs w:val="27"/>
              </w:rPr>
              <w:t>、電機系暨光電所-超3</w:t>
            </w:r>
            <w:proofErr w:type="gramStart"/>
            <w:r w:rsidRPr="004310C6">
              <w:rPr>
                <w:rFonts w:hAnsi="標楷體" w:hint="eastAsia"/>
                <w:color w:val="000000" w:themeColor="text1"/>
                <w:spacing w:val="-20"/>
                <w:kern w:val="0"/>
                <w:sz w:val="27"/>
                <w:szCs w:val="27"/>
              </w:rPr>
              <w:t>奈米前瞻</w:t>
            </w:r>
            <w:proofErr w:type="gramEnd"/>
            <w:r w:rsidRPr="004310C6">
              <w:rPr>
                <w:rFonts w:hAnsi="標楷體" w:hint="eastAsia"/>
                <w:color w:val="000000" w:themeColor="text1"/>
                <w:spacing w:val="-20"/>
                <w:kern w:val="0"/>
                <w:sz w:val="27"/>
                <w:szCs w:val="27"/>
              </w:rPr>
              <w:t>半導體技術研究</w:t>
            </w:r>
          </w:p>
        </w:tc>
      </w:tr>
      <w:tr w:rsidR="004310C6" w:rsidRPr="004310C6" w14:paraId="5A1C5567" w14:textId="77777777" w:rsidTr="00B462D6">
        <w:trPr>
          <w:jc w:val="center"/>
        </w:trPr>
        <w:tc>
          <w:tcPr>
            <w:tcW w:w="1135" w:type="dxa"/>
            <w:vAlign w:val="center"/>
          </w:tcPr>
          <w:p w14:paraId="6F553F53" w14:textId="77777777" w:rsidR="00CD630B" w:rsidRPr="004310C6" w:rsidRDefault="00CD630B" w:rsidP="00CD630B">
            <w:pPr>
              <w:jc w:val="center"/>
              <w:rPr>
                <w:rFonts w:hAnsi="標楷體"/>
                <w:color w:val="000000" w:themeColor="text1"/>
                <w:spacing w:val="-20"/>
                <w:sz w:val="27"/>
                <w:szCs w:val="27"/>
              </w:rPr>
            </w:pPr>
            <w:r w:rsidRPr="004310C6">
              <w:rPr>
                <w:rFonts w:hAnsi="標楷體" w:hint="eastAsia"/>
                <w:color w:val="000000" w:themeColor="text1"/>
                <w:spacing w:val="-20"/>
                <w:sz w:val="27"/>
                <w:szCs w:val="27"/>
              </w:rPr>
              <w:t>111年</w:t>
            </w:r>
          </w:p>
          <w:p w14:paraId="15E6A1D7" w14:textId="2AA0A135" w:rsidR="00CD630B" w:rsidRPr="004310C6" w:rsidRDefault="00CD630B" w:rsidP="00CD630B">
            <w:pPr>
              <w:jc w:val="center"/>
              <w:rPr>
                <w:rFonts w:hAnsi="標楷體"/>
                <w:color w:val="000000" w:themeColor="text1"/>
                <w:spacing w:val="-20"/>
                <w:sz w:val="27"/>
                <w:szCs w:val="27"/>
              </w:rPr>
            </w:pPr>
            <w:r w:rsidRPr="004310C6">
              <w:rPr>
                <w:rFonts w:hAnsi="標楷體" w:hint="eastAsia"/>
                <w:color w:val="000000" w:themeColor="text1"/>
                <w:spacing w:val="-20"/>
                <w:sz w:val="27"/>
                <w:szCs w:val="27"/>
              </w:rPr>
              <w:t>2月25日</w:t>
            </w:r>
          </w:p>
        </w:tc>
        <w:tc>
          <w:tcPr>
            <w:tcW w:w="1417" w:type="dxa"/>
            <w:vAlign w:val="center"/>
          </w:tcPr>
          <w:p w14:paraId="4BDB6B21" w14:textId="519F33BE" w:rsidR="00CD630B" w:rsidRPr="004310C6" w:rsidRDefault="00CD630B" w:rsidP="00CD630B">
            <w:pPr>
              <w:jc w:val="center"/>
              <w:rPr>
                <w:rFonts w:hAnsi="標楷體"/>
                <w:color w:val="000000" w:themeColor="text1"/>
                <w:spacing w:val="-20"/>
                <w:sz w:val="27"/>
                <w:szCs w:val="27"/>
              </w:rPr>
            </w:pPr>
            <w:r w:rsidRPr="004310C6">
              <w:rPr>
                <w:rFonts w:hAnsi="標楷體" w:hint="eastAsia"/>
                <w:color w:val="000000" w:themeColor="text1"/>
                <w:spacing w:val="-20"/>
                <w:sz w:val="27"/>
                <w:szCs w:val="27"/>
              </w:rPr>
              <w:t>國立高雄科技大學</w:t>
            </w:r>
          </w:p>
        </w:tc>
        <w:tc>
          <w:tcPr>
            <w:tcW w:w="3969" w:type="dxa"/>
            <w:vAlign w:val="center"/>
          </w:tcPr>
          <w:p w14:paraId="3BA9A967" w14:textId="7008DDBB" w:rsidR="00CD630B" w:rsidRPr="004310C6" w:rsidRDefault="00CD630B" w:rsidP="00CD630B">
            <w:pPr>
              <w:jc w:val="center"/>
              <w:rPr>
                <w:rFonts w:hAnsi="標楷體"/>
                <w:color w:val="000000" w:themeColor="text1"/>
                <w:spacing w:val="-20"/>
                <w:sz w:val="27"/>
                <w:szCs w:val="27"/>
              </w:rPr>
            </w:pPr>
            <w:r w:rsidRPr="004310C6">
              <w:rPr>
                <w:rFonts w:hAnsi="標楷體" w:hint="eastAsia"/>
                <w:color w:val="000000" w:themeColor="text1"/>
                <w:spacing w:val="-20"/>
                <w:sz w:val="27"/>
                <w:szCs w:val="27"/>
              </w:rPr>
              <w:t>-</w:t>
            </w:r>
          </w:p>
        </w:tc>
        <w:tc>
          <w:tcPr>
            <w:tcW w:w="2693" w:type="dxa"/>
            <w:vAlign w:val="center"/>
          </w:tcPr>
          <w:p w14:paraId="76D4BB24" w14:textId="332A63D1" w:rsidR="00CD630B" w:rsidRPr="004310C6" w:rsidRDefault="006170AD" w:rsidP="0064451C">
            <w:pPr>
              <w:rPr>
                <w:rFonts w:hAnsi="標楷體"/>
                <w:color w:val="000000" w:themeColor="text1"/>
                <w:spacing w:val="-20"/>
                <w:sz w:val="27"/>
                <w:szCs w:val="27"/>
              </w:rPr>
            </w:pPr>
            <w:r w:rsidRPr="004310C6">
              <w:rPr>
                <w:rFonts w:hAnsi="標楷體" w:hint="eastAsia"/>
                <w:color w:val="000000" w:themeColor="text1"/>
                <w:spacing w:val="-20"/>
                <w:sz w:val="27"/>
                <w:szCs w:val="27"/>
              </w:rPr>
              <w:t>半導體封裝測試類產業環境人才基地</w:t>
            </w:r>
          </w:p>
        </w:tc>
      </w:tr>
      <w:tr w:rsidR="004310C6" w:rsidRPr="004310C6" w14:paraId="5D40D9DA" w14:textId="77777777" w:rsidTr="00B462D6">
        <w:trPr>
          <w:jc w:val="center"/>
        </w:trPr>
        <w:tc>
          <w:tcPr>
            <w:tcW w:w="1135" w:type="dxa"/>
            <w:vAlign w:val="center"/>
          </w:tcPr>
          <w:p w14:paraId="59C2AB72" w14:textId="77777777" w:rsidR="00CD630B" w:rsidRPr="004310C6" w:rsidRDefault="00CD630B" w:rsidP="00CD630B">
            <w:pPr>
              <w:jc w:val="center"/>
              <w:rPr>
                <w:rFonts w:hAnsi="標楷體"/>
                <w:color w:val="000000" w:themeColor="text1"/>
                <w:spacing w:val="-20"/>
                <w:sz w:val="27"/>
                <w:szCs w:val="27"/>
              </w:rPr>
            </w:pPr>
            <w:r w:rsidRPr="004310C6">
              <w:rPr>
                <w:rFonts w:hAnsi="標楷體" w:hint="eastAsia"/>
                <w:color w:val="000000" w:themeColor="text1"/>
                <w:spacing w:val="-20"/>
                <w:sz w:val="27"/>
                <w:szCs w:val="27"/>
              </w:rPr>
              <w:t>111年</w:t>
            </w:r>
          </w:p>
          <w:p w14:paraId="5EFF0C1C" w14:textId="3203E05A" w:rsidR="00CD630B" w:rsidRPr="004310C6" w:rsidRDefault="00CD630B" w:rsidP="00CD630B">
            <w:pPr>
              <w:jc w:val="center"/>
              <w:rPr>
                <w:rFonts w:hAnsi="標楷體"/>
                <w:color w:val="000000" w:themeColor="text1"/>
                <w:spacing w:val="-20"/>
                <w:sz w:val="27"/>
                <w:szCs w:val="27"/>
              </w:rPr>
            </w:pPr>
            <w:r w:rsidRPr="004310C6">
              <w:rPr>
                <w:rFonts w:hAnsi="標楷體" w:hint="eastAsia"/>
                <w:color w:val="000000" w:themeColor="text1"/>
                <w:spacing w:val="-20"/>
                <w:sz w:val="27"/>
                <w:szCs w:val="27"/>
              </w:rPr>
              <w:t>4月27日</w:t>
            </w:r>
          </w:p>
        </w:tc>
        <w:tc>
          <w:tcPr>
            <w:tcW w:w="1417" w:type="dxa"/>
            <w:vAlign w:val="center"/>
          </w:tcPr>
          <w:p w14:paraId="79807F16" w14:textId="0D6A50DB" w:rsidR="00CD630B" w:rsidRPr="004310C6" w:rsidRDefault="00CD630B" w:rsidP="00CD630B">
            <w:pPr>
              <w:jc w:val="center"/>
              <w:rPr>
                <w:rFonts w:hAnsi="標楷體"/>
                <w:color w:val="000000" w:themeColor="text1"/>
                <w:spacing w:val="-20"/>
                <w:sz w:val="27"/>
                <w:szCs w:val="27"/>
              </w:rPr>
            </w:pPr>
            <w:r w:rsidRPr="004310C6">
              <w:rPr>
                <w:rFonts w:hAnsi="標楷體" w:hint="eastAsia"/>
                <w:color w:val="000000" w:themeColor="text1"/>
                <w:spacing w:val="-20"/>
                <w:sz w:val="27"/>
                <w:szCs w:val="27"/>
              </w:rPr>
              <w:t>臺灣科技新創基地（TTA）</w:t>
            </w:r>
          </w:p>
        </w:tc>
        <w:tc>
          <w:tcPr>
            <w:tcW w:w="3969" w:type="dxa"/>
            <w:vAlign w:val="center"/>
          </w:tcPr>
          <w:p w14:paraId="519864EE" w14:textId="1F03F567" w:rsidR="00CD630B" w:rsidRPr="004310C6" w:rsidRDefault="00CD630B" w:rsidP="00CD630B">
            <w:pPr>
              <w:rPr>
                <w:rFonts w:hAnsi="標楷體"/>
                <w:color w:val="000000" w:themeColor="text1"/>
                <w:spacing w:val="-20"/>
                <w:sz w:val="27"/>
                <w:szCs w:val="27"/>
              </w:rPr>
            </w:pPr>
            <w:r w:rsidRPr="004310C6">
              <w:rPr>
                <w:rFonts w:hAnsi="標楷體" w:hint="eastAsia"/>
                <w:color w:val="000000" w:themeColor="text1"/>
                <w:spacing w:val="-20"/>
                <w:sz w:val="27"/>
                <w:szCs w:val="27"/>
              </w:rPr>
              <w:t>工研院產服中心陳立偉執行長、國立陽明交通大學產業加速器暨專利開發策略中心(IAPS)黃經堯教授、比翼加速器陳彥</w:t>
            </w:r>
            <w:proofErr w:type="gramStart"/>
            <w:r w:rsidRPr="004310C6">
              <w:rPr>
                <w:rFonts w:hAnsi="標楷體" w:hint="eastAsia"/>
                <w:color w:val="000000" w:themeColor="text1"/>
                <w:spacing w:val="-20"/>
                <w:sz w:val="27"/>
                <w:szCs w:val="27"/>
              </w:rPr>
              <w:t>諭</w:t>
            </w:r>
            <w:proofErr w:type="gramEnd"/>
            <w:r w:rsidRPr="004310C6">
              <w:rPr>
                <w:rFonts w:hAnsi="標楷體" w:hint="eastAsia"/>
                <w:color w:val="000000" w:themeColor="text1"/>
                <w:spacing w:val="-20"/>
                <w:sz w:val="27"/>
                <w:szCs w:val="27"/>
              </w:rPr>
              <w:t>執行董事、</w:t>
            </w:r>
            <w:proofErr w:type="gramStart"/>
            <w:r w:rsidRPr="004310C6">
              <w:rPr>
                <w:rFonts w:hAnsi="標楷體" w:hint="eastAsia"/>
                <w:color w:val="000000" w:themeColor="text1"/>
                <w:spacing w:val="-20"/>
                <w:sz w:val="27"/>
                <w:szCs w:val="27"/>
              </w:rPr>
              <w:t>扶田資本</w:t>
            </w:r>
            <w:proofErr w:type="gramEnd"/>
            <w:r w:rsidRPr="004310C6">
              <w:rPr>
                <w:rFonts w:hAnsi="標楷體" w:hint="eastAsia"/>
                <w:color w:val="000000" w:themeColor="text1"/>
                <w:spacing w:val="-20"/>
                <w:sz w:val="27"/>
                <w:szCs w:val="27"/>
              </w:rPr>
              <w:t>創辦人暨執行長</w:t>
            </w:r>
            <w:proofErr w:type="gramStart"/>
            <w:r w:rsidRPr="004310C6">
              <w:rPr>
                <w:rFonts w:hAnsi="標楷體" w:hint="eastAsia"/>
                <w:color w:val="000000" w:themeColor="text1"/>
                <w:spacing w:val="-20"/>
                <w:sz w:val="27"/>
                <w:szCs w:val="27"/>
              </w:rPr>
              <w:t>陳瑞弦</w:t>
            </w:r>
            <w:proofErr w:type="gramEnd"/>
          </w:p>
        </w:tc>
        <w:tc>
          <w:tcPr>
            <w:tcW w:w="2693" w:type="dxa"/>
            <w:vAlign w:val="center"/>
          </w:tcPr>
          <w:p w14:paraId="5E64D4B4" w14:textId="3B452E4E" w:rsidR="00CD630B" w:rsidRPr="004310C6" w:rsidRDefault="00CD630B" w:rsidP="00CD630B">
            <w:pPr>
              <w:jc w:val="center"/>
              <w:rPr>
                <w:rFonts w:hAnsi="標楷體"/>
                <w:color w:val="000000" w:themeColor="text1"/>
                <w:spacing w:val="-20"/>
                <w:sz w:val="27"/>
                <w:szCs w:val="27"/>
              </w:rPr>
            </w:pPr>
            <w:r w:rsidRPr="004310C6">
              <w:rPr>
                <w:rFonts w:hAnsi="標楷體" w:hint="eastAsia"/>
                <w:color w:val="000000" w:themeColor="text1"/>
                <w:spacing w:val="-20"/>
                <w:sz w:val="27"/>
                <w:szCs w:val="27"/>
              </w:rPr>
              <w:t>-</w:t>
            </w:r>
          </w:p>
        </w:tc>
      </w:tr>
      <w:tr w:rsidR="004310C6" w:rsidRPr="004310C6" w14:paraId="6D7D8B7B" w14:textId="77777777" w:rsidTr="00B462D6">
        <w:trPr>
          <w:jc w:val="center"/>
        </w:trPr>
        <w:tc>
          <w:tcPr>
            <w:tcW w:w="1135" w:type="dxa"/>
            <w:vMerge w:val="restart"/>
            <w:vAlign w:val="center"/>
          </w:tcPr>
          <w:p w14:paraId="001DB9E9" w14:textId="77777777" w:rsidR="00CD630B" w:rsidRPr="004310C6" w:rsidRDefault="00CD630B" w:rsidP="00CD630B">
            <w:pPr>
              <w:jc w:val="center"/>
              <w:rPr>
                <w:rFonts w:hAnsi="標楷體"/>
                <w:color w:val="000000" w:themeColor="text1"/>
                <w:spacing w:val="-20"/>
                <w:sz w:val="27"/>
                <w:szCs w:val="27"/>
              </w:rPr>
            </w:pPr>
            <w:r w:rsidRPr="004310C6">
              <w:rPr>
                <w:rFonts w:hAnsi="標楷體" w:hint="eastAsia"/>
                <w:color w:val="000000" w:themeColor="text1"/>
                <w:spacing w:val="-20"/>
                <w:sz w:val="27"/>
                <w:szCs w:val="27"/>
              </w:rPr>
              <w:t>111年</w:t>
            </w:r>
          </w:p>
          <w:p w14:paraId="4029D582" w14:textId="3F53778A" w:rsidR="00CD630B" w:rsidRPr="004310C6" w:rsidRDefault="00CD630B" w:rsidP="00CD630B">
            <w:pPr>
              <w:jc w:val="center"/>
              <w:rPr>
                <w:rFonts w:hAnsi="標楷體"/>
                <w:color w:val="000000" w:themeColor="text1"/>
                <w:spacing w:val="-20"/>
                <w:sz w:val="27"/>
                <w:szCs w:val="27"/>
              </w:rPr>
            </w:pPr>
            <w:r w:rsidRPr="004310C6">
              <w:rPr>
                <w:rFonts w:hAnsi="標楷體" w:hint="eastAsia"/>
                <w:color w:val="000000" w:themeColor="text1"/>
                <w:spacing w:val="-20"/>
                <w:sz w:val="27"/>
                <w:szCs w:val="27"/>
              </w:rPr>
              <w:t>5月4日</w:t>
            </w:r>
          </w:p>
        </w:tc>
        <w:tc>
          <w:tcPr>
            <w:tcW w:w="1417" w:type="dxa"/>
            <w:vAlign w:val="center"/>
          </w:tcPr>
          <w:p w14:paraId="1FF0A7D5" w14:textId="2AEC1951" w:rsidR="00CD630B" w:rsidRPr="004310C6" w:rsidRDefault="00CD630B" w:rsidP="00CD630B">
            <w:pPr>
              <w:jc w:val="center"/>
              <w:rPr>
                <w:rFonts w:hAnsi="標楷體"/>
                <w:color w:val="000000" w:themeColor="text1"/>
                <w:spacing w:val="-20"/>
                <w:sz w:val="27"/>
                <w:szCs w:val="27"/>
              </w:rPr>
            </w:pPr>
            <w:r w:rsidRPr="004310C6">
              <w:rPr>
                <w:rFonts w:hAnsi="標楷體" w:hint="eastAsia"/>
                <w:color w:val="000000" w:themeColor="text1"/>
                <w:spacing w:val="-20"/>
                <w:sz w:val="27"/>
                <w:szCs w:val="27"/>
              </w:rPr>
              <w:t>國立陽明交通大學</w:t>
            </w:r>
          </w:p>
        </w:tc>
        <w:tc>
          <w:tcPr>
            <w:tcW w:w="3969" w:type="dxa"/>
            <w:vAlign w:val="center"/>
          </w:tcPr>
          <w:p w14:paraId="6E63546B" w14:textId="62A4CCAA" w:rsidR="00CD630B" w:rsidRPr="004310C6" w:rsidRDefault="00CD630B" w:rsidP="00CD630B">
            <w:pPr>
              <w:rPr>
                <w:rFonts w:hAnsi="標楷體"/>
                <w:color w:val="000000" w:themeColor="text1"/>
                <w:spacing w:val="-20"/>
                <w:sz w:val="27"/>
                <w:szCs w:val="27"/>
              </w:rPr>
            </w:pPr>
            <w:r w:rsidRPr="004310C6">
              <w:rPr>
                <w:rFonts w:hAnsi="標楷體"/>
                <w:color w:val="000000" w:themeColor="text1"/>
                <w:spacing w:val="-20"/>
                <w:sz w:val="27"/>
                <w:szCs w:val="27"/>
              </w:rPr>
              <w:t>廣達電腦</w:t>
            </w:r>
            <w:r w:rsidR="007804C1" w:rsidRPr="004310C6">
              <w:rPr>
                <w:rFonts w:hAnsi="標楷體"/>
                <w:color w:val="000000" w:themeColor="text1"/>
                <w:spacing w:val="-20"/>
                <w:sz w:val="27"/>
                <w:szCs w:val="27"/>
              </w:rPr>
              <w:t>股份</w:t>
            </w:r>
            <w:r w:rsidRPr="004310C6">
              <w:rPr>
                <w:rFonts w:hAnsi="標楷體"/>
                <w:color w:val="000000" w:themeColor="text1"/>
                <w:spacing w:val="-20"/>
                <w:sz w:val="27"/>
                <w:szCs w:val="27"/>
              </w:rPr>
              <w:t>有限公司宋振華協理</w:t>
            </w:r>
            <w:r w:rsidRPr="004310C6">
              <w:rPr>
                <w:rFonts w:hAnsi="標楷體" w:hint="eastAsia"/>
                <w:color w:val="000000" w:themeColor="text1"/>
                <w:spacing w:val="-20"/>
                <w:sz w:val="27"/>
                <w:szCs w:val="27"/>
              </w:rPr>
              <w:t>、蘇弘勳資深經理；</w:t>
            </w:r>
            <w:r w:rsidRPr="004310C6">
              <w:rPr>
                <w:rFonts w:hAnsi="標楷體"/>
                <w:color w:val="000000" w:themeColor="text1"/>
                <w:spacing w:val="-20"/>
                <w:sz w:val="27"/>
                <w:szCs w:val="27"/>
              </w:rPr>
              <w:t>研華</w:t>
            </w:r>
            <w:r w:rsidR="007804C1" w:rsidRPr="004310C6">
              <w:rPr>
                <w:rFonts w:hAnsi="標楷體"/>
                <w:color w:val="000000" w:themeColor="text1"/>
                <w:spacing w:val="-20"/>
                <w:sz w:val="27"/>
                <w:szCs w:val="27"/>
              </w:rPr>
              <w:t>股份</w:t>
            </w:r>
            <w:r w:rsidRPr="004310C6">
              <w:rPr>
                <w:rFonts w:hAnsi="標楷體"/>
                <w:color w:val="000000" w:themeColor="text1"/>
                <w:spacing w:val="-20"/>
                <w:sz w:val="27"/>
                <w:szCs w:val="27"/>
              </w:rPr>
              <w:t>有限公司林之寅協理</w:t>
            </w:r>
            <w:r w:rsidRPr="004310C6">
              <w:rPr>
                <w:rFonts w:hAnsi="標楷體" w:hint="eastAsia"/>
                <w:color w:val="000000" w:themeColor="text1"/>
                <w:spacing w:val="-20"/>
                <w:sz w:val="27"/>
                <w:szCs w:val="27"/>
              </w:rPr>
              <w:t>、</w:t>
            </w:r>
            <w:r w:rsidRPr="004310C6">
              <w:rPr>
                <w:rFonts w:hAnsi="標楷體"/>
                <w:color w:val="000000" w:themeColor="text1"/>
                <w:spacing w:val="-20"/>
                <w:sz w:val="27"/>
                <w:szCs w:val="27"/>
              </w:rPr>
              <w:t>吳寧宜襄理</w:t>
            </w:r>
            <w:r w:rsidRPr="004310C6">
              <w:rPr>
                <w:rFonts w:hAnsi="標楷體" w:hint="eastAsia"/>
                <w:color w:val="000000" w:themeColor="text1"/>
                <w:spacing w:val="-20"/>
                <w:sz w:val="27"/>
                <w:szCs w:val="27"/>
              </w:rPr>
              <w:t>；</w:t>
            </w:r>
            <w:r w:rsidRPr="004310C6">
              <w:rPr>
                <w:rFonts w:hAnsi="標楷體"/>
                <w:color w:val="000000" w:themeColor="text1"/>
                <w:spacing w:val="-20"/>
                <w:sz w:val="27"/>
                <w:szCs w:val="27"/>
              </w:rPr>
              <w:t>華碩電腦</w:t>
            </w:r>
            <w:r w:rsidR="007804C1" w:rsidRPr="004310C6">
              <w:rPr>
                <w:rFonts w:hAnsi="標楷體"/>
                <w:color w:val="000000" w:themeColor="text1"/>
                <w:spacing w:val="-20"/>
                <w:sz w:val="27"/>
                <w:szCs w:val="27"/>
              </w:rPr>
              <w:t>股份</w:t>
            </w:r>
            <w:r w:rsidRPr="004310C6">
              <w:rPr>
                <w:rFonts w:hAnsi="標楷體"/>
                <w:color w:val="000000" w:themeColor="text1"/>
                <w:spacing w:val="-20"/>
                <w:sz w:val="27"/>
                <w:szCs w:val="27"/>
              </w:rPr>
              <w:t>有限公司產品李韋</w:t>
            </w:r>
            <w:proofErr w:type="gramStart"/>
            <w:r w:rsidRPr="004310C6">
              <w:rPr>
                <w:rFonts w:hAnsi="標楷體"/>
                <w:color w:val="000000" w:themeColor="text1"/>
                <w:spacing w:val="-20"/>
                <w:sz w:val="27"/>
                <w:szCs w:val="27"/>
              </w:rPr>
              <w:t>叡</w:t>
            </w:r>
            <w:proofErr w:type="gramEnd"/>
            <w:r w:rsidRPr="004310C6">
              <w:rPr>
                <w:rFonts w:hAnsi="標楷體"/>
                <w:color w:val="000000" w:themeColor="text1"/>
                <w:spacing w:val="-20"/>
                <w:sz w:val="27"/>
                <w:szCs w:val="27"/>
              </w:rPr>
              <w:t>經理</w:t>
            </w:r>
            <w:r w:rsidRPr="004310C6">
              <w:rPr>
                <w:rFonts w:hAnsi="標楷體" w:hint="eastAsia"/>
                <w:color w:val="000000" w:themeColor="text1"/>
                <w:spacing w:val="-20"/>
                <w:sz w:val="27"/>
                <w:szCs w:val="27"/>
              </w:rPr>
              <w:t>、楊冠洋顧問</w:t>
            </w:r>
          </w:p>
        </w:tc>
        <w:tc>
          <w:tcPr>
            <w:tcW w:w="2693" w:type="dxa"/>
            <w:vAlign w:val="center"/>
          </w:tcPr>
          <w:p w14:paraId="73AA75FE" w14:textId="600EDB7A" w:rsidR="00CD630B" w:rsidRPr="004310C6" w:rsidRDefault="00CD630B" w:rsidP="00CD630B">
            <w:pPr>
              <w:snapToGrid w:val="0"/>
              <w:spacing w:line="360" w:lineRule="exact"/>
              <w:rPr>
                <w:rFonts w:hAnsi="標楷體"/>
                <w:color w:val="000000" w:themeColor="text1"/>
                <w:spacing w:val="-20"/>
                <w:sz w:val="27"/>
                <w:szCs w:val="27"/>
              </w:rPr>
            </w:pPr>
            <w:r w:rsidRPr="004310C6">
              <w:rPr>
                <w:rFonts w:hAnsi="標楷體"/>
                <w:color w:val="000000" w:themeColor="text1"/>
                <w:spacing w:val="-20"/>
                <w:sz w:val="27"/>
                <w:szCs w:val="27"/>
              </w:rPr>
              <w:t>廣達-陽明交大聯合AI研究中心</w:t>
            </w:r>
            <w:r w:rsidRPr="004310C6">
              <w:rPr>
                <w:rFonts w:hAnsi="標楷體" w:hint="eastAsia"/>
                <w:color w:val="000000" w:themeColor="text1"/>
                <w:spacing w:val="-20"/>
                <w:kern w:val="0"/>
                <w:sz w:val="27"/>
                <w:szCs w:val="27"/>
              </w:rPr>
              <w:t>、</w:t>
            </w:r>
            <w:r w:rsidRPr="004310C6">
              <w:rPr>
                <w:rFonts w:hAnsi="標楷體"/>
                <w:color w:val="000000" w:themeColor="text1"/>
                <w:spacing w:val="-20"/>
                <w:sz w:val="27"/>
                <w:szCs w:val="27"/>
              </w:rPr>
              <w:t>聯發科技-陽明交大創新研究中心</w:t>
            </w:r>
            <w:r w:rsidRPr="004310C6">
              <w:rPr>
                <w:rFonts w:hAnsi="標楷體" w:hint="eastAsia"/>
                <w:color w:val="000000" w:themeColor="text1"/>
                <w:spacing w:val="-20"/>
                <w:kern w:val="0"/>
                <w:sz w:val="27"/>
                <w:szCs w:val="27"/>
              </w:rPr>
              <w:t>、</w:t>
            </w:r>
            <w:proofErr w:type="gramStart"/>
            <w:r w:rsidRPr="004310C6">
              <w:rPr>
                <w:rFonts w:hAnsi="標楷體"/>
                <w:color w:val="000000" w:themeColor="text1"/>
                <w:spacing w:val="-20"/>
                <w:sz w:val="27"/>
                <w:szCs w:val="27"/>
              </w:rPr>
              <w:t>物聯網</w:t>
            </w:r>
            <w:proofErr w:type="gramEnd"/>
            <w:r w:rsidRPr="004310C6">
              <w:rPr>
                <w:rFonts w:hAnsi="標楷體"/>
                <w:color w:val="000000" w:themeColor="text1"/>
                <w:spacing w:val="-20"/>
                <w:sz w:val="27"/>
                <w:szCs w:val="27"/>
              </w:rPr>
              <w:t>智慧系統研究中心</w:t>
            </w:r>
            <w:r w:rsidRPr="004310C6">
              <w:rPr>
                <w:rFonts w:hAnsi="標楷體" w:hint="eastAsia"/>
                <w:color w:val="000000" w:themeColor="text1"/>
                <w:spacing w:val="-20"/>
                <w:kern w:val="0"/>
                <w:sz w:val="27"/>
                <w:szCs w:val="27"/>
              </w:rPr>
              <w:t>、</w:t>
            </w:r>
            <w:r w:rsidRPr="004310C6">
              <w:rPr>
                <w:rFonts w:hAnsi="標楷體"/>
                <w:color w:val="000000" w:themeColor="text1"/>
                <w:spacing w:val="-20"/>
                <w:sz w:val="27"/>
                <w:szCs w:val="27"/>
              </w:rPr>
              <w:t>華陽AI前瞻研究計畫</w:t>
            </w:r>
            <w:r w:rsidRPr="004310C6">
              <w:rPr>
                <w:rFonts w:hAnsi="標楷體" w:hint="eastAsia"/>
                <w:color w:val="000000" w:themeColor="text1"/>
                <w:spacing w:val="-20"/>
                <w:kern w:val="0"/>
                <w:sz w:val="27"/>
                <w:szCs w:val="27"/>
              </w:rPr>
              <w:t>、</w:t>
            </w:r>
            <w:r w:rsidRPr="004310C6">
              <w:rPr>
                <w:rFonts w:hAnsi="標楷體"/>
                <w:color w:val="000000" w:themeColor="text1"/>
                <w:spacing w:val="-20"/>
                <w:sz w:val="27"/>
                <w:szCs w:val="27"/>
              </w:rPr>
              <w:t>產學創新研究學院</w:t>
            </w:r>
          </w:p>
        </w:tc>
      </w:tr>
      <w:tr w:rsidR="004310C6" w:rsidRPr="004310C6" w14:paraId="64C33EDC" w14:textId="77777777" w:rsidTr="00B462D6">
        <w:trPr>
          <w:jc w:val="center"/>
        </w:trPr>
        <w:tc>
          <w:tcPr>
            <w:tcW w:w="1135" w:type="dxa"/>
            <w:vMerge/>
            <w:vAlign w:val="center"/>
          </w:tcPr>
          <w:p w14:paraId="77DAA05A" w14:textId="77777777" w:rsidR="00CD630B" w:rsidRPr="004310C6" w:rsidRDefault="00CD630B" w:rsidP="00CD630B">
            <w:pPr>
              <w:jc w:val="center"/>
              <w:rPr>
                <w:rFonts w:hAnsi="標楷體"/>
                <w:color w:val="000000" w:themeColor="text1"/>
                <w:spacing w:val="-20"/>
                <w:sz w:val="27"/>
                <w:szCs w:val="27"/>
              </w:rPr>
            </w:pPr>
          </w:p>
        </w:tc>
        <w:tc>
          <w:tcPr>
            <w:tcW w:w="1417" w:type="dxa"/>
            <w:vAlign w:val="center"/>
          </w:tcPr>
          <w:p w14:paraId="19469C87" w14:textId="673F3FF7" w:rsidR="00CD630B" w:rsidRPr="004310C6" w:rsidRDefault="00CD630B" w:rsidP="00CD630B">
            <w:pPr>
              <w:jc w:val="center"/>
              <w:rPr>
                <w:rFonts w:hAnsi="標楷體"/>
                <w:color w:val="000000" w:themeColor="text1"/>
                <w:spacing w:val="-20"/>
                <w:sz w:val="27"/>
                <w:szCs w:val="27"/>
              </w:rPr>
            </w:pPr>
            <w:r w:rsidRPr="004310C6">
              <w:rPr>
                <w:rFonts w:hAnsi="標楷體" w:hint="eastAsia"/>
                <w:color w:val="000000" w:themeColor="text1"/>
                <w:spacing w:val="-20"/>
                <w:sz w:val="27"/>
                <w:szCs w:val="27"/>
              </w:rPr>
              <w:t>國立清華大學</w:t>
            </w:r>
          </w:p>
        </w:tc>
        <w:tc>
          <w:tcPr>
            <w:tcW w:w="3969" w:type="dxa"/>
            <w:vAlign w:val="center"/>
          </w:tcPr>
          <w:p w14:paraId="44EF9606" w14:textId="52CE3200" w:rsidR="00CD630B" w:rsidRPr="004310C6" w:rsidRDefault="00CD630B" w:rsidP="00CD630B">
            <w:pPr>
              <w:rPr>
                <w:rFonts w:hAnsi="標楷體"/>
                <w:color w:val="000000" w:themeColor="text1"/>
                <w:spacing w:val="-20"/>
                <w:sz w:val="27"/>
                <w:szCs w:val="27"/>
              </w:rPr>
            </w:pPr>
            <w:r w:rsidRPr="004310C6">
              <w:rPr>
                <w:rFonts w:hAnsi="標楷體"/>
                <w:color w:val="000000" w:themeColor="text1"/>
                <w:spacing w:val="-20"/>
                <w:sz w:val="27"/>
                <w:szCs w:val="27"/>
              </w:rPr>
              <w:t>康舒科技研發本部古忠平協理</w:t>
            </w:r>
            <w:r w:rsidRPr="004310C6">
              <w:rPr>
                <w:rFonts w:hAnsi="標楷體" w:hint="eastAsia"/>
                <w:color w:val="000000" w:themeColor="text1"/>
                <w:spacing w:val="-20"/>
                <w:sz w:val="27"/>
                <w:szCs w:val="27"/>
              </w:rPr>
              <w:t>、</w:t>
            </w:r>
            <w:r w:rsidRPr="004310C6">
              <w:rPr>
                <w:rFonts w:hAnsi="標楷體"/>
                <w:color w:val="000000" w:themeColor="text1"/>
                <w:spacing w:val="-20"/>
                <w:sz w:val="27"/>
                <w:szCs w:val="27"/>
              </w:rPr>
              <w:t>余柏慶資深經理</w:t>
            </w:r>
            <w:r w:rsidRPr="004310C6">
              <w:rPr>
                <w:rFonts w:hAnsi="標楷體" w:hint="eastAsia"/>
                <w:color w:val="000000" w:themeColor="text1"/>
                <w:spacing w:val="-20"/>
                <w:sz w:val="27"/>
                <w:szCs w:val="27"/>
              </w:rPr>
              <w:t>、</w:t>
            </w:r>
            <w:r w:rsidRPr="004310C6">
              <w:rPr>
                <w:rFonts w:hAnsi="標楷體"/>
                <w:color w:val="000000" w:themeColor="text1"/>
                <w:spacing w:val="-20"/>
                <w:sz w:val="27"/>
                <w:szCs w:val="27"/>
              </w:rPr>
              <w:t>電動動力本部邱瑞陽處長</w:t>
            </w:r>
            <w:r w:rsidRPr="004310C6">
              <w:rPr>
                <w:rFonts w:hAnsi="標楷體" w:hint="eastAsia"/>
                <w:color w:val="000000" w:themeColor="text1"/>
                <w:spacing w:val="-20"/>
                <w:sz w:val="27"/>
                <w:szCs w:val="27"/>
              </w:rPr>
              <w:t>；</w:t>
            </w:r>
            <w:proofErr w:type="gramStart"/>
            <w:r w:rsidRPr="004310C6">
              <w:rPr>
                <w:rFonts w:hAnsi="標楷體" w:hint="eastAsia"/>
                <w:color w:val="000000" w:themeColor="text1"/>
                <w:spacing w:val="-20"/>
                <w:sz w:val="27"/>
                <w:szCs w:val="27"/>
              </w:rPr>
              <w:t>臻</w:t>
            </w:r>
            <w:proofErr w:type="gramEnd"/>
            <w:r w:rsidRPr="004310C6">
              <w:rPr>
                <w:rFonts w:hAnsi="標楷體" w:hint="eastAsia"/>
                <w:color w:val="000000" w:themeColor="text1"/>
                <w:spacing w:val="-20"/>
                <w:sz w:val="27"/>
                <w:szCs w:val="27"/>
              </w:rPr>
              <w:t>鼎科技集團鄭建聰資深協理；</w:t>
            </w:r>
            <w:proofErr w:type="gramStart"/>
            <w:r w:rsidRPr="004310C6">
              <w:rPr>
                <w:rFonts w:hAnsi="標楷體"/>
                <w:color w:val="000000" w:themeColor="text1"/>
                <w:spacing w:val="-20"/>
                <w:sz w:val="27"/>
                <w:szCs w:val="27"/>
              </w:rPr>
              <w:t>世</w:t>
            </w:r>
            <w:proofErr w:type="gramEnd"/>
            <w:r w:rsidRPr="004310C6">
              <w:rPr>
                <w:rFonts w:hAnsi="標楷體"/>
                <w:color w:val="000000" w:themeColor="text1"/>
                <w:spacing w:val="-20"/>
                <w:sz w:val="27"/>
                <w:szCs w:val="27"/>
              </w:rPr>
              <w:t>創生物科技邱仕文執行長</w:t>
            </w:r>
          </w:p>
        </w:tc>
        <w:tc>
          <w:tcPr>
            <w:tcW w:w="2693" w:type="dxa"/>
            <w:vAlign w:val="center"/>
          </w:tcPr>
          <w:p w14:paraId="365B39C0" w14:textId="25682609" w:rsidR="00CD630B" w:rsidRPr="004310C6" w:rsidRDefault="00CD630B" w:rsidP="00CD630B">
            <w:pPr>
              <w:rPr>
                <w:rFonts w:hAnsi="標楷體"/>
                <w:color w:val="000000" w:themeColor="text1"/>
                <w:spacing w:val="-20"/>
                <w:sz w:val="27"/>
                <w:szCs w:val="27"/>
              </w:rPr>
            </w:pPr>
            <w:r w:rsidRPr="004310C6">
              <w:rPr>
                <w:rFonts w:hAnsi="標楷體" w:hint="eastAsia"/>
                <w:color w:val="000000" w:themeColor="text1"/>
                <w:spacing w:val="-20"/>
                <w:sz w:val="27"/>
                <w:szCs w:val="27"/>
              </w:rPr>
              <w:t>康舒-清華聯合研發中心</w:t>
            </w:r>
            <w:r w:rsidRPr="004310C6">
              <w:rPr>
                <w:rFonts w:hAnsi="標楷體" w:hint="eastAsia"/>
                <w:color w:val="000000" w:themeColor="text1"/>
                <w:spacing w:val="-20"/>
                <w:kern w:val="0"/>
                <w:sz w:val="27"/>
                <w:szCs w:val="27"/>
              </w:rPr>
              <w:t>、</w:t>
            </w:r>
            <w:proofErr w:type="gramStart"/>
            <w:r w:rsidRPr="004310C6">
              <w:rPr>
                <w:rFonts w:hAnsi="標楷體" w:hint="eastAsia"/>
                <w:color w:val="000000" w:themeColor="text1"/>
                <w:spacing w:val="-20"/>
                <w:sz w:val="27"/>
                <w:szCs w:val="27"/>
              </w:rPr>
              <w:t>臻</w:t>
            </w:r>
            <w:proofErr w:type="gramEnd"/>
            <w:r w:rsidRPr="004310C6">
              <w:rPr>
                <w:rFonts w:hAnsi="標楷體" w:hint="eastAsia"/>
                <w:color w:val="000000" w:themeColor="text1"/>
                <w:spacing w:val="-20"/>
                <w:sz w:val="27"/>
                <w:szCs w:val="27"/>
              </w:rPr>
              <w:t>鼎-清華聯合研究中心</w:t>
            </w:r>
            <w:r w:rsidRPr="004310C6">
              <w:rPr>
                <w:rFonts w:hAnsi="標楷體" w:hint="eastAsia"/>
                <w:color w:val="000000" w:themeColor="text1"/>
                <w:spacing w:val="-20"/>
                <w:kern w:val="0"/>
                <w:sz w:val="27"/>
                <w:szCs w:val="27"/>
              </w:rPr>
              <w:t>、</w:t>
            </w:r>
            <w:r w:rsidRPr="004310C6">
              <w:rPr>
                <w:rFonts w:hAnsi="標楷體" w:hint="eastAsia"/>
                <w:color w:val="000000" w:themeColor="text1"/>
                <w:spacing w:val="-20"/>
                <w:sz w:val="27"/>
                <w:szCs w:val="27"/>
              </w:rPr>
              <w:t>育成新創公司-</w:t>
            </w:r>
            <w:proofErr w:type="gramStart"/>
            <w:r w:rsidRPr="004310C6">
              <w:rPr>
                <w:rFonts w:hAnsi="標楷體" w:hint="eastAsia"/>
                <w:color w:val="000000" w:themeColor="text1"/>
                <w:spacing w:val="-20"/>
                <w:sz w:val="27"/>
                <w:szCs w:val="27"/>
              </w:rPr>
              <w:t>世</w:t>
            </w:r>
            <w:proofErr w:type="gramEnd"/>
            <w:r w:rsidRPr="004310C6">
              <w:rPr>
                <w:rFonts w:hAnsi="標楷體" w:hint="eastAsia"/>
                <w:color w:val="000000" w:themeColor="text1"/>
                <w:spacing w:val="-20"/>
                <w:sz w:val="27"/>
                <w:szCs w:val="27"/>
              </w:rPr>
              <w:t>創生物科技</w:t>
            </w:r>
          </w:p>
        </w:tc>
      </w:tr>
      <w:tr w:rsidR="004310C6" w:rsidRPr="004310C6" w14:paraId="10952E26" w14:textId="77777777" w:rsidTr="00B462D6">
        <w:trPr>
          <w:jc w:val="center"/>
        </w:trPr>
        <w:tc>
          <w:tcPr>
            <w:tcW w:w="1135" w:type="dxa"/>
            <w:vMerge w:val="restart"/>
            <w:vAlign w:val="center"/>
          </w:tcPr>
          <w:p w14:paraId="26F4C6EF" w14:textId="77777777" w:rsidR="00CD630B" w:rsidRPr="004310C6" w:rsidRDefault="00CD630B" w:rsidP="00CD630B">
            <w:pPr>
              <w:jc w:val="center"/>
              <w:rPr>
                <w:rFonts w:hAnsi="標楷體"/>
                <w:color w:val="000000" w:themeColor="text1"/>
                <w:spacing w:val="-20"/>
                <w:sz w:val="27"/>
                <w:szCs w:val="27"/>
              </w:rPr>
            </w:pPr>
            <w:r w:rsidRPr="004310C6">
              <w:rPr>
                <w:rFonts w:hAnsi="標楷體" w:hint="eastAsia"/>
                <w:color w:val="000000" w:themeColor="text1"/>
                <w:spacing w:val="-20"/>
                <w:sz w:val="27"/>
                <w:szCs w:val="27"/>
              </w:rPr>
              <w:t>111年</w:t>
            </w:r>
          </w:p>
          <w:p w14:paraId="4C8A7E24" w14:textId="374681F8" w:rsidR="00CD630B" w:rsidRPr="004310C6" w:rsidRDefault="00CD630B" w:rsidP="00CD630B">
            <w:pPr>
              <w:jc w:val="center"/>
              <w:rPr>
                <w:rFonts w:hAnsi="標楷體"/>
                <w:color w:val="000000" w:themeColor="text1"/>
                <w:spacing w:val="-20"/>
                <w:sz w:val="27"/>
                <w:szCs w:val="27"/>
              </w:rPr>
            </w:pPr>
            <w:r w:rsidRPr="004310C6">
              <w:rPr>
                <w:rFonts w:hAnsi="標楷體" w:hint="eastAsia"/>
                <w:color w:val="000000" w:themeColor="text1"/>
                <w:spacing w:val="-20"/>
                <w:sz w:val="27"/>
                <w:szCs w:val="27"/>
              </w:rPr>
              <w:t>5月16日</w:t>
            </w:r>
          </w:p>
        </w:tc>
        <w:tc>
          <w:tcPr>
            <w:tcW w:w="1417" w:type="dxa"/>
            <w:vAlign w:val="center"/>
          </w:tcPr>
          <w:p w14:paraId="7815FFBE" w14:textId="20BE33BA" w:rsidR="00CD630B" w:rsidRPr="004310C6" w:rsidRDefault="00CD630B" w:rsidP="00CD630B">
            <w:pPr>
              <w:jc w:val="center"/>
              <w:rPr>
                <w:rFonts w:hAnsi="標楷體"/>
                <w:color w:val="000000" w:themeColor="text1"/>
                <w:spacing w:val="-20"/>
                <w:sz w:val="27"/>
                <w:szCs w:val="27"/>
              </w:rPr>
            </w:pPr>
            <w:r w:rsidRPr="004310C6">
              <w:rPr>
                <w:rFonts w:hAnsi="標楷體" w:hint="eastAsia"/>
                <w:color w:val="000000" w:themeColor="text1"/>
                <w:spacing w:val="-20"/>
                <w:sz w:val="27"/>
                <w:szCs w:val="27"/>
              </w:rPr>
              <w:t>國立中興大學</w:t>
            </w:r>
          </w:p>
        </w:tc>
        <w:tc>
          <w:tcPr>
            <w:tcW w:w="3969" w:type="dxa"/>
            <w:vAlign w:val="center"/>
          </w:tcPr>
          <w:p w14:paraId="7F0125F7" w14:textId="5E48D6C0" w:rsidR="00CD630B" w:rsidRPr="004310C6" w:rsidRDefault="00CD630B" w:rsidP="00CD630B">
            <w:pPr>
              <w:rPr>
                <w:rFonts w:hAnsi="標楷體"/>
                <w:color w:val="000000" w:themeColor="text1"/>
                <w:spacing w:val="-20"/>
                <w:sz w:val="27"/>
                <w:szCs w:val="27"/>
              </w:rPr>
            </w:pPr>
            <w:r w:rsidRPr="004310C6">
              <w:rPr>
                <w:rFonts w:hAnsi="標楷體" w:hint="eastAsia"/>
                <w:color w:val="000000" w:themeColor="text1"/>
                <w:spacing w:val="-20"/>
                <w:sz w:val="27"/>
                <w:szCs w:val="27"/>
              </w:rPr>
              <w:t>正</w:t>
            </w:r>
            <w:proofErr w:type="gramStart"/>
            <w:r w:rsidRPr="004310C6">
              <w:rPr>
                <w:rFonts w:hAnsi="標楷體" w:hint="eastAsia"/>
                <w:color w:val="000000" w:themeColor="text1"/>
                <w:spacing w:val="-20"/>
                <w:sz w:val="27"/>
                <w:szCs w:val="27"/>
              </w:rPr>
              <w:t>瀚</w:t>
            </w:r>
            <w:proofErr w:type="gramEnd"/>
            <w:r w:rsidRPr="004310C6">
              <w:rPr>
                <w:rFonts w:hAnsi="標楷體" w:hint="eastAsia"/>
                <w:color w:val="000000" w:themeColor="text1"/>
                <w:spacing w:val="-20"/>
                <w:sz w:val="27"/>
                <w:szCs w:val="27"/>
              </w:rPr>
              <w:t>生技</w:t>
            </w:r>
            <w:r w:rsidR="007804C1" w:rsidRPr="004310C6">
              <w:rPr>
                <w:rFonts w:hAnsi="標楷體" w:hint="eastAsia"/>
                <w:color w:val="000000" w:themeColor="text1"/>
                <w:spacing w:val="-20"/>
                <w:sz w:val="27"/>
                <w:szCs w:val="27"/>
              </w:rPr>
              <w:t>股份</w:t>
            </w:r>
            <w:r w:rsidRPr="004310C6">
              <w:rPr>
                <w:rFonts w:hAnsi="標楷體" w:hint="eastAsia"/>
                <w:color w:val="000000" w:themeColor="text1"/>
                <w:spacing w:val="-20"/>
                <w:sz w:val="27"/>
                <w:szCs w:val="27"/>
              </w:rPr>
              <w:t>有限公司黃卓君總經理；</w:t>
            </w:r>
            <w:r w:rsidRPr="004310C6">
              <w:rPr>
                <w:rFonts w:hAnsi="標楷體" w:hint="eastAsia"/>
                <w:color w:val="000000" w:themeColor="text1"/>
                <w:spacing w:val="-20"/>
                <w:kern w:val="0"/>
                <w:sz w:val="27"/>
                <w:szCs w:val="27"/>
              </w:rPr>
              <w:t>矽品精密工業</w:t>
            </w:r>
            <w:r w:rsidR="007804C1" w:rsidRPr="004310C6">
              <w:rPr>
                <w:rFonts w:hAnsi="標楷體" w:hint="eastAsia"/>
                <w:color w:val="000000" w:themeColor="text1"/>
                <w:spacing w:val="-20"/>
                <w:sz w:val="27"/>
                <w:szCs w:val="27"/>
              </w:rPr>
              <w:t>股份</w:t>
            </w:r>
            <w:r w:rsidRPr="004310C6">
              <w:rPr>
                <w:rFonts w:hAnsi="標楷體" w:hint="eastAsia"/>
                <w:color w:val="000000" w:themeColor="text1"/>
                <w:spacing w:val="-20"/>
                <w:sz w:val="27"/>
                <w:szCs w:val="27"/>
              </w:rPr>
              <w:t>有限公司</w:t>
            </w:r>
            <w:r w:rsidRPr="004310C6">
              <w:rPr>
                <w:rFonts w:hAnsi="標楷體" w:hint="eastAsia"/>
                <w:color w:val="000000" w:themeColor="text1"/>
                <w:spacing w:val="-20"/>
                <w:kern w:val="0"/>
                <w:sz w:val="27"/>
                <w:szCs w:val="27"/>
              </w:rPr>
              <w:t>人才發展部王永傑經理</w:t>
            </w:r>
            <w:r w:rsidRPr="004310C6">
              <w:rPr>
                <w:rFonts w:hAnsi="標楷體" w:hint="eastAsia"/>
                <w:color w:val="000000" w:themeColor="text1"/>
                <w:spacing w:val="-20"/>
                <w:sz w:val="27"/>
                <w:szCs w:val="27"/>
              </w:rPr>
              <w:t>；</w:t>
            </w:r>
            <w:r w:rsidRPr="004310C6">
              <w:rPr>
                <w:rFonts w:hAnsi="標楷體"/>
                <w:color w:val="000000" w:themeColor="text1"/>
                <w:spacing w:val="-20"/>
                <w:kern w:val="0"/>
                <w:sz w:val="27"/>
                <w:szCs w:val="27"/>
              </w:rPr>
              <w:t>永豐金融控</w:t>
            </w:r>
            <w:r w:rsidRPr="004310C6">
              <w:rPr>
                <w:rFonts w:hAnsi="標楷體"/>
                <w:color w:val="000000" w:themeColor="text1"/>
                <w:spacing w:val="-20"/>
                <w:kern w:val="0"/>
                <w:sz w:val="27"/>
                <w:szCs w:val="27"/>
              </w:rPr>
              <w:lastRenderedPageBreak/>
              <w:t>股</w:t>
            </w:r>
            <w:r w:rsidR="007804C1" w:rsidRPr="004310C6">
              <w:rPr>
                <w:rFonts w:hAnsi="標楷體"/>
                <w:color w:val="000000" w:themeColor="text1"/>
                <w:spacing w:val="-20"/>
                <w:kern w:val="0"/>
                <w:sz w:val="27"/>
                <w:szCs w:val="27"/>
              </w:rPr>
              <w:t>股份</w:t>
            </w:r>
            <w:r w:rsidRPr="004310C6">
              <w:rPr>
                <w:rFonts w:hAnsi="標楷體"/>
                <w:color w:val="000000" w:themeColor="text1"/>
                <w:spacing w:val="-20"/>
                <w:kern w:val="0"/>
                <w:sz w:val="27"/>
                <w:szCs w:val="27"/>
              </w:rPr>
              <w:t>有限公司人才發展黃啟龍組長</w:t>
            </w:r>
            <w:r w:rsidRPr="004310C6">
              <w:rPr>
                <w:rFonts w:hAnsi="標楷體" w:hint="eastAsia"/>
                <w:color w:val="000000" w:themeColor="text1"/>
                <w:spacing w:val="-20"/>
                <w:sz w:val="27"/>
                <w:szCs w:val="27"/>
              </w:rPr>
              <w:t>；</w:t>
            </w:r>
            <w:r w:rsidRPr="004310C6">
              <w:rPr>
                <w:rFonts w:hAnsi="標楷體"/>
                <w:color w:val="000000" w:themeColor="text1"/>
                <w:spacing w:val="-20"/>
                <w:kern w:val="0"/>
                <w:sz w:val="27"/>
                <w:szCs w:val="27"/>
              </w:rPr>
              <w:t>臺灣水泥企業團人力資源部劉鳳萍資深協理</w:t>
            </w:r>
          </w:p>
        </w:tc>
        <w:tc>
          <w:tcPr>
            <w:tcW w:w="2693" w:type="dxa"/>
          </w:tcPr>
          <w:p w14:paraId="6A1A5E01" w14:textId="550A8FD5" w:rsidR="00CD630B" w:rsidRPr="004310C6" w:rsidRDefault="00CD630B" w:rsidP="00CD630B">
            <w:pPr>
              <w:rPr>
                <w:rFonts w:hAnsi="標楷體"/>
                <w:color w:val="000000" w:themeColor="text1"/>
                <w:spacing w:val="-20"/>
                <w:sz w:val="27"/>
                <w:szCs w:val="27"/>
              </w:rPr>
            </w:pPr>
            <w:r w:rsidRPr="004310C6">
              <w:rPr>
                <w:rFonts w:hAnsi="標楷體" w:hint="eastAsia"/>
                <w:color w:val="000000" w:themeColor="text1"/>
                <w:spacing w:val="-20"/>
                <w:sz w:val="27"/>
                <w:szCs w:val="27"/>
              </w:rPr>
              <w:lastRenderedPageBreak/>
              <w:tab/>
              <w:t>國家基因改良作物</w:t>
            </w:r>
            <w:proofErr w:type="gramStart"/>
            <w:r w:rsidRPr="004310C6">
              <w:rPr>
                <w:rFonts w:hAnsi="標楷體" w:hint="eastAsia"/>
                <w:color w:val="000000" w:themeColor="text1"/>
                <w:spacing w:val="-20"/>
                <w:sz w:val="27"/>
                <w:szCs w:val="27"/>
              </w:rPr>
              <w:t>種原庫</w:t>
            </w:r>
            <w:proofErr w:type="gramEnd"/>
            <w:r w:rsidRPr="004310C6">
              <w:rPr>
                <w:rFonts w:hAnsi="標楷體" w:hint="eastAsia"/>
                <w:color w:val="000000" w:themeColor="text1"/>
                <w:spacing w:val="-20"/>
                <w:kern w:val="0"/>
                <w:sz w:val="27"/>
                <w:szCs w:val="27"/>
              </w:rPr>
              <w:t>、</w:t>
            </w:r>
            <w:r w:rsidRPr="004310C6">
              <w:rPr>
                <w:rFonts w:hAnsi="標楷體" w:hint="eastAsia"/>
                <w:color w:val="000000" w:themeColor="text1"/>
                <w:spacing w:val="-20"/>
                <w:sz w:val="27"/>
                <w:szCs w:val="27"/>
              </w:rPr>
              <w:t>興大實習商店</w:t>
            </w:r>
          </w:p>
        </w:tc>
      </w:tr>
      <w:tr w:rsidR="004310C6" w:rsidRPr="004310C6" w14:paraId="390C7391" w14:textId="77777777" w:rsidTr="00B462D6">
        <w:trPr>
          <w:jc w:val="center"/>
        </w:trPr>
        <w:tc>
          <w:tcPr>
            <w:tcW w:w="1135" w:type="dxa"/>
            <w:vMerge/>
            <w:vAlign w:val="center"/>
          </w:tcPr>
          <w:p w14:paraId="2617C81D" w14:textId="77777777" w:rsidR="00CD630B" w:rsidRPr="004310C6" w:rsidRDefault="00CD630B" w:rsidP="00CD630B">
            <w:pPr>
              <w:jc w:val="center"/>
              <w:rPr>
                <w:rFonts w:hAnsi="標楷體"/>
                <w:color w:val="000000" w:themeColor="text1"/>
                <w:spacing w:val="-20"/>
                <w:sz w:val="27"/>
                <w:szCs w:val="27"/>
              </w:rPr>
            </w:pPr>
          </w:p>
        </w:tc>
        <w:tc>
          <w:tcPr>
            <w:tcW w:w="1417" w:type="dxa"/>
            <w:vAlign w:val="center"/>
          </w:tcPr>
          <w:p w14:paraId="7964D01B" w14:textId="445432E4" w:rsidR="00CD630B" w:rsidRPr="004310C6" w:rsidRDefault="00CD630B" w:rsidP="00CD630B">
            <w:pPr>
              <w:jc w:val="center"/>
              <w:rPr>
                <w:rFonts w:hAnsi="標楷體"/>
                <w:color w:val="000000" w:themeColor="text1"/>
                <w:spacing w:val="-20"/>
                <w:sz w:val="27"/>
                <w:szCs w:val="27"/>
              </w:rPr>
            </w:pPr>
            <w:r w:rsidRPr="004310C6">
              <w:rPr>
                <w:rFonts w:hAnsi="標楷體" w:hint="eastAsia"/>
                <w:color w:val="000000" w:themeColor="text1"/>
                <w:spacing w:val="-20"/>
                <w:sz w:val="27"/>
                <w:szCs w:val="27"/>
              </w:rPr>
              <w:t>國立成功大學</w:t>
            </w:r>
          </w:p>
        </w:tc>
        <w:tc>
          <w:tcPr>
            <w:tcW w:w="3969" w:type="dxa"/>
            <w:vAlign w:val="center"/>
          </w:tcPr>
          <w:p w14:paraId="2B909844" w14:textId="35DB3507" w:rsidR="00CD630B" w:rsidRPr="004310C6" w:rsidRDefault="00CD630B" w:rsidP="00CD630B">
            <w:pPr>
              <w:rPr>
                <w:rFonts w:hAnsi="標楷體"/>
                <w:color w:val="000000" w:themeColor="text1"/>
                <w:spacing w:val="-20"/>
                <w:sz w:val="27"/>
                <w:szCs w:val="27"/>
              </w:rPr>
            </w:pPr>
            <w:r w:rsidRPr="004310C6">
              <w:rPr>
                <w:rFonts w:hAnsi="標楷體"/>
                <w:color w:val="000000" w:themeColor="text1"/>
                <w:spacing w:val="-20"/>
                <w:sz w:val="27"/>
                <w:szCs w:val="27"/>
              </w:rPr>
              <w:t>國巨成大共</w:t>
            </w:r>
            <w:proofErr w:type="gramStart"/>
            <w:r w:rsidRPr="004310C6">
              <w:rPr>
                <w:rFonts w:hAnsi="標楷體"/>
                <w:color w:val="000000" w:themeColor="text1"/>
                <w:spacing w:val="-20"/>
                <w:sz w:val="27"/>
                <w:szCs w:val="27"/>
              </w:rPr>
              <w:t>研</w:t>
            </w:r>
            <w:proofErr w:type="gramEnd"/>
            <w:r w:rsidRPr="004310C6">
              <w:rPr>
                <w:rFonts w:hAnsi="標楷體"/>
                <w:color w:val="000000" w:themeColor="text1"/>
                <w:spacing w:val="-20"/>
                <w:sz w:val="27"/>
                <w:szCs w:val="27"/>
              </w:rPr>
              <w:t>中心黃棋煌營運總監</w:t>
            </w:r>
            <w:r w:rsidRPr="004310C6">
              <w:rPr>
                <w:rFonts w:hAnsi="標楷體" w:hint="eastAsia"/>
                <w:color w:val="000000" w:themeColor="text1"/>
                <w:spacing w:val="-20"/>
                <w:sz w:val="27"/>
                <w:szCs w:val="27"/>
              </w:rPr>
              <w:t>、</w:t>
            </w:r>
            <w:r w:rsidRPr="004310C6">
              <w:rPr>
                <w:rFonts w:hAnsi="標楷體"/>
                <w:color w:val="000000" w:themeColor="text1"/>
                <w:spacing w:val="-20"/>
                <w:sz w:val="27"/>
                <w:szCs w:val="27"/>
              </w:rPr>
              <w:t>國巨</w:t>
            </w:r>
            <w:r w:rsidR="007804C1" w:rsidRPr="004310C6">
              <w:rPr>
                <w:rFonts w:hAnsi="標楷體"/>
                <w:color w:val="000000" w:themeColor="text1"/>
                <w:spacing w:val="-20"/>
                <w:sz w:val="27"/>
                <w:szCs w:val="27"/>
              </w:rPr>
              <w:t>股份</w:t>
            </w:r>
            <w:r w:rsidRPr="004310C6">
              <w:rPr>
                <w:rFonts w:hAnsi="標楷體"/>
                <w:color w:val="000000" w:themeColor="text1"/>
                <w:spacing w:val="-20"/>
                <w:sz w:val="27"/>
                <w:szCs w:val="27"/>
              </w:rPr>
              <w:t>有限公司李俊德副總經理</w:t>
            </w:r>
            <w:r w:rsidRPr="004310C6">
              <w:rPr>
                <w:rFonts w:hAnsi="標楷體" w:hint="eastAsia"/>
                <w:color w:val="000000" w:themeColor="text1"/>
                <w:spacing w:val="-20"/>
                <w:sz w:val="27"/>
                <w:szCs w:val="27"/>
              </w:rPr>
              <w:t>；</w:t>
            </w:r>
            <w:r w:rsidRPr="004310C6">
              <w:rPr>
                <w:rFonts w:hAnsi="標楷體"/>
                <w:color w:val="000000" w:themeColor="text1"/>
                <w:spacing w:val="-20"/>
                <w:sz w:val="27"/>
                <w:szCs w:val="27"/>
              </w:rPr>
              <w:t>中國鋼鐵</w:t>
            </w:r>
            <w:r w:rsidR="007804C1" w:rsidRPr="004310C6">
              <w:rPr>
                <w:rFonts w:hAnsi="標楷體"/>
                <w:color w:val="000000" w:themeColor="text1"/>
                <w:spacing w:val="-20"/>
                <w:sz w:val="27"/>
                <w:szCs w:val="27"/>
              </w:rPr>
              <w:t>股份</w:t>
            </w:r>
            <w:r w:rsidRPr="004310C6">
              <w:rPr>
                <w:rFonts w:hAnsi="標楷體"/>
                <w:color w:val="000000" w:themeColor="text1"/>
                <w:spacing w:val="-20"/>
                <w:sz w:val="27"/>
                <w:szCs w:val="27"/>
              </w:rPr>
              <w:t>有限公司助理副劉宏義總</w:t>
            </w:r>
            <w:r w:rsidRPr="004310C6">
              <w:rPr>
                <w:rFonts w:hAnsi="標楷體" w:hint="eastAsia"/>
                <w:color w:val="000000" w:themeColor="text1"/>
                <w:spacing w:val="-20"/>
                <w:sz w:val="27"/>
                <w:szCs w:val="27"/>
              </w:rPr>
              <w:t>、</w:t>
            </w:r>
            <w:r w:rsidRPr="004310C6">
              <w:rPr>
                <w:rFonts w:hAnsi="標楷體"/>
                <w:color w:val="000000" w:themeColor="text1"/>
                <w:spacing w:val="-20"/>
                <w:sz w:val="27"/>
                <w:szCs w:val="27"/>
              </w:rPr>
              <w:t>研究</w:t>
            </w:r>
            <w:proofErr w:type="gramStart"/>
            <w:r w:rsidRPr="004310C6">
              <w:rPr>
                <w:rFonts w:hAnsi="標楷體"/>
                <w:color w:val="000000" w:themeColor="text1"/>
                <w:spacing w:val="-20"/>
                <w:sz w:val="27"/>
                <w:szCs w:val="27"/>
              </w:rPr>
              <w:t>員林省揚</w:t>
            </w:r>
            <w:proofErr w:type="gramEnd"/>
            <w:r w:rsidRPr="004310C6">
              <w:rPr>
                <w:rFonts w:hAnsi="標楷體" w:hint="eastAsia"/>
                <w:color w:val="000000" w:themeColor="text1"/>
                <w:spacing w:val="-20"/>
                <w:sz w:val="27"/>
                <w:szCs w:val="27"/>
              </w:rPr>
              <w:t>；</w:t>
            </w:r>
            <w:r w:rsidRPr="004310C6">
              <w:rPr>
                <w:rFonts w:hAnsi="標楷體"/>
                <w:color w:val="000000" w:themeColor="text1"/>
                <w:spacing w:val="-20"/>
                <w:sz w:val="27"/>
                <w:szCs w:val="27"/>
              </w:rPr>
              <w:t>成大醫院癌症中心顏家瑞主任</w:t>
            </w:r>
          </w:p>
        </w:tc>
        <w:tc>
          <w:tcPr>
            <w:tcW w:w="2693" w:type="dxa"/>
          </w:tcPr>
          <w:p w14:paraId="652E374D" w14:textId="37941B31" w:rsidR="00CD630B" w:rsidRPr="004310C6" w:rsidRDefault="0076169F" w:rsidP="00CD630B">
            <w:pPr>
              <w:rPr>
                <w:rFonts w:hAnsi="標楷體"/>
                <w:color w:val="000000" w:themeColor="text1"/>
                <w:spacing w:val="-20"/>
                <w:sz w:val="27"/>
                <w:szCs w:val="27"/>
              </w:rPr>
            </w:pPr>
            <w:r w:rsidRPr="004310C6">
              <w:rPr>
                <w:rFonts w:hAnsi="標楷體" w:hint="eastAsia"/>
                <w:color w:val="000000" w:themeColor="text1"/>
                <w:spacing w:val="-20"/>
                <w:sz w:val="27"/>
                <w:szCs w:val="27"/>
              </w:rPr>
              <w:t>馬達科技中心</w:t>
            </w:r>
            <w:r w:rsidR="00CD630B" w:rsidRPr="004310C6">
              <w:rPr>
                <w:rFonts w:hAnsi="標楷體" w:hint="eastAsia"/>
                <w:color w:val="000000" w:themeColor="text1"/>
                <w:spacing w:val="-20"/>
                <w:sz w:val="27"/>
                <w:szCs w:val="27"/>
              </w:rPr>
              <w:t>、</w:t>
            </w:r>
            <w:r w:rsidR="00CD630B" w:rsidRPr="004310C6">
              <w:rPr>
                <w:rFonts w:hAnsi="標楷體"/>
                <w:color w:val="000000" w:themeColor="text1"/>
                <w:spacing w:val="-20"/>
                <w:sz w:val="27"/>
                <w:szCs w:val="27"/>
              </w:rPr>
              <w:t>產學創新總中心</w:t>
            </w:r>
          </w:p>
        </w:tc>
      </w:tr>
      <w:tr w:rsidR="004310C6" w:rsidRPr="004310C6" w14:paraId="76FA9AFA" w14:textId="77777777" w:rsidTr="00B462D6">
        <w:trPr>
          <w:jc w:val="center"/>
        </w:trPr>
        <w:tc>
          <w:tcPr>
            <w:tcW w:w="1135" w:type="dxa"/>
            <w:vMerge/>
            <w:vAlign w:val="center"/>
          </w:tcPr>
          <w:p w14:paraId="7C3DF9BC" w14:textId="77777777" w:rsidR="00CD630B" w:rsidRPr="004310C6" w:rsidRDefault="00CD630B" w:rsidP="00CD630B">
            <w:pPr>
              <w:jc w:val="center"/>
              <w:rPr>
                <w:rFonts w:hAnsi="標楷體"/>
                <w:color w:val="000000" w:themeColor="text1"/>
                <w:spacing w:val="-20"/>
                <w:sz w:val="27"/>
                <w:szCs w:val="27"/>
              </w:rPr>
            </w:pPr>
          </w:p>
        </w:tc>
        <w:tc>
          <w:tcPr>
            <w:tcW w:w="1417" w:type="dxa"/>
            <w:vAlign w:val="center"/>
          </w:tcPr>
          <w:p w14:paraId="70A28F10" w14:textId="280B54FA" w:rsidR="00CD630B" w:rsidRPr="004310C6" w:rsidRDefault="00CD630B" w:rsidP="00CD630B">
            <w:pPr>
              <w:jc w:val="center"/>
              <w:rPr>
                <w:rFonts w:hAnsi="標楷體"/>
                <w:color w:val="000000" w:themeColor="text1"/>
                <w:spacing w:val="-20"/>
                <w:sz w:val="27"/>
                <w:szCs w:val="27"/>
              </w:rPr>
            </w:pPr>
            <w:r w:rsidRPr="004310C6">
              <w:rPr>
                <w:rFonts w:hAnsi="標楷體" w:hint="eastAsia"/>
                <w:color w:val="000000" w:themeColor="text1"/>
                <w:spacing w:val="-20"/>
                <w:sz w:val="27"/>
                <w:szCs w:val="27"/>
              </w:rPr>
              <w:t>國立陽明交通大學</w:t>
            </w:r>
            <w:proofErr w:type="gramStart"/>
            <w:r w:rsidRPr="004310C6">
              <w:rPr>
                <w:rFonts w:hAnsi="標楷體" w:hint="eastAsia"/>
                <w:color w:val="000000" w:themeColor="text1"/>
                <w:spacing w:val="-20"/>
                <w:sz w:val="27"/>
                <w:szCs w:val="27"/>
              </w:rPr>
              <w:t>臺</w:t>
            </w:r>
            <w:proofErr w:type="gramEnd"/>
            <w:r w:rsidRPr="004310C6">
              <w:rPr>
                <w:rFonts w:hAnsi="標楷體" w:hint="eastAsia"/>
                <w:color w:val="000000" w:themeColor="text1"/>
                <w:spacing w:val="-20"/>
                <w:sz w:val="27"/>
                <w:szCs w:val="27"/>
              </w:rPr>
              <w:t>南分院</w:t>
            </w:r>
          </w:p>
        </w:tc>
        <w:tc>
          <w:tcPr>
            <w:tcW w:w="3969" w:type="dxa"/>
            <w:vAlign w:val="center"/>
          </w:tcPr>
          <w:p w14:paraId="27575D10" w14:textId="6B50F9DE" w:rsidR="00CD630B" w:rsidRPr="004310C6" w:rsidRDefault="00CD630B" w:rsidP="00CD630B">
            <w:pPr>
              <w:jc w:val="center"/>
              <w:rPr>
                <w:rFonts w:hAnsi="標楷體"/>
                <w:color w:val="000000" w:themeColor="text1"/>
                <w:spacing w:val="-20"/>
                <w:sz w:val="27"/>
                <w:szCs w:val="27"/>
              </w:rPr>
            </w:pPr>
            <w:r w:rsidRPr="004310C6">
              <w:rPr>
                <w:rFonts w:hAnsi="標楷體" w:hint="eastAsia"/>
                <w:color w:val="000000" w:themeColor="text1"/>
                <w:spacing w:val="-20"/>
                <w:sz w:val="27"/>
                <w:szCs w:val="27"/>
              </w:rPr>
              <w:t>-</w:t>
            </w:r>
          </w:p>
        </w:tc>
        <w:tc>
          <w:tcPr>
            <w:tcW w:w="2693" w:type="dxa"/>
            <w:vAlign w:val="center"/>
          </w:tcPr>
          <w:p w14:paraId="5D99F937" w14:textId="121E6445" w:rsidR="00CD630B" w:rsidRPr="004310C6" w:rsidRDefault="002673E1" w:rsidP="00CD630B">
            <w:pPr>
              <w:jc w:val="center"/>
              <w:rPr>
                <w:rFonts w:hAnsi="標楷體"/>
                <w:color w:val="000000" w:themeColor="text1"/>
                <w:spacing w:val="-20"/>
                <w:sz w:val="27"/>
                <w:szCs w:val="27"/>
              </w:rPr>
            </w:pPr>
            <w:proofErr w:type="gramStart"/>
            <w:r w:rsidRPr="004310C6">
              <w:rPr>
                <w:rFonts w:hAnsi="標楷體" w:hint="eastAsia"/>
                <w:color w:val="000000" w:themeColor="text1"/>
                <w:spacing w:val="-20"/>
                <w:sz w:val="27"/>
                <w:szCs w:val="27"/>
              </w:rPr>
              <w:t>致遠產學</w:t>
            </w:r>
            <w:proofErr w:type="gramEnd"/>
            <w:r w:rsidRPr="004310C6">
              <w:rPr>
                <w:rFonts w:hAnsi="標楷體" w:hint="eastAsia"/>
                <w:color w:val="000000" w:themeColor="text1"/>
                <w:spacing w:val="-20"/>
                <w:sz w:val="27"/>
                <w:szCs w:val="27"/>
              </w:rPr>
              <w:t>平</w:t>
            </w:r>
            <w:proofErr w:type="gramStart"/>
            <w:r w:rsidRPr="004310C6">
              <w:rPr>
                <w:rFonts w:hAnsi="標楷體" w:hint="eastAsia"/>
                <w:color w:val="000000" w:themeColor="text1"/>
                <w:spacing w:val="-20"/>
                <w:sz w:val="27"/>
                <w:szCs w:val="27"/>
              </w:rPr>
              <w:t>臺</w:t>
            </w:r>
            <w:proofErr w:type="gramEnd"/>
          </w:p>
        </w:tc>
      </w:tr>
      <w:tr w:rsidR="004310C6" w:rsidRPr="004310C6" w14:paraId="1ADF39D7" w14:textId="77777777" w:rsidTr="00B462D6">
        <w:trPr>
          <w:trHeight w:val="56"/>
          <w:jc w:val="center"/>
        </w:trPr>
        <w:tc>
          <w:tcPr>
            <w:tcW w:w="1135" w:type="dxa"/>
            <w:vMerge w:val="restart"/>
            <w:vAlign w:val="center"/>
          </w:tcPr>
          <w:p w14:paraId="26E883F2" w14:textId="77777777" w:rsidR="00CD630B" w:rsidRPr="004310C6" w:rsidRDefault="00CD630B" w:rsidP="00CD630B">
            <w:pPr>
              <w:jc w:val="center"/>
              <w:rPr>
                <w:rFonts w:hAnsi="標楷體"/>
                <w:color w:val="000000" w:themeColor="text1"/>
                <w:spacing w:val="-20"/>
                <w:sz w:val="27"/>
                <w:szCs w:val="27"/>
              </w:rPr>
            </w:pPr>
            <w:r w:rsidRPr="004310C6">
              <w:rPr>
                <w:rFonts w:hAnsi="標楷體" w:hint="eastAsia"/>
                <w:color w:val="000000" w:themeColor="text1"/>
                <w:spacing w:val="-20"/>
                <w:sz w:val="27"/>
                <w:szCs w:val="27"/>
              </w:rPr>
              <w:t>111年</w:t>
            </w:r>
          </w:p>
          <w:p w14:paraId="031B0372" w14:textId="6C44CFE5" w:rsidR="00CD630B" w:rsidRPr="004310C6" w:rsidRDefault="00CD630B" w:rsidP="00CD630B">
            <w:pPr>
              <w:jc w:val="center"/>
              <w:rPr>
                <w:rFonts w:hAnsi="標楷體"/>
                <w:color w:val="000000" w:themeColor="text1"/>
                <w:spacing w:val="-20"/>
                <w:sz w:val="27"/>
                <w:szCs w:val="27"/>
              </w:rPr>
            </w:pPr>
            <w:r w:rsidRPr="004310C6">
              <w:rPr>
                <w:rFonts w:hAnsi="標楷體" w:hint="eastAsia"/>
                <w:color w:val="000000" w:themeColor="text1"/>
                <w:spacing w:val="-20"/>
                <w:sz w:val="27"/>
                <w:szCs w:val="27"/>
              </w:rPr>
              <w:t>6月8日</w:t>
            </w:r>
          </w:p>
        </w:tc>
        <w:tc>
          <w:tcPr>
            <w:tcW w:w="1417" w:type="dxa"/>
            <w:vAlign w:val="center"/>
          </w:tcPr>
          <w:p w14:paraId="3E5FE24A" w14:textId="384DAC96" w:rsidR="00CD630B" w:rsidRPr="004310C6" w:rsidRDefault="00CD630B" w:rsidP="00CD630B">
            <w:pPr>
              <w:jc w:val="center"/>
              <w:rPr>
                <w:rFonts w:hAnsi="標楷體"/>
                <w:color w:val="000000" w:themeColor="text1"/>
                <w:spacing w:val="-20"/>
                <w:sz w:val="27"/>
                <w:szCs w:val="27"/>
              </w:rPr>
            </w:pPr>
            <w:r w:rsidRPr="004310C6">
              <w:rPr>
                <w:rFonts w:hAnsi="標楷體" w:hint="eastAsia"/>
                <w:color w:val="000000" w:themeColor="text1"/>
                <w:spacing w:val="-20"/>
                <w:sz w:val="27"/>
                <w:szCs w:val="27"/>
              </w:rPr>
              <w:t>龍華科技大學</w:t>
            </w:r>
          </w:p>
        </w:tc>
        <w:tc>
          <w:tcPr>
            <w:tcW w:w="3969" w:type="dxa"/>
            <w:vAlign w:val="center"/>
          </w:tcPr>
          <w:p w14:paraId="7F78FB5C" w14:textId="7FBF0054" w:rsidR="00CD630B" w:rsidRPr="004310C6" w:rsidRDefault="00CD630B" w:rsidP="00CD630B">
            <w:pPr>
              <w:rPr>
                <w:rFonts w:hAnsi="標楷體"/>
                <w:color w:val="000000" w:themeColor="text1"/>
                <w:spacing w:val="-20"/>
                <w:sz w:val="27"/>
                <w:szCs w:val="27"/>
              </w:rPr>
            </w:pPr>
            <w:r w:rsidRPr="004310C6">
              <w:rPr>
                <w:rFonts w:hAnsi="標楷體" w:hint="eastAsia"/>
                <w:color w:val="000000" w:themeColor="text1"/>
                <w:spacing w:val="-20"/>
                <w:sz w:val="27"/>
                <w:szCs w:val="27"/>
              </w:rPr>
              <w:t>道達科技</w:t>
            </w:r>
            <w:r w:rsidR="007804C1" w:rsidRPr="004310C6">
              <w:rPr>
                <w:rFonts w:hAnsi="標楷體" w:hint="eastAsia"/>
                <w:color w:val="000000" w:themeColor="text1"/>
                <w:spacing w:val="-20"/>
                <w:sz w:val="27"/>
                <w:szCs w:val="27"/>
              </w:rPr>
              <w:t>股份</w:t>
            </w:r>
            <w:r w:rsidRPr="004310C6">
              <w:rPr>
                <w:rFonts w:hAnsi="標楷體" w:hint="eastAsia"/>
                <w:color w:val="000000" w:themeColor="text1"/>
                <w:spacing w:val="-20"/>
                <w:sz w:val="27"/>
                <w:szCs w:val="27"/>
              </w:rPr>
              <w:t>有限公司吳孟學總經理；矽格</w:t>
            </w:r>
            <w:proofErr w:type="gramStart"/>
            <w:r w:rsidR="007804C1" w:rsidRPr="004310C6">
              <w:rPr>
                <w:rFonts w:hAnsi="標楷體" w:hint="eastAsia"/>
                <w:color w:val="000000" w:themeColor="text1"/>
                <w:spacing w:val="-20"/>
                <w:sz w:val="27"/>
                <w:szCs w:val="27"/>
              </w:rPr>
              <w:t>股份</w:t>
            </w:r>
            <w:r w:rsidRPr="004310C6">
              <w:rPr>
                <w:rFonts w:hAnsi="標楷體" w:hint="eastAsia"/>
                <w:color w:val="000000" w:themeColor="text1"/>
                <w:spacing w:val="-20"/>
                <w:sz w:val="27"/>
                <w:szCs w:val="27"/>
              </w:rPr>
              <w:t>有限公司林汶資深</w:t>
            </w:r>
            <w:proofErr w:type="gramEnd"/>
            <w:r w:rsidRPr="004310C6">
              <w:rPr>
                <w:rFonts w:hAnsi="標楷體" w:hint="eastAsia"/>
                <w:color w:val="000000" w:themeColor="text1"/>
                <w:spacing w:val="-20"/>
                <w:sz w:val="27"/>
                <w:szCs w:val="27"/>
              </w:rPr>
              <w:t>處長、廖琳</w:t>
            </w:r>
            <w:proofErr w:type="gramStart"/>
            <w:r w:rsidRPr="004310C6">
              <w:rPr>
                <w:rFonts w:hAnsi="標楷體" w:hint="eastAsia"/>
                <w:color w:val="000000" w:themeColor="text1"/>
                <w:spacing w:val="-20"/>
                <w:sz w:val="27"/>
                <w:szCs w:val="27"/>
              </w:rPr>
              <w:t>毬</w:t>
            </w:r>
            <w:proofErr w:type="gramEnd"/>
            <w:r w:rsidRPr="004310C6">
              <w:rPr>
                <w:rFonts w:hAnsi="標楷體" w:hint="eastAsia"/>
                <w:color w:val="000000" w:themeColor="text1"/>
                <w:spacing w:val="-20"/>
                <w:sz w:val="27"/>
                <w:szCs w:val="27"/>
              </w:rPr>
              <w:t>副理</w:t>
            </w:r>
          </w:p>
        </w:tc>
        <w:tc>
          <w:tcPr>
            <w:tcW w:w="2693" w:type="dxa"/>
            <w:vAlign w:val="center"/>
          </w:tcPr>
          <w:p w14:paraId="5F4FFE64" w14:textId="25B834A4" w:rsidR="00CD630B" w:rsidRPr="004310C6" w:rsidRDefault="00CD630B" w:rsidP="00CD630B">
            <w:pPr>
              <w:rPr>
                <w:rFonts w:hAnsi="標楷體"/>
                <w:color w:val="000000" w:themeColor="text1"/>
                <w:spacing w:val="-20"/>
                <w:sz w:val="27"/>
                <w:szCs w:val="27"/>
              </w:rPr>
            </w:pPr>
            <w:r w:rsidRPr="004310C6">
              <w:rPr>
                <w:rFonts w:hAnsi="標楷體" w:hint="eastAsia"/>
                <w:color w:val="000000" w:themeColor="text1"/>
                <w:spacing w:val="-20"/>
                <w:sz w:val="27"/>
                <w:szCs w:val="27"/>
              </w:rPr>
              <w:t>5G行動通訊模組測試與</w:t>
            </w:r>
            <w:proofErr w:type="gramStart"/>
            <w:r w:rsidRPr="004310C6">
              <w:rPr>
                <w:rFonts w:hAnsi="標楷體" w:hint="eastAsia"/>
                <w:color w:val="000000" w:themeColor="text1"/>
                <w:spacing w:val="-20"/>
                <w:sz w:val="27"/>
                <w:szCs w:val="27"/>
              </w:rPr>
              <w:t>調校類產業</w:t>
            </w:r>
            <w:proofErr w:type="gramEnd"/>
            <w:r w:rsidRPr="004310C6">
              <w:rPr>
                <w:rFonts w:hAnsi="標楷體" w:hint="eastAsia"/>
                <w:color w:val="000000" w:themeColor="text1"/>
                <w:spacing w:val="-20"/>
                <w:sz w:val="27"/>
                <w:szCs w:val="27"/>
              </w:rPr>
              <w:t>環境工廠、</w:t>
            </w:r>
            <w:r w:rsidRPr="004310C6">
              <w:rPr>
                <w:rFonts w:hAnsi="標楷體" w:hint="eastAsia"/>
                <w:color w:val="000000" w:themeColor="text1"/>
                <w:spacing w:val="-20"/>
                <w:sz w:val="27"/>
                <w:szCs w:val="27"/>
              </w:rPr>
              <w:tab/>
              <w:t>數位內容多媒體技術研發中心</w:t>
            </w:r>
          </w:p>
        </w:tc>
      </w:tr>
      <w:tr w:rsidR="004310C6" w:rsidRPr="004310C6" w14:paraId="3A335C67" w14:textId="77777777" w:rsidTr="00B462D6">
        <w:trPr>
          <w:jc w:val="center"/>
        </w:trPr>
        <w:tc>
          <w:tcPr>
            <w:tcW w:w="1135" w:type="dxa"/>
            <w:vMerge/>
            <w:vAlign w:val="center"/>
          </w:tcPr>
          <w:p w14:paraId="453A000D" w14:textId="77777777" w:rsidR="00CD630B" w:rsidRPr="004310C6" w:rsidRDefault="00CD630B" w:rsidP="00CD630B">
            <w:pPr>
              <w:jc w:val="center"/>
              <w:rPr>
                <w:rFonts w:hAnsi="標楷體"/>
                <w:color w:val="000000" w:themeColor="text1"/>
                <w:spacing w:val="-20"/>
                <w:sz w:val="27"/>
                <w:szCs w:val="27"/>
              </w:rPr>
            </w:pPr>
          </w:p>
        </w:tc>
        <w:tc>
          <w:tcPr>
            <w:tcW w:w="1417" w:type="dxa"/>
            <w:vAlign w:val="center"/>
          </w:tcPr>
          <w:p w14:paraId="5D20C179" w14:textId="77D0974A" w:rsidR="00CD630B" w:rsidRPr="004310C6" w:rsidRDefault="00CD630B" w:rsidP="00CD630B">
            <w:pPr>
              <w:jc w:val="center"/>
              <w:rPr>
                <w:rFonts w:hAnsi="標楷體"/>
                <w:color w:val="000000" w:themeColor="text1"/>
                <w:spacing w:val="-20"/>
                <w:sz w:val="27"/>
                <w:szCs w:val="27"/>
              </w:rPr>
            </w:pPr>
            <w:r w:rsidRPr="004310C6">
              <w:rPr>
                <w:rFonts w:hAnsi="標楷體" w:hint="eastAsia"/>
                <w:color w:val="000000" w:themeColor="text1"/>
                <w:spacing w:val="-20"/>
                <w:sz w:val="27"/>
                <w:szCs w:val="27"/>
              </w:rPr>
              <w:t>明志科技大學</w:t>
            </w:r>
          </w:p>
        </w:tc>
        <w:tc>
          <w:tcPr>
            <w:tcW w:w="3969" w:type="dxa"/>
          </w:tcPr>
          <w:p w14:paraId="4CAB1520" w14:textId="3C3BC3DA" w:rsidR="00CD630B" w:rsidRPr="004310C6" w:rsidRDefault="00CD630B" w:rsidP="00CD630B">
            <w:pPr>
              <w:rPr>
                <w:rFonts w:hAnsi="標楷體"/>
                <w:color w:val="000000" w:themeColor="text1"/>
                <w:spacing w:val="-20"/>
                <w:sz w:val="27"/>
                <w:szCs w:val="27"/>
              </w:rPr>
            </w:pPr>
            <w:r w:rsidRPr="004310C6">
              <w:rPr>
                <w:rFonts w:hAnsi="標楷體" w:hint="eastAsia"/>
                <w:color w:val="000000" w:themeColor="text1"/>
                <w:spacing w:val="-20"/>
                <w:sz w:val="27"/>
                <w:szCs w:val="27"/>
              </w:rPr>
              <w:t>志聖工業</w:t>
            </w:r>
            <w:r w:rsidR="007804C1" w:rsidRPr="004310C6">
              <w:rPr>
                <w:rFonts w:hAnsi="標楷體" w:hint="eastAsia"/>
                <w:color w:val="000000" w:themeColor="text1"/>
                <w:spacing w:val="-20"/>
                <w:sz w:val="27"/>
                <w:szCs w:val="27"/>
              </w:rPr>
              <w:t>股份</w:t>
            </w:r>
            <w:r w:rsidRPr="004310C6">
              <w:rPr>
                <w:rFonts w:hAnsi="標楷體" w:hint="eastAsia"/>
                <w:color w:val="000000" w:themeColor="text1"/>
                <w:spacing w:val="-20"/>
                <w:sz w:val="27"/>
                <w:szCs w:val="27"/>
              </w:rPr>
              <w:t>有限公司陳明宗處長；道登電子材料</w:t>
            </w:r>
            <w:r w:rsidR="007804C1" w:rsidRPr="004310C6">
              <w:rPr>
                <w:rFonts w:hAnsi="標楷體" w:hint="eastAsia"/>
                <w:color w:val="000000" w:themeColor="text1"/>
                <w:spacing w:val="-20"/>
                <w:sz w:val="27"/>
                <w:szCs w:val="27"/>
              </w:rPr>
              <w:t>股份</w:t>
            </w:r>
            <w:r w:rsidRPr="004310C6">
              <w:rPr>
                <w:rFonts w:hAnsi="標楷體" w:hint="eastAsia"/>
                <w:color w:val="000000" w:themeColor="text1"/>
                <w:spacing w:val="-20"/>
                <w:sz w:val="27"/>
                <w:szCs w:val="27"/>
              </w:rPr>
              <w:t>有限公司江傳宗博士；南亞科技</w:t>
            </w:r>
            <w:r w:rsidR="007804C1" w:rsidRPr="004310C6">
              <w:rPr>
                <w:rFonts w:hAnsi="標楷體" w:hint="eastAsia"/>
                <w:color w:val="000000" w:themeColor="text1"/>
                <w:spacing w:val="-20"/>
                <w:sz w:val="27"/>
                <w:szCs w:val="27"/>
              </w:rPr>
              <w:t>股份</w:t>
            </w:r>
            <w:r w:rsidRPr="004310C6">
              <w:rPr>
                <w:rFonts w:hAnsi="標楷體" w:hint="eastAsia"/>
                <w:color w:val="000000" w:themeColor="text1"/>
                <w:spacing w:val="-20"/>
                <w:sz w:val="27"/>
                <w:szCs w:val="27"/>
              </w:rPr>
              <w:t>有限公司產品測試服務處計畫吳炳</w:t>
            </w:r>
            <w:proofErr w:type="gramStart"/>
            <w:r w:rsidRPr="004310C6">
              <w:rPr>
                <w:rFonts w:hAnsi="標楷體" w:hint="eastAsia"/>
                <w:color w:val="000000" w:themeColor="text1"/>
                <w:spacing w:val="-20"/>
                <w:sz w:val="27"/>
                <w:szCs w:val="27"/>
              </w:rPr>
              <w:t>鋐</w:t>
            </w:r>
            <w:proofErr w:type="gramEnd"/>
            <w:r w:rsidRPr="004310C6">
              <w:rPr>
                <w:rFonts w:hAnsi="標楷體" w:hint="eastAsia"/>
                <w:color w:val="000000" w:themeColor="text1"/>
                <w:spacing w:val="-20"/>
                <w:sz w:val="27"/>
                <w:szCs w:val="27"/>
              </w:rPr>
              <w:t>經理、人力資源處謝章志處長</w:t>
            </w:r>
          </w:p>
        </w:tc>
        <w:tc>
          <w:tcPr>
            <w:tcW w:w="2693" w:type="dxa"/>
            <w:vAlign w:val="center"/>
          </w:tcPr>
          <w:p w14:paraId="5A56421E" w14:textId="6166F2D3" w:rsidR="00CD630B" w:rsidRPr="004310C6" w:rsidRDefault="00CD630B" w:rsidP="00CD630B">
            <w:pPr>
              <w:rPr>
                <w:rFonts w:hAnsi="標楷體"/>
                <w:color w:val="000000" w:themeColor="text1"/>
                <w:spacing w:val="-20"/>
                <w:sz w:val="27"/>
                <w:szCs w:val="27"/>
              </w:rPr>
            </w:pPr>
            <w:r w:rsidRPr="004310C6">
              <w:rPr>
                <w:rFonts w:hAnsi="標楷體" w:hint="eastAsia"/>
                <w:color w:val="000000" w:themeColor="text1"/>
                <w:spacing w:val="-20"/>
                <w:sz w:val="27"/>
                <w:szCs w:val="27"/>
              </w:rPr>
              <w:t>有機電子研究中心、</w:t>
            </w:r>
            <w:r w:rsidRPr="004310C6">
              <w:rPr>
                <w:rFonts w:hAnsi="標楷體" w:hint="eastAsia"/>
                <w:color w:val="000000" w:themeColor="text1"/>
                <w:spacing w:val="-20"/>
                <w:sz w:val="27"/>
                <w:szCs w:val="27"/>
              </w:rPr>
              <w:tab/>
              <w:t>智慧醫療研究中心</w:t>
            </w:r>
          </w:p>
        </w:tc>
      </w:tr>
    </w:tbl>
    <w:bookmarkEnd w:id="56"/>
    <w:p w14:paraId="0DD36F22" w14:textId="13AF98BF" w:rsidR="00667651" w:rsidRPr="004310C6" w:rsidRDefault="00846795" w:rsidP="00EF722A">
      <w:pPr>
        <w:rPr>
          <w:rFonts w:hAnsi="標楷體"/>
          <w:color w:val="000000" w:themeColor="text1"/>
          <w:sz w:val="24"/>
          <w:szCs w:val="24"/>
        </w:rPr>
      </w:pPr>
      <w:r w:rsidRPr="004310C6">
        <w:rPr>
          <w:rFonts w:hAnsi="標楷體" w:hint="eastAsia"/>
          <w:color w:val="000000" w:themeColor="text1"/>
          <w:sz w:val="24"/>
          <w:szCs w:val="24"/>
        </w:rPr>
        <w:t>資料來源：</w:t>
      </w:r>
      <w:proofErr w:type="gramStart"/>
      <w:r w:rsidRPr="004310C6">
        <w:rPr>
          <w:rFonts w:hAnsi="標楷體" w:hint="eastAsia"/>
          <w:color w:val="000000" w:themeColor="text1"/>
          <w:sz w:val="24"/>
          <w:szCs w:val="24"/>
        </w:rPr>
        <w:t>本通案</w:t>
      </w:r>
      <w:proofErr w:type="gramEnd"/>
      <w:r w:rsidRPr="004310C6">
        <w:rPr>
          <w:rFonts w:hAnsi="標楷體" w:hint="eastAsia"/>
          <w:color w:val="000000" w:themeColor="text1"/>
          <w:sz w:val="24"/>
          <w:szCs w:val="24"/>
        </w:rPr>
        <w:t>調查整理。</w:t>
      </w:r>
    </w:p>
    <w:p w14:paraId="2FE09D7B" w14:textId="1E08CD63" w:rsidR="0074703A" w:rsidRPr="004310C6" w:rsidRDefault="00CA6225" w:rsidP="0074703A">
      <w:pPr>
        <w:pStyle w:val="3"/>
        <w:numPr>
          <w:ilvl w:val="2"/>
          <w:numId w:val="28"/>
        </w:numPr>
        <w:rPr>
          <w:rFonts w:hAnsi="標楷體"/>
          <w:color w:val="000000" w:themeColor="text1"/>
        </w:rPr>
      </w:pPr>
      <w:r w:rsidRPr="004310C6">
        <w:rPr>
          <w:rFonts w:hAnsi="標楷體" w:hint="eastAsia"/>
          <w:color w:val="000000" w:themeColor="text1"/>
        </w:rPr>
        <w:t>綜上，</w:t>
      </w:r>
      <w:r w:rsidR="00115E5C" w:rsidRPr="004310C6">
        <w:rPr>
          <w:rFonts w:hAnsi="標楷體" w:hint="eastAsia"/>
          <w:color w:val="000000" w:themeColor="text1"/>
        </w:rPr>
        <w:t>本院歷來關注我國產業人才接軌議題，近10年針對大專校院人才培育及產學合作相關調查案逾16件，相關意見</w:t>
      </w:r>
      <w:proofErr w:type="gramStart"/>
      <w:r w:rsidR="00115E5C" w:rsidRPr="004310C6">
        <w:rPr>
          <w:rFonts w:hAnsi="標楷體" w:hint="eastAsia"/>
          <w:color w:val="000000" w:themeColor="text1"/>
        </w:rPr>
        <w:t>凸</w:t>
      </w:r>
      <w:proofErr w:type="gramEnd"/>
      <w:r w:rsidR="00115E5C" w:rsidRPr="004310C6">
        <w:rPr>
          <w:rFonts w:hAnsi="標楷體" w:hint="eastAsia"/>
          <w:color w:val="000000" w:themeColor="text1"/>
        </w:rPr>
        <w:t>顯政府於產學人才對接及</w:t>
      </w:r>
      <w:proofErr w:type="gramStart"/>
      <w:r w:rsidR="00115E5C" w:rsidRPr="004310C6">
        <w:rPr>
          <w:rFonts w:hAnsi="標楷體" w:hint="eastAsia"/>
          <w:color w:val="000000" w:themeColor="text1"/>
        </w:rPr>
        <w:t>國際</w:t>
      </w:r>
      <w:r w:rsidR="00115E5C" w:rsidRPr="004310C6">
        <w:rPr>
          <w:rFonts w:hAnsi="標楷體"/>
          <w:color w:val="000000" w:themeColor="text1"/>
        </w:rPr>
        <w:t>競才</w:t>
      </w:r>
      <w:r w:rsidR="00115E5C" w:rsidRPr="004310C6">
        <w:rPr>
          <w:rFonts w:hAnsi="標楷體" w:hint="eastAsia"/>
          <w:color w:val="000000" w:themeColor="text1"/>
        </w:rPr>
        <w:t>等</w:t>
      </w:r>
      <w:proofErr w:type="gramEnd"/>
      <w:r w:rsidR="00115E5C" w:rsidRPr="004310C6">
        <w:rPr>
          <w:rFonts w:hAnsi="標楷體" w:hint="eastAsia"/>
          <w:color w:val="000000" w:themeColor="text1"/>
        </w:rPr>
        <w:t>問題亟待策進。</w:t>
      </w:r>
      <w:proofErr w:type="gramStart"/>
      <w:r w:rsidR="00115E5C" w:rsidRPr="004310C6">
        <w:rPr>
          <w:rFonts w:hAnsi="標楷體" w:hint="eastAsia"/>
          <w:color w:val="000000" w:themeColor="text1"/>
        </w:rPr>
        <w:t>然本通</w:t>
      </w:r>
      <w:proofErr w:type="gramEnd"/>
      <w:r w:rsidR="00115E5C" w:rsidRPr="004310C6">
        <w:rPr>
          <w:rFonts w:hAnsi="標楷體" w:hint="eastAsia"/>
          <w:color w:val="000000" w:themeColor="text1"/>
        </w:rPr>
        <w:t>案研究案透過實地走訪北、中、南9所具代表性之大專校院發現，各</w:t>
      </w:r>
      <w:proofErr w:type="gramStart"/>
      <w:r w:rsidR="00115E5C" w:rsidRPr="004310C6">
        <w:rPr>
          <w:rFonts w:hAnsi="標楷體" w:hint="eastAsia"/>
          <w:color w:val="000000" w:themeColor="text1"/>
        </w:rPr>
        <w:t>校均能對</w:t>
      </w:r>
      <w:proofErr w:type="gramEnd"/>
      <w:r w:rsidR="00115E5C" w:rsidRPr="004310C6">
        <w:rPr>
          <w:rFonts w:hAnsi="標楷體" w:hint="eastAsia"/>
          <w:color w:val="000000" w:themeColor="text1"/>
        </w:rPr>
        <w:t>焦特定產業人才需求，與產業界相輔相成，建立優良產學合作模式，極具高度指標性及地區示範作用，後續期透過交流平</w:t>
      </w:r>
      <w:proofErr w:type="gramStart"/>
      <w:r w:rsidR="00115E5C" w:rsidRPr="004310C6">
        <w:rPr>
          <w:rFonts w:hAnsi="標楷體" w:hint="eastAsia"/>
          <w:color w:val="000000" w:themeColor="text1"/>
        </w:rPr>
        <w:t>臺</w:t>
      </w:r>
      <w:proofErr w:type="gramEnd"/>
      <w:r w:rsidR="00115E5C" w:rsidRPr="004310C6">
        <w:rPr>
          <w:rFonts w:hAnsi="標楷體" w:hint="eastAsia"/>
          <w:color w:val="000000" w:themeColor="text1"/>
        </w:rPr>
        <w:t>，促進各大專校院借鏡優秀案例典範、強化產學</w:t>
      </w:r>
      <w:proofErr w:type="gramStart"/>
      <w:r w:rsidR="00115E5C" w:rsidRPr="004310C6">
        <w:rPr>
          <w:rFonts w:hAnsi="標楷體" w:hint="eastAsia"/>
          <w:color w:val="000000" w:themeColor="text1"/>
        </w:rPr>
        <w:t>研</w:t>
      </w:r>
      <w:proofErr w:type="gramEnd"/>
      <w:r w:rsidR="00115E5C" w:rsidRPr="004310C6">
        <w:rPr>
          <w:rFonts w:hAnsi="標楷體" w:hint="eastAsia"/>
          <w:color w:val="000000" w:themeColor="text1"/>
        </w:rPr>
        <w:t>三方共贏。</w:t>
      </w:r>
    </w:p>
    <w:p w14:paraId="21785F7A" w14:textId="77777777" w:rsidR="006B48D7" w:rsidRPr="004310C6" w:rsidRDefault="006B48D7" w:rsidP="0074703A">
      <w:pPr>
        <w:rPr>
          <w:rFonts w:hAnsi="標楷體"/>
          <w:color w:val="000000" w:themeColor="text1"/>
        </w:rPr>
      </w:pPr>
    </w:p>
    <w:p w14:paraId="3044E0DB" w14:textId="5E181004" w:rsidR="009E2295" w:rsidRPr="004310C6" w:rsidRDefault="00D70B10" w:rsidP="005558C0">
      <w:pPr>
        <w:pStyle w:val="2"/>
        <w:numPr>
          <w:ilvl w:val="1"/>
          <w:numId w:val="27"/>
        </w:numPr>
        <w:ind w:left="993" w:hanging="653"/>
        <w:rPr>
          <w:rFonts w:hAnsi="標楷體"/>
          <w:b/>
          <w:color w:val="000000" w:themeColor="text1"/>
        </w:rPr>
      </w:pPr>
      <w:bookmarkStart w:id="57" w:name="_Toc109378102"/>
      <w:r w:rsidRPr="004310C6">
        <w:rPr>
          <w:rFonts w:hAnsi="標楷體" w:hint="eastAsia"/>
          <w:b/>
          <w:color w:val="000000" w:themeColor="text1"/>
        </w:rPr>
        <w:t>隨著</w:t>
      </w:r>
      <w:proofErr w:type="gramStart"/>
      <w:r w:rsidR="002373A6" w:rsidRPr="004310C6">
        <w:rPr>
          <w:rFonts w:hAnsi="標楷體" w:hint="eastAsia"/>
          <w:b/>
          <w:color w:val="000000" w:themeColor="text1"/>
        </w:rPr>
        <w:t>區塊鏈科技</w:t>
      </w:r>
      <w:proofErr w:type="gramEnd"/>
      <w:r w:rsidR="002373A6" w:rsidRPr="004310C6">
        <w:rPr>
          <w:rFonts w:hAnsi="標楷體" w:hint="eastAsia"/>
          <w:b/>
          <w:color w:val="000000" w:themeColor="text1"/>
        </w:rPr>
        <w:t>興起，</w:t>
      </w:r>
      <w:r w:rsidR="004442E6" w:rsidRPr="004310C6">
        <w:rPr>
          <w:rFonts w:hAnsi="標楷體" w:hint="eastAsia"/>
          <w:b/>
          <w:color w:val="000000" w:themeColor="text1"/>
        </w:rPr>
        <w:t>優秀</w:t>
      </w:r>
      <w:r w:rsidR="0020761F" w:rsidRPr="004310C6">
        <w:rPr>
          <w:rFonts w:hAnsi="標楷體" w:hint="eastAsia"/>
          <w:b/>
          <w:color w:val="000000" w:themeColor="text1"/>
        </w:rPr>
        <w:t>人才</w:t>
      </w:r>
      <w:r w:rsidR="002373A6" w:rsidRPr="004310C6">
        <w:rPr>
          <w:rFonts w:hAnsi="標楷體" w:hint="eastAsia"/>
          <w:b/>
          <w:color w:val="000000" w:themeColor="text1"/>
        </w:rPr>
        <w:t>是競逐市場</w:t>
      </w:r>
      <w:r w:rsidR="002C1568" w:rsidRPr="004310C6">
        <w:rPr>
          <w:rFonts w:hAnsi="標楷體" w:hint="eastAsia"/>
          <w:b/>
          <w:color w:val="000000" w:themeColor="text1"/>
        </w:rPr>
        <w:t>之</w:t>
      </w:r>
      <w:r w:rsidR="002373A6" w:rsidRPr="004310C6">
        <w:rPr>
          <w:rFonts w:hAnsi="標楷體" w:hint="eastAsia"/>
          <w:b/>
          <w:color w:val="000000" w:themeColor="text1"/>
        </w:rPr>
        <w:t>關鍵，</w:t>
      </w:r>
      <w:r w:rsidR="002C1568" w:rsidRPr="004310C6">
        <w:rPr>
          <w:rFonts w:hAnsi="標楷體" w:hint="eastAsia"/>
          <w:b/>
          <w:color w:val="000000" w:themeColor="text1"/>
        </w:rPr>
        <w:t>而</w:t>
      </w:r>
      <w:r w:rsidR="006E4160" w:rsidRPr="004310C6">
        <w:rPr>
          <w:rFonts w:hAnsi="標楷體" w:hint="eastAsia"/>
          <w:b/>
          <w:color w:val="000000" w:themeColor="text1"/>
        </w:rPr>
        <w:t>產業創新係</w:t>
      </w:r>
      <w:r w:rsidR="002C1568" w:rsidRPr="004310C6">
        <w:rPr>
          <w:rFonts w:hAnsi="標楷體" w:hint="eastAsia"/>
          <w:b/>
          <w:color w:val="000000" w:themeColor="text1"/>
        </w:rPr>
        <w:t>國家</w:t>
      </w:r>
      <w:r w:rsidR="006E4160" w:rsidRPr="004310C6">
        <w:rPr>
          <w:rFonts w:hAnsi="標楷體" w:hint="eastAsia"/>
          <w:b/>
          <w:color w:val="000000" w:themeColor="text1"/>
        </w:rPr>
        <w:t>競爭力之基礎，</w:t>
      </w:r>
      <w:r w:rsidR="00F60A30" w:rsidRPr="004310C6">
        <w:rPr>
          <w:rFonts w:hAnsi="標楷體" w:hint="eastAsia"/>
          <w:b/>
          <w:color w:val="000000" w:themeColor="text1"/>
        </w:rPr>
        <w:t>面對新一輪之</w:t>
      </w:r>
      <w:r w:rsidR="00F60A30" w:rsidRPr="004310C6">
        <w:rPr>
          <w:rFonts w:hAnsi="標楷體" w:hint="eastAsia"/>
          <w:b/>
          <w:color w:val="000000" w:themeColor="text1"/>
        </w:rPr>
        <w:lastRenderedPageBreak/>
        <w:t>挑戰，</w:t>
      </w:r>
      <w:r w:rsidR="00C45313" w:rsidRPr="004310C6">
        <w:rPr>
          <w:rFonts w:hAnsi="標楷體" w:hint="eastAsia"/>
          <w:b/>
          <w:color w:val="000000" w:themeColor="text1"/>
        </w:rPr>
        <w:t>如何</w:t>
      </w:r>
      <w:r w:rsidR="00B27417" w:rsidRPr="004310C6">
        <w:rPr>
          <w:rFonts w:hAnsi="標楷體" w:hint="eastAsia"/>
          <w:b/>
          <w:color w:val="000000" w:themeColor="text1"/>
        </w:rPr>
        <w:t>擠進世界版圖</w:t>
      </w:r>
      <w:r w:rsidR="00C45313" w:rsidRPr="004310C6">
        <w:rPr>
          <w:rFonts w:hAnsi="標楷體" w:hint="eastAsia"/>
          <w:b/>
          <w:color w:val="000000" w:themeColor="text1"/>
        </w:rPr>
        <w:t>，</w:t>
      </w:r>
      <w:r w:rsidR="00AD5F06" w:rsidRPr="004310C6">
        <w:rPr>
          <w:rFonts w:hAnsi="標楷體" w:hint="eastAsia"/>
          <w:b/>
          <w:color w:val="000000" w:themeColor="text1"/>
        </w:rPr>
        <w:t>將</w:t>
      </w:r>
      <w:r w:rsidR="00694C02" w:rsidRPr="004310C6">
        <w:rPr>
          <w:rFonts w:hAnsi="標楷體" w:hint="eastAsia"/>
          <w:b/>
          <w:color w:val="000000" w:themeColor="text1"/>
        </w:rPr>
        <w:t>是新時代的挑戰；</w:t>
      </w:r>
      <w:proofErr w:type="gramStart"/>
      <w:r w:rsidR="00155F59" w:rsidRPr="004310C6">
        <w:rPr>
          <w:rFonts w:hAnsi="標楷體" w:hint="eastAsia"/>
          <w:b/>
          <w:color w:val="000000" w:themeColor="text1"/>
        </w:rPr>
        <w:t>依</w:t>
      </w:r>
      <w:r w:rsidR="00694C02" w:rsidRPr="004310C6">
        <w:rPr>
          <w:rFonts w:hAnsi="標楷體" w:hint="eastAsia"/>
          <w:b/>
          <w:color w:val="000000" w:themeColor="text1"/>
        </w:rPr>
        <w:t>本通案</w:t>
      </w:r>
      <w:proofErr w:type="gramEnd"/>
      <w:r w:rsidR="00694C02" w:rsidRPr="004310C6">
        <w:rPr>
          <w:rFonts w:hAnsi="標楷體" w:hint="eastAsia"/>
          <w:b/>
          <w:color w:val="000000" w:themeColor="text1"/>
        </w:rPr>
        <w:t>與</w:t>
      </w:r>
      <w:proofErr w:type="gramStart"/>
      <w:r w:rsidR="00694C02" w:rsidRPr="004310C6">
        <w:rPr>
          <w:rFonts w:hAnsi="標楷體" w:hint="eastAsia"/>
          <w:b/>
          <w:color w:val="000000" w:themeColor="text1"/>
        </w:rPr>
        <w:t>區塊鏈專家</w:t>
      </w:r>
      <w:proofErr w:type="gramEnd"/>
      <w:r w:rsidR="00694C02" w:rsidRPr="004310C6">
        <w:rPr>
          <w:rFonts w:hAnsi="標楷體" w:hint="eastAsia"/>
          <w:b/>
          <w:color w:val="000000" w:themeColor="text1"/>
        </w:rPr>
        <w:t>及業界代表</w:t>
      </w:r>
      <w:r w:rsidR="009D0F1A" w:rsidRPr="004310C6">
        <w:rPr>
          <w:rFonts w:hAnsi="標楷體" w:hint="eastAsia"/>
          <w:b/>
          <w:color w:val="000000" w:themeColor="text1"/>
        </w:rPr>
        <w:t>之</w:t>
      </w:r>
      <w:r w:rsidR="00694C02" w:rsidRPr="004310C6">
        <w:rPr>
          <w:rFonts w:hAnsi="標楷體" w:hint="eastAsia"/>
          <w:b/>
          <w:color w:val="000000" w:themeColor="text1"/>
        </w:rPr>
        <w:t>諮詢座談意見顯示，</w:t>
      </w:r>
      <w:r w:rsidR="004B0C75" w:rsidRPr="004310C6">
        <w:rPr>
          <w:rFonts w:hAnsi="標楷體" w:hint="eastAsia"/>
          <w:b/>
          <w:color w:val="000000" w:themeColor="text1"/>
        </w:rPr>
        <w:t>Web3</w:t>
      </w:r>
      <w:r w:rsidR="00CD630B" w:rsidRPr="004310C6">
        <w:rPr>
          <w:rFonts w:hAnsi="標楷體" w:hint="eastAsia"/>
          <w:b/>
          <w:color w:val="000000" w:themeColor="text1"/>
        </w:rPr>
        <w:t>時代來臨，</w:t>
      </w:r>
      <w:r w:rsidR="00110E83" w:rsidRPr="004310C6">
        <w:rPr>
          <w:rFonts w:hAnsi="標楷體" w:hint="eastAsia"/>
          <w:b/>
          <w:color w:val="000000" w:themeColor="text1"/>
        </w:rPr>
        <w:t>讓更多有潛力的年輕族群</w:t>
      </w:r>
      <w:r w:rsidR="00115E5C" w:rsidRPr="004310C6">
        <w:rPr>
          <w:rFonts w:hAnsi="標楷體" w:hint="eastAsia"/>
          <w:b/>
          <w:color w:val="000000" w:themeColor="text1"/>
        </w:rPr>
        <w:t>有機會</w:t>
      </w:r>
      <w:r w:rsidR="00982BAF" w:rsidRPr="004310C6">
        <w:rPr>
          <w:rFonts w:hAnsi="標楷體" w:hint="eastAsia"/>
          <w:b/>
          <w:color w:val="000000" w:themeColor="text1"/>
        </w:rPr>
        <w:t>投入</w:t>
      </w:r>
      <w:r w:rsidR="00110E83" w:rsidRPr="004310C6">
        <w:rPr>
          <w:rFonts w:hAnsi="標楷體" w:hint="eastAsia"/>
          <w:b/>
          <w:color w:val="000000" w:themeColor="text1"/>
        </w:rPr>
        <w:t>全球市場</w:t>
      </w:r>
      <w:r w:rsidR="00982BAF" w:rsidRPr="004310C6">
        <w:rPr>
          <w:rFonts w:hAnsi="標楷體" w:hint="eastAsia"/>
          <w:b/>
          <w:color w:val="000000" w:themeColor="text1"/>
        </w:rPr>
        <w:t>競逐</w:t>
      </w:r>
      <w:r w:rsidR="00110E83" w:rsidRPr="004310C6">
        <w:rPr>
          <w:rFonts w:hAnsi="標楷體" w:hint="eastAsia"/>
          <w:b/>
          <w:color w:val="000000" w:themeColor="text1"/>
        </w:rPr>
        <w:t>，</w:t>
      </w:r>
      <w:r w:rsidR="00952008" w:rsidRPr="004310C6">
        <w:rPr>
          <w:rFonts w:hAnsi="標楷體" w:hint="eastAsia"/>
          <w:b/>
          <w:color w:val="000000" w:themeColor="text1"/>
        </w:rPr>
        <w:t>然</w:t>
      </w:r>
      <w:r w:rsidR="006A4770" w:rsidRPr="004310C6">
        <w:rPr>
          <w:rFonts w:hAnsi="標楷體" w:hint="eastAsia"/>
          <w:b/>
          <w:color w:val="000000" w:themeColor="text1"/>
        </w:rPr>
        <w:t>面對</w:t>
      </w:r>
      <w:proofErr w:type="gramStart"/>
      <w:r w:rsidR="006A4770" w:rsidRPr="004310C6">
        <w:rPr>
          <w:rFonts w:hAnsi="標楷體" w:hint="eastAsia"/>
          <w:b/>
          <w:color w:val="000000" w:themeColor="text1"/>
        </w:rPr>
        <w:t>此類跨領域</w:t>
      </w:r>
      <w:proofErr w:type="gramEnd"/>
      <w:r w:rsidR="00341F92" w:rsidRPr="004310C6">
        <w:rPr>
          <w:rFonts w:hAnsi="標楷體" w:hint="eastAsia"/>
          <w:b/>
          <w:color w:val="000000" w:themeColor="text1"/>
        </w:rPr>
        <w:t>人才培育及</w:t>
      </w:r>
      <w:proofErr w:type="gramStart"/>
      <w:r w:rsidR="00341F92" w:rsidRPr="004310C6">
        <w:rPr>
          <w:rFonts w:hAnsi="標楷體" w:hint="eastAsia"/>
          <w:b/>
          <w:color w:val="000000" w:themeColor="text1"/>
        </w:rPr>
        <w:t>產</w:t>
      </w:r>
      <w:r w:rsidR="006A4770" w:rsidRPr="004310C6">
        <w:rPr>
          <w:rFonts w:hAnsi="標楷體" w:hint="eastAsia"/>
          <w:b/>
          <w:color w:val="000000" w:themeColor="text1"/>
        </w:rPr>
        <w:t>學</w:t>
      </w:r>
      <w:r w:rsidR="00341F92" w:rsidRPr="004310C6">
        <w:rPr>
          <w:rFonts w:hAnsi="標楷體" w:hint="eastAsia"/>
          <w:b/>
          <w:color w:val="000000" w:themeColor="text1"/>
        </w:rPr>
        <w:t>接軌</w:t>
      </w:r>
      <w:proofErr w:type="gramEnd"/>
      <w:r w:rsidR="006A4770" w:rsidRPr="004310C6">
        <w:rPr>
          <w:rFonts w:hAnsi="標楷體" w:hint="eastAsia"/>
          <w:b/>
          <w:color w:val="000000" w:themeColor="text1"/>
        </w:rPr>
        <w:t>需求</w:t>
      </w:r>
      <w:r w:rsidR="005A5319" w:rsidRPr="004310C6">
        <w:rPr>
          <w:rFonts w:hAnsi="標楷體" w:hint="eastAsia"/>
          <w:b/>
          <w:color w:val="000000" w:themeColor="text1"/>
        </w:rPr>
        <w:t>，</w:t>
      </w:r>
      <w:r w:rsidR="007F3C74" w:rsidRPr="004310C6">
        <w:rPr>
          <w:rFonts w:hAnsi="標楷體" w:hint="eastAsia"/>
          <w:b/>
          <w:color w:val="000000" w:themeColor="text1"/>
        </w:rPr>
        <w:t>教育資源及</w:t>
      </w:r>
      <w:r w:rsidR="00952008" w:rsidRPr="004310C6">
        <w:rPr>
          <w:rFonts w:hAnsi="標楷體" w:hint="eastAsia"/>
          <w:b/>
          <w:color w:val="000000" w:themeColor="text1"/>
        </w:rPr>
        <w:t>研發能量尚屬缺乏</w:t>
      </w:r>
      <w:r w:rsidR="00AA7F55" w:rsidRPr="004310C6">
        <w:rPr>
          <w:rFonts w:hAnsi="標楷體" w:hint="eastAsia"/>
          <w:b/>
          <w:color w:val="000000" w:themeColor="text1"/>
        </w:rPr>
        <w:t>，</w:t>
      </w:r>
      <w:r w:rsidR="00185AA7" w:rsidRPr="004310C6">
        <w:rPr>
          <w:rFonts w:hAnsi="標楷體" w:hint="eastAsia"/>
          <w:b/>
          <w:color w:val="000000" w:themeColor="text1"/>
        </w:rPr>
        <w:t>且相關</w:t>
      </w:r>
      <w:r w:rsidR="00AA7F55" w:rsidRPr="004310C6">
        <w:rPr>
          <w:rFonts w:hAnsi="標楷體" w:hint="eastAsia"/>
          <w:b/>
          <w:color w:val="000000" w:themeColor="text1"/>
        </w:rPr>
        <w:t>孵化器不足</w:t>
      </w:r>
      <w:r w:rsidR="00952008" w:rsidRPr="004310C6">
        <w:rPr>
          <w:rFonts w:hAnsi="標楷體" w:hint="eastAsia"/>
          <w:b/>
          <w:color w:val="000000" w:themeColor="text1"/>
        </w:rPr>
        <w:t>，</w:t>
      </w:r>
      <w:r w:rsidR="005372CB" w:rsidRPr="004310C6">
        <w:rPr>
          <w:rFonts w:hAnsi="標楷體" w:hint="eastAsia"/>
          <w:b/>
          <w:color w:val="000000" w:themeColor="text1"/>
        </w:rPr>
        <w:t>實有賴</w:t>
      </w:r>
      <w:r w:rsidR="00111AE9" w:rsidRPr="004310C6">
        <w:rPr>
          <w:rFonts w:hAnsi="標楷體" w:hint="eastAsia"/>
          <w:b/>
          <w:color w:val="000000" w:themeColor="text1"/>
        </w:rPr>
        <w:t>政府</w:t>
      </w:r>
      <w:r w:rsidR="0043462C" w:rsidRPr="004310C6">
        <w:rPr>
          <w:rFonts w:hAnsi="標楷體" w:hint="eastAsia"/>
          <w:b/>
          <w:color w:val="000000" w:themeColor="text1"/>
        </w:rPr>
        <w:t>相關機關</w:t>
      </w:r>
      <w:r w:rsidR="001D69E2" w:rsidRPr="004310C6">
        <w:rPr>
          <w:rFonts w:hAnsi="標楷體" w:hint="eastAsia"/>
          <w:b/>
          <w:color w:val="000000" w:themeColor="text1"/>
        </w:rPr>
        <w:t>及早</w:t>
      </w:r>
      <w:r w:rsidR="008B5010" w:rsidRPr="004310C6">
        <w:rPr>
          <w:rFonts w:hAnsi="標楷體" w:hint="eastAsia"/>
          <w:b/>
          <w:color w:val="000000" w:themeColor="text1"/>
        </w:rPr>
        <w:t>深入</w:t>
      </w:r>
      <w:r w:rsidR="001D69E2" w:rsidRPr="004310C6">
        <w:rPr>
          <w:rFonts w:hAnsi="標楷體" w:hint="eastAsia"/>
          <w:b/>
          <w:color w:val="000000" w:themeColor="text1"/>
        </w:rPr>
        <w:t>了</w:t>
      </w:r>
      <w:r w:rsidR="008B5010" w:rsidRPr="004310C6">
        <w:rPr>
          <w:rFonts w:hAnsi="標楷體" w:hint="eastAsia"/>
          <w:b/>
          <w:color w:val="000000" w:themeColor="text1"/>
        </w:rPr>
        <w:t>解</w:t>
      </w:r>
      <w:r w:rsidR="00DB4C8A" w:rsidRPr="004310C6">
        <w:rPr>
          <w:rFonts w:hAnsi="標楷體" w:hint="eastAsia"/>
          <w:b/>
          <w:color w:val="000000" w:themeColor="text1"/>
        </w:rPr>
        <w:t>，</w:t>
      </w:r>
      <w:r w:rsidR="003D39D0" w:rsidRPr="004310C6">
        <w:rPr>
          <w:rFonts w:hAnsi="標楷體" w:hint="eastAsia"/>
          <w:b/>
          <w:color w:val="000000" w:themeColor="text1"/>
        </w:rPr>
        <w:t>機先洞察</w:t>
      </w:r>
      <w:r w:rsidR="00DB4C8A" w:rsidRPr="004310C6">
        <w:rPr>
          <w:rFonts w:hAnsi="標楷體" w:hint="eastAsia"/>
          <w:b/>
          <w:color w:val="000000" w:themeColor="text1"/>
        </w:rPr>
        <w:t>趨勢</w:t>
      </w:r>
      <w:r w:rsidR="00DF547D" w:rsidRPr="004310C6">
        <w:rPr>
          <w:rFonts w:hAnsi="標楷體" w:hint="eastAsia"/>
          <w:b/>
          <w:color w:val="000000" w:themeColor="text1"/>
        </w:rPr>
        <w:t>策略</w:t>
      </w:r>
      <w:r w:rsidR="008B5010" w:rsidRPr="004310C6">
        <w:rPr>
          <w:rFonts w:hAnsi="標楷體" w:hint="eastAsia"/>
          <w:b/>
          <w:color w:val="000000" w:themeColor="text1"/>
        </w:rPr>
        <w:t>，</w:t>
      </w:r>
      <w:r w:rsidR="001D69E2" w:rsidRPr="004310C6">
        <w:rPr>
          <w:rFonts w:hAnsi="標楷體" w:hint="eastAsia"/>
          <w:b/>
          <w:color w:val="000000" w:themeColor="text1"/>
        </w:rPr>
        <w:t>期</w:t>
      </w:r>
      <w:r w:rsidR="00001FEC" w:rsidRPr="004310C6">
        <w:rPr>
          <w:rFonts w:hAnsi="標楷體" w:hint="eastAsia"/>
          <w:b/>
          <w:color w:val="000000" w:themeColor="text1"/>
        </w:rPr>
        <w:t>能</w:t>
      </w:r>
      <w:r w:rsidR="00111AE9" w:rsidRPr="004310C6">
        <w:rPr>
          <w:rFonts w:hAnsi="標楷體" w:hint="eastAsia"/>
          <w:b/>
          <w:color w:val="000000" w:themeColor="text1"/>
        </w:rPr>
        <w:t>透過</w:t>
      </w:r>
      <w:r w:rsidR="003610FE" w:rsidRPr="004310C6">
        <w:rPr>
          <w:rFonts w:hAnsi="標楷體" w:hint="eastAsia"/>
          <w:b/>
          <w:color w:val="000000" w:themeColor="text1"/>
        </w:rPr>
        <w:t>國家</w:t>
      </w:r>
      <w:r w:rsidR="00111AE9" w:rsidRPr="004310C6">
        <w:rPr>
          <w:rFonts w:hAnsi="標楷體" w:hint="eastAsia"/>
          <w:b/>
          <w:color w:val="000000" w:themeColor="text1"/>
        </w:rPr>
        <w:t>及企業力量</w:t>
      </w:r>
      <w:r w:rsidR="00DF58A6" w:rsidRPr="004310C6">
        <w:rPr>
          <w:rFonts w:hAnsi="標楷體" w:hint="eastAsia"/>
          <w:b/>
          <w:color w:val="000000" w:themeColor="text1"/>
        </w:rPr>
        <w:t>雙管齊下，</w:t>
      </w:r>
      <w:r w:rsidR="003610FE" w:rsidRPr="004310C6">
        <w:rPr>
          <w:rFonts w:hAnsi="標楷體" w:hint="eastAsia"/>
          <w:b/>
          <w:color w:val="000000" w:themeColor="text1"/>
        </w:rPr>
        <w:t>提</w:t>
      </w:r>
      <w:r w:rsidR="00285A52" w:rsidRPr="004310C6">
        <w:rPr>
          <w:rFonts w:hAnsi="標楷體" w:hint="eastAsia"/>
          <w:b/>
          <w:color w:val="000000" w:themeColor="text1"/>
        </w:rPr>
        <w:t>升產業環境</w:t>
      </w:r>
      <w:r w:rsidR="001F22CD" w:rsidRPr="004310C6">
        <w:rPr>
          <w:rFonts w:hAnsi="標楷體" w:hint="eastAsia"/>
          <w:b/>
          <w:color w:val="000000" w:themeColor="text1"/>
        </w:rPr>
        <w:t>及</w:t>
      </w:r>
      <w:r w:rsidR="00111AE9" w:rsidRPr="004310C6">
        <w:rPr>
          <w:rFonts w:hAnsi="標楷體" w:hint="eastAsia"/>
          <w:b/>
          <w:color w:val="000000" w:themeColor="text1"/>
        </w:rPr>
        <w:t>研究量能</w:t>
      </w:r>
      <w:r w:rsidR="003610FE" w:rsidRPr="004310C6">
        <w:rPr>
          <w:rFonts w:hAnsi="標楷體" w:hint="eastAsia"/>
          <w:b/>
          <w:color w:val="000000" w:themeColor="text1"/>
        </w:rPr>
        <w:t>，</w:t>
      </w:r>
      <w:r w:rsidR="0048023F" w:rsidRPr="004310C6">
        <w:rPr>
          <w:rFonts w:hAnsi="標楷體" w:hint="eastAsia"/>
          <w:b/>
          <w:color w:val="000000" w:themeColor="text1"/>
        </w:rPr>
        <w:t>搶得國際競爭先機，</w:t>
      </w:r>
      <w:r w:rsidR="000C1667" w:rsidRPr="004310C6">
        <w:rPr>
          <w:rFonts w:hAnsi="標楷體" w:hint="eastAsia"/>
          <w:b/>
          <w:color w:val="000000" w:themeColor="text1"/>
        </w:rPr>
        <w:t>以前</w:t>
      </w:r>
      <w:proofErr w:type="gramStart"/>
      <w:r w:rsidR="000C1667" w:rsidRPr="004310C6">
        <w:rPr>
          <w:rFonts w:hAnsi="標楷體" w:hint="eastAsia"/>
          <w:b/>
          <w:color w:val="000000" w:themeColor="text1"/>
        </w:rPr>
        <w:t>瞻</w:t>
      </w:r>
      <w:proofErr w:type="gramEnd"/>
      <w:r w:rsidR="00D7605A" w:rsidRPr="004310C6">
        <w:rPr>
          <w:rFonts w:hAnsi="標楷體" w:hint="eastAsia"/>
          <w:b/>
          <w:color w:val="000000" w:themeColor="text1"/>
        </w:rPr>
        <w:t>作為</w:t>
      </w:r>
      <w:r w:rsidR="00C86655" w:rsidRPr="004310C6">
        <w:rPr>
          <w:rFonts w:hAnsi="標楷體" w:hint="eastAsia"/>
          <w:b/>
          <w:color w:val="000000" w:themeColor="text1"/>
        </w:rPr>
        <w:t>掌握</w:t>
      </w:r>
      <w:r w:rsidR="003772A1" w:rsidRPr="004310C6">
        <w:rPr>
          <w:rFonts w:hAnsi="標楷體" w:hint="eastAsia"/>
          <w:b/>
          <w:color w:val="000000" w:themeColor="text1"/>
        </w:rPr>
        <w:t>新興領域</w:t>
      </w:r>
      <w:r w:rsidR="00D7605A" w:rsidRPr="004310C6">
        <w:rPr>
          <w:rFonts w:hAnsi="標楷體" w:hint="eastAsia"/>
          <w:b/>
          <w:color w:val="000000" w:themeColor="text1"/>
        </w:rPr>
        <w:t>發展之重要</w:t>
      </w:r>
      <w:r w:rsidR="00DC0C7C" w:rsidRPr="004310C6">
        <w:rPr>
          <w:rFonts w:hAnsi="標楷體" w:hint="eastAsia"/>
          <w:b/>
          <w:color w:val="000000" w:themeColor="text1"/>
        </w:rPr>
        <w:t>契機</w:t>
      </w:r>
      <w:r w:rsidR="005372CB" w:rsidRPr="004310C6">
        <w:rPr>
          <w:rFonts w:hAnsi="標楷體" w:hint="eastAsia"/>
          <w:b/>
          <w:color w:val="000000" w:themeColor="text1"/>
        </w:rPr>
        <w:t>。</w:t>
      </w:r>
      <w:bookmarkEnd w:id="57"/>
    </w:p>
    <w:p w14:paraId="6CA4E731" w14:textId="676FC767" w:rsidR="005D6284" w:rsidRPr="004310C6" w:rsidRDefault="00066411" w:rsidP="005558C0">
      <w:pPr>
        <w:pStyle w:val="3"/>
        <w:numPr>
          <w:ilvl w:val="2"/>
          <w:numId w:val="27"/>
        </w:numPr>
        <w:rPr>
          <w:rFonts w:hAnsi="標楷體"/>
          <w:color w:val="000000" w:themeColor="text1"/>
          <w:spacing w:val="6"/>
        </w:rPr>
      </w:pPr>
      <w:r w:rsidRPr="004310C6">
        <w:rPr>
          <w:rFonts w:hAnsi="標楷體" w:hint="eastAsia"/>
          <w:color w:val="000000" w:themeColor="text1"/>
          <w:spacing w:val="6"/>
        </w:rPr>
        <w:t>世界經濟論壇(World Economic Forum, WEF)預測，在自動化科技快速發展與</w:t>
      </w:r>
      <w:proofErr w:type="gramStart"/>
      <w:r w:rsidRPr="004310C6">
        <w:rPr>
          <w:rFonts w:hAnsi="標楷體" w:hint="eastAsia"/>
          <w:color w:val="000000" w:themeColor="text1"/>
          <w:spacing w:val="6"/>
        </w:rPr>
        <w:t>疫</w:t>
      </w:r>
      <w:proofErr w:type="gramEnd"/>
      <w:r w:rsidRPr="004310C6">
        <w:rPr>
          <w:rFonts w:hAnsi="標楷體" w:hint="eastAsia"/>
          <w:color w:val="000000" w:themeColor="text1"/>
          <w:spacing w:val="6"/>
        </w:rPr>
        <w:t>情催化下，2025年將有8,500萬個工作崗位消失，同時也有9,700萬個新崗位出現，人才技能提升與重塑事不宜遲</w:t>
      </w:r>
      <w:r w:rsidR="00C23FE0" w:rsidRPr="004310C6">
        <w:rPr>
          <w:rStyle w:val="aff2"/>
          <w:rFonts w:hAnsi="標楷體"/>
          <w:color w:val="000000" w:themeColor="text1"/>
          <w:spacing w:val="6"/>
        </w:rPr>
        <w:footnoteReference w:id="48"/>
      </w:r>
      <w:r w:rsidRPr="004310C6">
        <w:rPr>
          <w:rFonts w:hAnsi="標楷體" w:hint="eastAsia"/>
          <w:color w:val="000000" w:themeColor="text1"/>
          <w:spacing w:val="6"/>
        </w:rPr>
        <w:t>。</w:t>
      </w:r>
    </w:p>
    <w:p w14:paraId="2945CDBE" w14:textId="14D94F03" w:rsidR="00236950" w:rsidRPr="004310C6" w:rsidRDefault="005D6284" w:rsidP="005558C0">
      <w:pPr>
        <w:pStyle w:val="3"/>
        <w:numPr>
          <w:ilvl w:val="2"/>
          <w:numId w:val="27"/>
        </w:numPr>
        <w:rPr>
          <w:rFonts w:hAnsi="標楷體"/>
          <w:color w:val="000000" w:themeColor="text1"/>
          <w:spacing w:val="6"/>
        </w:rPr>
      </w:pPr>
      <w:r w:rsidRPr="004310C6">
        <w:rPr>
          <w:rFonts w:hAnsi="標楷體" w:hint="eastAsia"/>
          <w:color w:val="000000" w:themeColor="text1"/>
          <w:spacing w:val="6"/>
        </w:rPr>
        <w:t>因此，</w:t>
      </w:r>
      <w:r w:rsidR="003E17D5" w:rsidRPr="004310C6">
        <w:rPr>
          <w:rFonts w:hAnsi="標楷體" w:hint="eastAsia"/>
          <w:color w:val="000000" w:themeColor="text1"/>
          <w:spacing w:val="6"/>
        </w:rPr>
        <w:t>鑒於</w:t>
      </w:r>
      <w:r w:rsidR="00095627" w:rsidRPr="004310C6">
        <w:rPr>
          <w:rFonts w:hAnsi="標楷體" w:hint="eastAsia"/>
          <w:color w:val="000000" w:themeColor="text1"/>
          <w:spacing w:val="6"/>
        </w:rPr>
        <w:t>新興科技</w:t>
      </w:r>
      <w:r w:rsidR="003E17D5" w:rsidRPr="004310C6">
        <w:rPr>
          <w:rFonts w:hAnsi="標楷體" w:hint="eastAsia"/>
          <w:color w:val="000000" w:themeColor="text1"/>
          <w:spacing w:val="6"/>
        </w:rPr>
        <w:t>不斷</w:t>
      </w:r>
      <w:r w:rsidR="00095627" w:rsidRPr="004310C6">
        <w:rPr>
          <w:rFonts w:hAnsi="標楷體" w:hint="eastAsia"/>
          <w:color w:val="000000" w:themeColor="text1"/>
          <w:spacing w:val="6"/>
        </w:rPr>
        <w:t>發展</w:t>
      </w:r>
      <w:r w:rsidR="00145809" w:rsidRPr="004310C6">
        <w:rPr>
          <w:rFonts w:hAnsi="標楷體" w:hint="eastAsia"/>
          <w:color w:val="000000" w:themeColor="text1"/>
          <w:spacing w:val="6"/>
        </w:rPr>
        <w:t>及</w:t>
      </w:r>
      <w:r w:rsidR="000B0BFB" w:rsidRPr="004310C6">
        <w:rPr>
          <w:rFonts w:hAnsi="標楷體" w:hint="eastAsia"/>
          <w:color w:val="000000" w:themeColor="text1"/>
          <w:spacing w:val="6"/>
        </w:rPr>
        <w:t>突破</w:t>
      </w:r>
      <w:r w:rsidR="00145809" w:rsidRPr="004310C6">
        <w:rPr>
          <w:rFonts w:hAnsi="標楷體" w:hint="eastAsia"/>
          <w:color w:val="000000" w:themeColor="text1"/>
          <w:spacing w:val="6"/>
        </w:rPr>
        <w:t>，</w:t>
      </w:r>
      <w:r w:rsidR="00691B21" w:rsidRPr="004310C6">
        <w:rPr>
          <w:rFonts w:hAnsi="標楷體" w:hint="eastAsia"/>
          <w:color w:val="000000" w:themeColor="text1"/>
          <w:spacing w:val="6"/>
        </w:rPr>
        <w:t>勢將</w:t>
      </w:r>
      <w:r w:rsidR="003E17D5" w:rsidRPr="004310C6">
        <w:rPr>
          <w:rFonts w:hAnsi="標楷體" w:hint="eastAsia"/>
          <w:color w:val="000000" w:themeColor="text1"/>
          <w:spacing w:val="6"/>
        </w:rPr>
        <w:t>成為經濟成長</w:t>
      </w:r>
      <w:r w:rsidR="00443338" w:rsidRPr="004310C6">
        <w:rPr>
          <w:rFonts w:hAnsi="標楷體" w:hint="eastAsia"/>
          <w:color w:val="000000" w:themeColor="text1"/>
          <w:spacing w:val="6"/>
        </w:rPr>
        <w:t>之驅力</w:t>
      </w:r>
      <w:r w:rsidR="003E17D5" w:rsidRPr="004310C6">
        <w:rPr>
          <w:rFonts w:hAnsi="標楷體" w:hint="eastAsia"/>
          <w:color w:val="000000" w:themeColor="text1"/>
          <w:spacing w:val="6"/>
        </w:rPr>
        <w:t>，也因此</w:t>
      </w:r>
      <w:r w:rsidR="00443338" w:rsidRPr="004310C6">
        <w:rPr>
          <w:rFonts w:hAnsi="標楷體" w:hint="eastAsia"/>
          <w:color w:val="000000" w:themeColor="text1"/>
          <w:spacing w:val="6"/>
        </w:rPr>
        <w:t>全球</w:t>
      </w:r>
      <w:r w:rsidR="003E17D5" w:rsidRPr="004310C6">
        <w:rPr>
          <w:rFonts w:hAnsi="標楷體" w:hint="eastAsia"/>
          <w:color w:val="000000" w:themeColor="text1"/>
          <w:spacing w:val="6"/>
        </w:rPr>
        <w:t>各國無不</w:t>
      </w:r>
      <w:r w:rsidR="002D0AA7" w:rsidRPr="004310C6">
        <w:rPr>
          <w:rFonts w:hAnsi="標楷體" w:hint="eastAsia"/>
          <w:color w:val="000000" w:themeColor="text1"/>
          <w:spacing w:val="6"/>
        </w:rPr>
        <w:t>競相追逐</w:t>
      </w:r>
      <w:r w:rsidR="003E17D5" w:rsidRPr="004310C6">
        <w:rPr>
          <w:rFonts w:hAnsi="標楷體" w:hint="eastAsia"/>
          <w:color w:val="000000" w:themeColor="text1"/>
          <w:spacing w:val="6"/>
        </w:rPr>
        <w:t>，期取得產業發展先機</w:t>
      </w:r>
      <w:r w:rsidR="00145809" w:rsidRPr="004310C6">
        <w:rPr>
          <w:rFonts w:hAnsi="標楷體" w:hint="eastAsia"/>
          <w:color w:val="000000" w:themeColor="text1"/>
          <w:spacing w:val="6"/>
        </w:rPr>
        <w:t>。</w:t>
      </w:r>
      <w:r w:rsidR="00C90FC8" w:rsidRPr="004310C6">
        <w:rPr>
          <w:rFonts w:hAnsi="標楷體" w:hint="eastAsia"/>
          <w:color w:val="000000" w:themeColor="text1"/>
          <w:spacing w:val="6"/>
        </w:rPr>
        <w:t>本調查研究</w:t>
      </w:r>
      <w:r w:rsidR="0094528A" w:rsidRPr="004310C6">
        <w:rPr>
          <w:rFonts w:hAnsi="標楷體" w:hint="eastAsia"/>
          <w:color w:val="000000" w:themeColor="text1"/>
          <w:spacing w:val="6"/>
        </w:rPr>
        <w:t>茲</w:t>
      </w:r>
      <w:r w:rsidR="00721BA2" w:rsidRPr="004310C6">
        <w:rPr>
          <w:rFonts w:hAnsi="標楷體" w:hint="eastAsia"/>
          <w:color w:val="000000" w:themeColor="text1"/>
          <w:spacing w:val="6"/>
        </w:rPr>
        <w:t>參考</w:t>
      </w:r>
      <w:r w:rsidR="001B3FEA" w:rsidRPr="004310C6">
        <w:rPr>
          <w:rFonts w:hAnsi="標楷體" w:hint="eastAsia"/>
          <w:color w:val="000000" w:themeColor="text1"/>
          <w:spacing w:val="6"/>
        </w:rPr>
        <w:t>天下雜誌</w:t>
      </w:r>
      <w:r w:rsidR="00BE44B2" w:rsidRPr="004310C6">
        <w:rPr>
          <w:rFonts w:hAnsi="標楷體" w:hint="eastAsia"/>
          <w:color w:val="000000" w:themeColor="text1"/>
          <w:spacing w:val="6"/>
        </w:rPr>
        <w:t>之</w:t>
      </w:r>
      <w:r w:rsidR="001B3FEA" w:rsidRPr="004310C6">
        <w:rPr>
          <w:rFonts w:hAnsi="標楷體" w:hint="eastAsia"/>
          <w:color w:val="000000" w:themeColor="text1"/>
          <w:spacing w:val="6"/>
        </w:rPr>
        <w:t>專欄略以</w:t>
      </w:r>
      <w:r w:rsidR="002E3E99" w:rsidRPr="004310C6">
        <w:rPr>
          <w:rStyle w:val="aff2"/>
          <w:rFonts w:hAnsi="標楷體"/>
          <w:color w:val="000000" w:themeColor="text1"/>
          <w:spacing w:val="6"/>
        </w:rPr>
        <w:footnoteReference w:id="49"/>
      </w:r>
      <w:r w:rsidR="001B3FEA" w:rsidRPr="004310C6">
        <w:rPr>
          <w:rFonts w:hAnsi="標楷體" w:hint="eastAsia"/>
          <w:color w:val="000000" w:themeColor="text1"/>
          <w:spacing w:val="6"/>
        </w:rPr>
        <w:t>，</w:t>
      </w:r>
      <w:r w:rsidR="00611B36" w:rsidRPr="004310C6">
        <w:rPr>
          <w:rFonts w:hAnsi="標楷體" w:hint="eastAsia"/>
          <w:color w:val="000000" w:themeColor="text1"/>
          <w:spacing w:val="6"/>
        </w:rPr>
        <w:t>Web3</w:t>
      </w:r>
      <w:r w:rsidR="004628A5" w:rsidRPr="004310C6">
        <w:rPr>
          <w:rFonts w:hAnsi="標楷體" w:hint="eastAsia"/>
          <w:color w:val="000000" w:themeColor="text1"/>
          <w:spacing w:val="6"/>
        </w:rPr>
        <w:t>係指</w:t>
      </w:r>
      <w:r w:rsidR="006C6247" w:rsidRPr="004310C6">
        <w:rPr>
          <w:rFonts w:hAnsi="標楷體" w:hint="eastAsia"/>
          <w:color w:val="000000" w:themeColor="text1"/>
          <w:spacing w:val="6"/>
        </w:rPr>
        <w:t>一場網路後</w:t>
      </w:r>
      <w:proofErr w:type="gramStart"/>
      <w:r w:rsidR="00DA01D5" w:rsidRPr="004310C6">
        <w:rPr>
          <w:rFonts w:hAnsi="標楷體" w:hint="eastAsia"/>
          <w:color w:val="000000" w:themeColor="text1"/>
          <w:spacing w:val="6"/>
        </w:rPr>
        <w:t>臺</w:t>
      </w:r>
      <w:proofErr w:type="gramEnd"/>
      <w:r w:rsidR="006C6247" w:rsidRPr="004310C6">
        <w:rPr>
          <w:rFonts w:hAnsi="標楷體" w:hint="eastAsia"/>
          <w:color w:val="000000" w:themeColor="text1"/>
          <w:spacing w:val="6"/>
        </w:rPr>
        <w:t>的革命，改變網路資料儲存的方式</w:t>
      </w:r>
      <w:r w:rsidR="006556C7" w:rsidRPr="004310C6">
        <w:rPr>
          <w:rFonts w:hAnsi="標楷體" w:hint="eastAsia"/>
          <w:color w:val="000000" w:themeColor="text1"/>
          <w:spacing w:val="6"/>
        </w:rPr>
        <w:t>，</w:t>
      </w:r>
      <w:r w:rsidR="00273305" w:rsidRPr="004310C6">
        <w:rPr>
          <w:rFonts w:hAnsi="標楷體" w:hint="eastAsia"/>
          <w:color w:val="000000" w:themeColor="text1"/>
          <w:spacing w:val="6"/>
        </w:rPr>
        <w:t>採用去中心化</w:t>
      </w:r>
      <w:r w:rsidR="00274B5F" w:rsidRPr="004310C6">
        <w:rPr>
          <w:rFonts w:hAnsi="標楷體" w:hint="eastAsia"/>
          <w:color w:val="000000" w:themeColor="text1"/>
          <w:spacing w:val="6"/>
        </w:rPr>
        <w:t>且公開透明的</w:t>
      </w:r>
      <w:proofErr w:type="gramStart"/>
      <w:r w:rsidR="00274B5F" w:rsidRPr="004310C6">
        <w:rPr>
          <w:rFonts w:hAnsi="標楷體" w:hint="eastAsia"/>
          <w:color w:val="000000" w:themeColor="text1"/>
          <w:spacing w:val="6"/>
        </w:rPr>
        <w:t>區塊鏈技術</w:t>
      </w:r>
      <w:proofErr w:type="gramEnd"/>
      <w:r w:rsidR="00273305" w:rsidRPr="004310C6">
        <w:rPr>
          <w:rFonts w:hAnsi="標楷體" w:hint="eastAsia"/>
          <w:color w:val="000000" w:themeColor="text1"/>
          <w:spacing w:val="6"/>
        </w:rPr>
        <w:t>，</w:t>
      </w:r>
      <w:r w:rsidR="00274B5F" w:rsidRPr="004310C6">
        <w:rPr>
          <w:rFonts w:hAnsi="標楷體" w:hint="eastAsia"/>
          <w:color w:val="000000" w:themeColor="text1"/>
          <w:spacing w:val="6"/>
        </w:rPr>
        <w:t>改變</w:t>
      </w:r>
      <w:r w:rsidR="00AF47B8" w:rsidRPr="004310C6">
        <w:rPr>
          <w:rFonts w:hAnsi="標楷體" w:hint="eastAsia"/>
          <w:color w:val="000000" w:themeColor="text1"/>
          <w:spacing w:val="6"/>
        </w:rPr>
        <w:t>網路底層架構，也開啟新網路型態與商業機會。</w:t>
      </w:r>
      <w:proofErr w:type="gramStart"/>
      <w:r w:rsidR="00FB569C" w:rsidRPr="004310C6">
        <w:rPr>
          <w:rFonts w:hAnsi="標楷體" w:hint="eastAsia"/>
          <w:color w:val="000000" w:themeColor="text1"/>
          <w:spacing w:val="6"/>
        </w:rPr>
        <w:t>此外，</w:t>
      </w:r>
      <w:proofErr w:type="gramEnd"/>
      <w:r w:rsidR="00FB569C" w:rsidRPr="004310C6">
        <w:rPr>
          <w:rFonts w:hAnsi="標楷體" w:hint="eastAsia"/>
          <w:color w:val="000000" w:themeColor="text1"/>
          <w:spacing w:val="6"/>
        </w:rPr>
        <w:t>該文指出，</w:t>
      </w:r>
      <w:r w:rsidR="00A61854" w:rsidRPr="004310C6">
        <w:rPr>
          <w:rFonts w:hAnsi="標楷體" w:hint="eastAsia"/>
          <w:color w:val="000000" w:themeColor="text1"/>
          <w:spacing w:val="6"/>
        </w:rPr>
        <w:t>Web3時代，</w:t>
      </w:r>
      <w:r w:rsidR="00E70B46" w:rsidRPr="004310C6">
        <w:rPr>
          <w:rFonts w:hAnsi="標楷體" w:hint="eastAsia"/>
          <w:color w:val="000000" w:themeColor="text1"/>
          <w:spacing w:val="6"/>
        </w:rPr>
        <w:t>臺</w:t>
      </w:r>
      <w:r w:rsidR="00FB569C" w:rsidRPr="004310C6">
        <w:rPr>
          <w:rFonts w:hAnsi="標楷體" w:hint="eastAsia"/>
          <w:color w:val="000000" w:themeColor="text1"/>
          <w:spacing w:val="6"/>
        </w:rPr>
        <w:t>灣實力在前段班，並具備3大優勢</w:t>
      </w:r>
      <w:r w:rsidR="005D13E2" w:rsidRPr="004310C6">
        <w:rPr>
          <w:rFonts w:hAnsi="標楷體" w:hint="eastAsia"/>
          <w:color w:val="000000" w:themeColor="text1"/>
          <w:spacing w:val="6"/>
        </w:rPr>
        <w:t>，同時隨著周邊國家快速崛起，亦出現挑戰</w:t>
      </w:r>
      <w:r w:rsidR="001F4E31" w:rsidRPr="004310C6">
        <w:rPr>
          <w:rFonts w:hAnsi="標楷體" w:hint="eastAsia"/>
          <w:color w:val="000000" w:themeColor="text1"/>
          <w:spacing w:val="6"/>
        </w:rPr>
        <w:t>，</w:t>
      </w:r>
      <w:r w:rsidR="00B1292D" w:rsidRPr="004310C6">
        <w:rPr>
          <w:rFonts w:hAnsi="標楷體" w:hint="eastAsia"/>
          <w:color w:val="000000" w:themeColor="text1"/>
          <w:spacing w:val="6"/>
        </w:rPr>
        <w:t>引述摘要</w:t>
      </w:r>
      <w:r w:rsidR="001F4E31" w:rsidRPr="004310C6">
        <w:rPr>
          <w:rFonts w:hAnsi="標楷體" w:hint="eastAsia"/>
          <w:color w:val="000000" w:themeColor="text1"/>
          <w:spacing w:val="6"/>
        </w:rPr>
        <w:t>如下</w:t>
      </w:r>
      <w:r w:rsidR="00FB569C" w:rsidRPr="004310C6">
        <w:rPr>
          <w:rFonts w:hAnsi="標楷體" w:hint="eastAsia"/>
          <w:color w:val="000000" w:themeColor="text1"/>
          <w:spacing w:val="6"/>
        </w:rPr>
        <w:t>：</w:t>
      </w:r>
    </w:p>
    <w:p w14:paraId="767D3552" w14:textId="34228FE9" w:rsidR="00865A59" w:rsidRPr="004310C6" w:rsidRDefault="00765E5D" w:rsidP="005558C0">
      <w:pPr>
        <w:pStyle w:val="4"/>
        <w:numPr>
          <w:ilvl w:val="3"/>
          <w:numId w:val="27"/>
        </w:numPr>
        <w:rPr>
          <w:rFonts w:hAnsi="標楷體"/>
          <w:color w:val="000000" w:themeColor="text1"/>
        </w:rPr>
      </w:pPr>
      <w:r w:rsidRPr="004310C6">
        <w:rPr>
          <w:rFonts w:hAnsi="標楷體" w:hint="eastAsia"/>
          <w:color w:val="000000" w:themeColor="text1"/>
        </w:rPr>
        <w:t>3大優勢：</w:t>
      </w:r>
    </w:p>
    <w:p w14:paraId="383C3D1E" w14:textId="479D3EC0" w:rsidR="00FB569C" w:rsidRPr="004310C6" w:rsidRDefault="009F5AC7" w:rsidP="005558C0">
      <w:pPr>
        <w:pStyle w:val="5"/>
        <w:numPr>
          <w:ilvl w:val="4"/>
          <w:numId w:val="27"/>
        </w:numPr>
        <w:rPr>
          <w:rFonts w:hAnsi="標楷體"/>
          <w:color w:val="000000" w:themeColor="text1"/>
        </w:rPr>
      </w:pPr>
      <w:r w:rsidRPr="004310C6">
        <w:rPr>
          <w:rFonts w:hAnsi="標楷體" w:hint="eastAsia"/>
          <w:color w:val="000000" w:themeColor="text1"/>
        </w:rPr>
        <w:t>Web3</w:t>
      </w:r>
      <w:r w:rsidR="008611B8" w:rsidRPr="004310C6">
        <w:rPr>
          <w:rFonts w:hAnsi="標楷體" w:hint="eastAsia"/>
          <w:color w:val="000000" w:themeColor="text1"/>
        </w:rPr>
        <w:t>開放網路特性，讓不同國家的創業者有更多公平競爭的機會。</w:t>
      </w:r>
    </w:p>
    <w:p w14:paraId="06E0A4E4" w14:textId="2407A5DB" w:rsidR="008611B8" w:rsidRPr="004310C6" w:rsidRDefault="006B1AB5" w:rsidP="005558C0">
      <w:pPr>
        <w:pStyle w:val="5"/>
        <w:numPr>
          <w:ilvl w:val="4"/>
          <w:numId w:val="27"/>
        </w:numPr>
        <w:rPr>
          <w:rFonts w:hAnsi="標楷體"/>
          <w:color w:val="000000" w:themeColor="text1"/>
        </w:rPr>
      </w:pPr>
      <w:r w:rsidRPr="004310C6">
        <w:rPr>
          <w:rFonts w:hAnsi="標楷體" w:hint="eastAsia"/>
          <w:color w:val="000000" w:themeColor="text1"/>
        </w:rPr>
        <w:t>中國近年強力</w:t>
      </w:r>
      <w:proofErr w:type="gramStart"/>
      <w:r w:rsidRPr="004310C6">
        <w:rPr>
          <w:rFonts w:hAnsi="標楷體" w:hint="eastAsia"/>
          <w:color w:val="000000" w:themeColor="text1"/>
        </w:rPr>
        <w:t>打壓</w:t>
      </w:r>
      <w:r w:rsidR="001F4E31" w:rsidRPr="004310C6">
        <w:rPr>
          <w:rFonts w:hAnsi="標楷體" w:hint="eastAsia"/>
          <w:color w:val="000000" w:themeColor="text1"/>
        </w:rPr>
        <w:t>加密</w:t>
      </w:r>
      <w:proofErr w:type="gramEnd"/>
      <w:r w:rsidR="001F4E31" w:rsidRPr="004310C6">
        <w:rPr>
          <w:rFonts w:hAnsi="標楷體" w:hint="eastAsia"/>
          <w:color w:val="000000" w:themeColor="text1"/>
        </w:rPr>
        <w:t>貨幣，</w:t>
      </w:r>
      <w:r w:rsidR="005D1A87" w:rsidRPr="004310C6">
        <w:rPr>
          <w:rFonts w:hAnsi="標楷體" w:hint="eastAsia"/>
          <w:color w:val="000000" w:themeColor="text1"/>
        </w:rPr>
        <w:t>造成人才</w:t>
      </w:r>
      <w:r w:rsidR="005D1A87" w:rsidRPr="004310C6">
        <w:rPr>
          <w:rFonts w:hAnsi="標楷體" w:hint="eastAsia"/>
          <w:color w:val="000000" w:themeColor="text1"/>
          <w:kern w:val="2"/>
        </w:rPr>
        <w:t>、</w:t>
      </w:r>
      <w:r w:rsidR="002B1025" w:rsidRPr="004310C6">
        <w:rPr>
          <w:rFonts w:hAnsi="標楷體" w:hint="eastAsia"/>
          <w:color w:val="000000" w:themeColor="text1"/>
          <w:kern w:val="2"/>
        </w:rPr>
        <w:t>資金與技術轉移，也對周邊國家構成有利情勢。</w:t>
      </w:r>
    </w:p>
    <w:p w14:paraId="54727822" w14:textId="0AA8C9F6" w:rsidR="002B1025" w:rsidRPr="004310C6" w:rsidRDefault="00CD0587" w:rsidP="005558C0">
      <w:pPr>
        <w:pStyle w:val="5"/>
        <w:numPr>
          <w:ilvl w:val="4"/>
          <w:numId w:val="27"/>
        </w:numPr>
        <w:rPr>
          <w:rFonts w:hAnsi="標楷體"/>
          <w:color w:val="000000" w:themeColor="text1"/>
        </w:rPr>
      </w:pPr>
      <w:r w:rsidRPr="004310C6">
        <w:rPr>
          <w:rFonts w:hAnsi="標楷體" w:hint="eastAsia"/>
          <w:color w:val="000000" w:themeColor="text1"/>
        </w:rPr>
        <w:lastRenderedPageBreak/>
        <w:t>臺灣競逐Web3</w:t>
      </w:r>
      <w:r w:rsidR="00D00890" w:rsidRPr="004310C6">
        <w:rPr>
          <w:rFonts w:hAnsi="標楷體" w:hint="eastAsia"/>
          <w:color w:val="000000" w:themeColor="text1"/>
        </w:rPr>
        <w:t>產業的最根本優勢，仍是豐沛的技術人才聚集。</w:t>
      </w:r>
    </w:p>
    <w:p w14:paraId="08589240" w14:textId="65510C6A" w:rsidR="005D13E2" w:rsidRPr="004310C6" w:rsidRDefault="0061011B" w:rsidP="005558C0">
      <w:pPr>
        <w:pStyle w:val="4"/>
        <w:numPr>
          <w:ilvl w:val="3"/>
          <w:numId w:val="27"/>
        </w:numPr>
        <w:rPr>
          <w:rFonts w:hAnsi="標楷體"/>
          <w:color w:val="000000" w:themeColor="text1"/>
        </w:rPr>
      </w:pPr>
      <w:r w:rsidRPr="004310C6">
        <w:rPr>
          <w:rFonts w:hAnsi="標楷體" w:hint="eastAsia"/>
          <w:color w:val="000000" w:themeColor="text1"/>
        </w:rPr>
        <w:t>面臨之相關</w:t>
      </w:r>
      <w:r w:rsidR="000B66E0" w:rsidRPr="004310C6">
        <w:rPr>
          <w:rFonts w:hAnsi="標楷體" w:hint="eastAsia"/>
          <w:color w:val="000000" w:themeColor="text1"/>
        </w:rPr>
        <w:t>挑戰：</w:t>
      </w:r>
    </w:p>
    <w:p w14:paraId="70CD5958" w14:textId="3115B343" w:rsidR="000B66E0" w:rsidRPr="004310C6" w:rsidRDefault="00B1292D" w:rsidP="005558C0">
      <w:pPr>
        <w:pStyle w:val="5"/>
        <w:numPr>
          <w:ilvl w:val="4"/>
          <w:numId w:val="27"/>
        </w:numPr>
        <w:rPr>
          <w:rFonts w:hAnsi="標楷體"/>
          <w:color w:val="000000" w:themeColor="text1"/>
        </w:rPr>
      </w:pPr>
      <w:r w:rsidRPr="004310C6">
        <w:rPr>
          <w:rFonts w:hAnsi="標楷體" w:hint="eastAsia"/>
          <w:color w:val="000000" w:themeColor="text1"/>
        </w:rPr>
        <w:t>臺灣立法腳步</w:t>
      </w:r>
      <w:proofErr w:type="gramStart"/>
      <w:r w:rsidRPr="004310C6">
        <w:rPr>
          <w:rFonts w:hAnsi="標楷體" w:hint="eastAsia"/>
          <w:color w:val="000000" w:themeColor="text1"/>
        </w:rPr>
        <w:t>遲滯，</w:t>
      </w:r>
      <w:proofErr w:type="gramEnd"/>
      <w:r w:rsidR="008F0D3C" w:rsidRPr="004310C6">
        <w:rPr>
          <w:rFonts w:hAnsi="標楷體" w:hint="eastAsia"/>
          <w:color w:val="000000" w:themeColor="text1"/>
        </w:rPr>
        <w:t>是產業發展的一大隱憂。</w:t>
      </w:r>
    </w:p>
    <w:p w14:paraId="288AE81C" w14:textId="71483872" w:rsidR="008F0D3C" w:rsidRPr="004310C6" w:rsidRDefault="00CF0512" w:rsidP="005558C0">
      <w:pPr>
        <w:pStyle w:val="5"/>
        <w:numPr>
          <w:ilvl w:val="4"/>
          <w:numId w:val="27"/>
        </w:numPr>
        <w:rPr>
          <w:rFonts w:hAnsi="標楷體"/>
          <w:color w:val="000000" w:themeColor="text1"/>
        </w:rPr>
      </w:pPr>
      <w:r w:rsidRPr="004310C6">
        <w:rPr>
          <w:rFonts w:hAnsi="標楷體" w:hint="eastAsia"/>
          <w:color w:val="000000" w:themeColor="text1"/>
        </w:rPr>
        <w:t>國際化能力不足，仍是</w:t>
      </w:r>
      <w:r w:rsidR="00CB2857" w:rsidRPr="004310C6">
        <w:rPr>
          <w:rFonts w:hAnsi="標楷體" w:hint="eastAsia"/>
          <w:color w:val="000000" w:themeColor="text1"/>
        </w:rPr>
        <w:t>臺灣創業者最大限制。</w:t>
      </w:r>
    </w:p>
    <w:p w14:paraId="13374328" w14:textId="2C3CD024" w:rsidR="00110E83" w:rsidRPr="004310C6" w:rsidRDefault="004B2C13" w:rsidP="005558C0">
      <w:pPr>
        <w:pStyle w:val="3"/>
        <w:numPr>
          <w:ilvl w:val="2"/>
          <w:numId w:val="27"/>
        </w:numPr>
        <w:rPr>
          <w:rFonts w:hAnsi="標楷體"/>
          <w:color w:val="000000" w:themeColor="text1"/>
        </w:rPr>
      </w:pPr>
      <w:r w:rsidRPr="004310C6">
        <w:rPr>
          <w:rFonts w:hAnsi="標楷體" w:hint="eastAsia"/>
          <w:color w:val="000000" w:themeColor="text1"/>
        </w:rPr>
        <w:t>基此，</w:t>
      </w:r>
      <w:proofErr w:type="gramStart"/>
      <w:r w:rsidR="00095627" w:rsidRPr="004310C6">
        <w:rPr>
          <w:rFonts w:hAnsi="標楷體" w:hint="eastAsia"/>
          <w:color w:val="000000" w:themeColor="text1"/>
        </w:rPr>
        <w:t>本通案</w:t>
      </w:r>
      <w:proofErr w:type="gramEnd"/>
      <w:r w:rsidR="00095627" w:rsidRPr="004310C6">
        <w:rPr>
          <w:rFonts w:hAnsi="標楷體" w:hint="eastAsia"/>
          <w:color w:val="000000" w:themeColor="text1"/>
        </w:rPr>
        <w:t>性調查研究為能</w:t>
      </w:r>
      <w:r w:rsidR="0073794F" w:rsidRPr="004310C6">
        <w:rPr>
          <w:rFonts w:hAnsi="標楷體" w:hint="eastAsia"/>
          <w:color w:val="000000" w:themeColor="text1"/>
        </w:rPr>
        <w:t>深入</w:t>
      </w:r>
      <w:r w:rsidR="00095627" w:rsidRPr="004310C6">
        <w:rPr>
          <w:rFonts w:hAnsi="標楷體" w:hint="eastAsia"/>
          <w:color w:val="000000" w:themeColor="text1"/>
        </w:rPr>
        <w:t>了解</w:t>
      </w:r>
      <w:r w:rsidR="004B0C75" w:rsidRPr="004310C6">
        <w:rPr>
          <w:rFonts w:hAnsi="標楷體" w:hint="eastAsia"/>
          <w:color w:val="000000" w:themeColor="text1"/>
        </w:rPr>
        <w:t>Web3</w:t>
      </w:r>
      <w:r w:rsidR="00BF068D" w:rsidRPr="004310C6">
        <w:rPr>
          <w:rStyle w:val="aff2"/>
          <w:rFonts w:hAnsi="標楷體"/>
          <w:color w:val="000000" w:themeColor="text1"/>
        </w:rPr>
        <w:footnoteReference w:id="50"/>
      </w:r>
      <w:proofErr w:type="gramStart"/>
      <w:r w:rsidR="00B76A9B" w:rsidRPr="004310C6">
        <w:rPr>
          <w:rFonts w:hAnsi="標楷體" w:hint="eastAsia"/>
          <w:color w:val="000000" w:themeColor="text1"/>
        </w:rPr>
        <w:t>區塊鏈</w:t>
      </w:r>
      <w:r w:rsidR="00B462D6" w:rsidRPr="004310C6">
        <w:rPr>
          <w:rFonts w:hAnsi="標楷體" w:hint="eastAsia"/>
          <w:color w:val="000000" w:themeColor="text1"/>
        </w:rPr>
        <w:t>之</w:t>
      </w:r>
      <w:proofErr w:type="gramEnd"/>
      <w:r w:rsidR="00B76A9B" w:rsidRPr="004310C6">
        <w:rPr>
          <w:rFonts w:hAnsi="標楷體" w:hint="eastAsia"/>
          <w:color w:val="000000" w:themeColor="text1"/>
        </w:rPr>
        <w:t>新興跨領域</w:t>
      </w:r>
      <w:r w:rsidR="006E5CB1" w:rsidRPr="004310C6">
        <w:rPr>
          <w:rFonts w:hAnsi="標楷體" w:hint="eastAsia"/>
          <w:color w:val="000000" w:themeColor="text1"/>
        </w:rPr>
        <w:t>產業人才培育及</w:t>
      </w:r>
      <w:proofErr w:type="gramStart"/>
      <w:r w:rsidR="006E5CB1" w:rsidRPr="004310C6">
        <w:rPr>
          <w:rFonts w:hAnsi="標楷體" w:hint="eastAsia"/>
          <w:color w:val="000000" w:themeColor="text1"/>
        </w:rPr>
        <w:t>產學接軌</w:t>
      </w:r>
      <w:proofErr w:type="gramEnd"/>
      <w:r w:rsidR="00D86F43" w:rsidRPr="004310C6">
        <w:rPr>
          <w:rFonts w:hAnsi="標楷體" w:hint="eastAsia"/>
          <w:color w:val="000000" w:themeColor="text1"/>
        </w:rPr>
        <w:t>相關</w:t>
      </w:r>
      <w:r w:rsidR="006E5CB1" w:rsidRPr="004310C6">
        <w:rPr>
          <w:rFonts w:hAnsi="標楷體" w:hint="eastAsia"/>
          <w:color w:val="000000" w:themeColor="text1"/>
        </w:rPr>
        <w:t>趨勢，</w:t>
      </w:r>
      <w:proofErr w:type="gramStart"/>
      <w:r w:rsidR="00B76A9B" w:rsidRPr="004310C6">
        <w:rPr>
          <w:rFonts w:hAnsi="標楷體" w:hint="eastAsia"/>
          <w:color w:val="000000" w:themeColor="text1"/>
        </w:rPr>
        <w:t>特</w:t>
      </w:r>
      <w:proofErr w:type="gramEnd"/>
      <w:r w:rsidR="00B76A9B" w:rsidRPr="004310C6">
        <w:rPr>
          <w:rFonts w:hAnsi="標楷體" w:hint="eastAsia"/>
          <w:color w:val="000000" w:themeColor="text1"/>
        </w:rPr>
        <w:t>於</w:t>
      </w:r>
      <w:r w:rsidR="004F42C4" w:rsidRPr="004310C6">
        <w:rPr>
          <w:rFonts w:hAnsi="標楷體" w:hint="eastAsia"/>
          <w:color w:val="000000" w:themeColor="text1"/>
        </w:rPr>
        <w:t>111年5月30日</w:t>
      </w:r>
      <w:r w:rsidR="001B34C3" w:rsidRPr="004310C6">
        <w:rPr>
          <w:rFonts w:hAnsi="標楷體" w:hint="eastAsia"/>
          <w:color w:val="000000" w:themeColor="text1"/>
        </w:rPr>
        <w:t>於本院</w:t>
      </w:r>
      <w:r w:rsidR="008D3A9A" w:rsidRPr="004310C6">
        <w:rPr>
          <w:rFonts w:hAnsi="標楷體" w:hint="eastAsia"/>
          <w:color w:val="000000" w:themeColor="text1"/>
        </w:rPr>
        <w:t>辦理第3場專家</w:t>
      </w:r>
      <w:r w:rsidR="008D3A9A" w:rsidRPr="004310C6">
        <w:rPr>
          <w:rFonts w:hAnsi="標楷體" w:hint="eastAsia"/>
          <w:color w:val="000000" w:themeColor="text1"/>
          <w:kern w:val="2"/>
        </w:rPr>
        <w:t>學者諮詢</w:t>
      </w:r>
      <w:r w:rsidR="00941EEB" w:rsidRPr="004310C6">
        <w:rPr>
          <w:rFonts w:hAnsi="標楷體" w:hint="eastAsia"/>
          <w:color w:val="000000" w:themeColor="text1"/>
          <w:kern w:val="2"/>
        </w:rPr>
        <w:t>及座談</w:t>
      </w:r>
      <w:r w:rsidR="008D3A9A" w:rsidRPr="004310C6">
        <w:rPr>
          <w:rFonts w:hAnsi="標楷體" w:hint="eastAsia"/>
          <w:color w:val="000000" w:themeColor="text1"/>
          <w:kern w:val="2"/>
        </w:rPr>
        <w:t>會議，</w:t>
      </w:r>
      <w:r w:rsidR="00B327C8" w:rsidRPr="004310C6">
        <w:rPr>
          <w:rFonts w:hAnsi="標楷體" w:hint="eastAsia"/>
          <w:color w:val="000000" w:themeColor="text1"/>
          <w:kern w:val="2"/>
        </w:rPr>
        <w:t>特</w:t>
      </w:r>
      <w:r w:rsidR="004F42C4" w:rsidRPr="004310C6">
        <w:rPr>
          <w:rFonts w:hAnsi="標楷體" w:hint="eastAsia"/>
          <w:color w:val="000000" w:themeColor="text1"/>
        </w:rPr>
        <w:t>邀</w:t>
      </w:r>
      <w:r w:rsidR="00BC7CC8" w:rsidRPr="004310C6">
        <w:rPr>
          <w:rFonts w:hAnsi="標楷體" w:hint="eastAsia"/>
          <w:color w:val="000000" w:themeColor="text1"/>
          <w:kern w:val="2"/>
        </w:rPr>
        <w:t>專長為大數據、</w:t>
      </w:r>
      <w:proofErr w:type="gramStart"/>
      <w:r w:rsidR="00BC7CC8" w:rsidRPr="004310C6">
        <w:rPr>
          <w:rFonts w:hAnsi="標楷體" w:hint="eastAsia"/>
          <w:color w:val="000000" w:themeColor="text1"/>
          <w:kern w:val="2"/>
        </w:rPr>
        <w:t>區塊鏈</w:t>
      </w:r>
      <w:r w:rsidR="00E54369" w:rsidRPr="004310C6">
        <w:rPr>
          <w:rFonts w:hAnsi="標楷體" w:hint="eastAsia"/>
          <w:color w:val="000000" w:themeColor="text1"/>
          <w:kern w:val="2"/>
        </w:rPr>
        <w:t>等</w:t>
      </w:r>
      <w:proofErr w:type="gramEnd"/>
      <w:r w:rsidR="00BC7CC8" w:rsidRPr="004310C6">
        <w:rPr>
          <w:rFonts w:hAnsi="標楷體" w:hint="eastAsia"/>
          <w:color w:val="000000" w:themeColor="text1"/>
          <w:kern w:val="2"/>
        </w:rPr>
        <w:t>領域之國立臺灣大學資工學系廖世偉副教授</w:t>
      </w:r>
      <w:r w:rsidR="00BE6822" w:rsidRPr="004310C6">
        <w:rPr>
          <w:rFonts w:hAnsi="標楷體" w:hint="eastAsia"/>
          <w:color w:val="000000" w:themeColor="text1"/>
          <w:kern w:val="2"/>
        </w:rPr>
        <w:t>，</w:t>
      </w:r>
      <w:r w:rsidR="00967429" w:rsidRPr="004310C6">
        <w:rPr>
          <w:rFonts w:hAnsi="標楷體" w:hint="eastAsia"/>
          <w:color w:val="000000" w:themeColor="text1"/>
          <w:kern w:val="2"/>
        </w:rPr>
        <w:t>以</w:t>
      </w:r>
      <w:r w:rsidR="00BE6822" w:rsidRPr="004310C6">
        <w:rPr>
          <w:rFonts w:hAnsi="標楷體" w:hint="eastAsia"/>
          <w:color w:val="000000" w:themeColor="text1"/>
          <w:kern w:val="2"/>
        </w:rPr>
        <w:t>「</w:t>
      </w:r>
      <w:r w:rsidR="004B0C75" w:rsidRPr="004310C6">
        <w:rPr>
          <w:rFonts w:hAnsi="標楷體" w:hint="eastAsia"/>
          <w:color w:val="000000" w:themeColor="text1"/>
          <w:kern w:val="2"/>
        </w:rPr>
        <w:t>Web3</w:t>
      </w:r>
      <w:r w:rsidR="00BE6822" w:rsidRPr="004310C6">
        <w:rPr>
          <w:rFonts w:hAnsi="標楷體" w:hint="eastAsia"/>
          <w:color w:val="000000" w:themeColor="text1"/>
          <w:kern w:val="2"/>
        </w:rPr>
        <w:t>：從人才培育到產業及市場趨勢」</w:t>
      </w:r>
      <w:r w:rsidR="00967429" w:rsidRPr="004310C6">
        <w:rPr>
          <w:rFonts w:hAnsi="標楷體" w:hint="eastAsia"/>
          <w:color w:val="000000" w:themeColor="text1"/>
          <w:kern w:val="2"/>
        </w:rPr>
        <w:t>為題進行</w:t>
      </w:r>
      <w:r w:rsidR="00BE6822" w:rsidRPr="004310C6">
        <w:rPr>
          <w:rFonts w:hAnsi="標楷體" w:hint="eastAsia"/>
          <w:color w:val="000000" w:themeColor="text1"/>
          <w:kern w:val="2"/>
        </w:rPr>
        <w:t>簡報</w:t>
      </w:r>
      <w:r w:rsidR="00967429" w:rsidRPr="004310C6">
        <w:rPr>
          <w:rFonts w:hAnsi="標楷體" w:hint="eastAsia"/>
          <w:color w:val="000000" w:themeColor="text1"/>
          <w:kern w:val="2"/>
        </w:rPr>
        <w:t>演說</w:t>
      </w:r>
      <w:r w:rsidR="00BE6822" w:rsidRPr="004310C6">
        <w:rPr>
          <w:rFonts w:hAnsi="標楷體" w:hint="eastAsia"/>
          <w:color w:val="000000" w:themeColor="text1"/>
          <w:kern w:val="2"/>
        </w:rPr>
        <w:t>；同場產學界代表包括</w:t>
      </w:r>
      <w:r w:rsidR="00BC7CC8" w:rsidRPr="004310C6">
        <w:rPr>
          <w:rFonts w:hAnsi="標楷體" w:hint="eastAsia"/>
          <w:color w:val="000000" w:themeColor="text1"/>
          <w:kern w:val="2"/>
        </w:rPr>
        <w:t>德明財經科技大學資訊管理系</w:t>
      </w:r>
      <w:r w:rsidR="00BC7CC8" w:rsidRPr="004310C6">
        <w:rPr>
          <w:rFonts w:hAnsi="標楷體" w:hint="eastAsia"/>
          <w:color w:val="000000" w:themeColor="text1"/>
          <w:kern w:val="2"/>
        </w:rPr>
        <w:tab/>
        <w:t>盧瑞山副教授</w:t>
      </w:r>
      <w:r w:rsidR="00BE6822" w:rsidRPr="004310C6">
        <w:rPr>
          <w:rFonts w:hAnsi="標楷體" w:hint="eastAsia"/>
          <w:color w:val="000000" w:themeColor="text1"/>
          <w:kern w:val="2"/>
        </w:rPr>
        <w:t>、</w:t>
      </w:r>
      <w:r w:rsidR="00BC7CC8" w:rsidRPr="004310C6">
        <w:rPr>
          <w:rFonts w:hAnsi="標楷體" w:hint="eastAsia"/>
          <w:color w:val="000000" w:themeColor="text1"/>
          <w:kern w:val="2"/>
        </w:rPr>
        <w:t>蘇度科技有限公司</w:t>
      </w:r>
      <w:r w:rsidR="00BC7CC8" w:rsidRPr="004310C6">
        <w:rPr>
          <w:rStyle w:val="aff2"/>
          <w:rFonts w:hAnsi="標楷體"/>
          <w:color w:val="000000" w:themeColor="text1"/>
          <w:kern w:val="2"/>
        </w:rPr>
        <w:footnoteReference w:id="51"/>
      </w:r>
      <w:r w:rsidR="00BC7CC8" w:rsidRPr="004310C6">
        <w:rPr>
          <w:rFonts w:hAnsi="標楷體" w:hint="eastAsia"/>
          <w:color w:val="000000" w:themeColor="text1"/>
          <w:kern w:val="2"/>
        </w:rPr>
        <w:t>蘇偉嘉（CJ）創辦人暨執行長、林峻</w:t>
      </w:r>
      <w:proofErr w:type="gramStart"/>
      <w:r w:rsidR="00BC7CC8" w:rsidRPr="004310C6">
        <w:rPr>
          <w:rFonts w:hAnsi="標楷體" w:hint="eastAsia"/>
          <w:color w:val="000000" w:themeColor="text1"/>
          <w:kern w:val="2"/>
        </w:rPr>
        <w:t>皝</w:t>
      </w:r>
      <w:proofErr w:type="gramEnd"/>
      <w:r w:rsidR="00BC7CC8" w:rsidRPr="004310C6">
        <w:rPr>
          <w:rFonts w:hAnsi="標楷體" w:hint="eastAsia"/>
          <w:color w:val="000000" w:themeColor="text1"/>
          <w:kern w:val="2"/>
        </w:rPr>
        <w:t>（</w:t>
      </w:r>
      <w:r w:rsidR="00BC7CC8" w:rsidRPr="004310C6">
        <w:rPr>
          <w:rFonts w:hAnsi="標楷體"/>
          <w:color w:val="000000" w:themeColor="text1"/>
        </w:rPr>
        <w:t>Bruce</w:t>
      </w:r>
      <w:r w:rsidR="00BC7CC8" w:rsidRPr="004310C6">
        <w:rPr>
          <w:rFonts w:hAnsi="標楷體" w:hint="eastAsia"/>
          <w:color w:val="000000" w:themeColor="text1"/>
          <w:kern w:val="2"/>
        </w:rPr>
        <w:t>）軟體技術經理、</w:t>
      </w:r>
      <w:r w:rsidR="00BC7CC8" w:rsidRPr="004310C6">
        <w:rPr>
          <w:rFonts w:hAnsi="標楷體" w:hint="eastAsia"/>
          <w:color w:val="000000" w:themeColor="text1"/>
          <w:kern w:val="2"/>
        </w:rPr>
        <w:tab/>
      </w:r>
      <w:proofErr w:type="gramStart"/>
      <w:r w:rsidR="00BC7CC8" w:rsidRPr="004310C6">
        <w:rPr>
          <w:rFonts w:hAnsi="標楷體" w:hint="eastAsia"/>
          <w:color w:val="000000" w:themeColor="text1"/>
          <w:kern w:val="2"/>
        </w:rPr>
        <w:t>謝銘峰</w:t>
      </w:r>
      <w:proofErr w:type="gramEnd"/>
      <w:r w:rsidR="00BC7CC8" w:rsidRPr="004310C6">
        <w:rPr>
          <w:rFonts w:hAnsi="標楷體" w:hint="eastAsia"/>
          <w:color w:val="000000" w:themeColor="text1"/>
          <w:kern w:val="2"/>
        </w:rPr>
        <w:tab/>
        <w:t>（</w:t>
      </w:r>
      <w:r w:rsidR="00BC7CC8" w:rsidRPr="004310C6">
        <w:rPr>
          <w:rFonts w:hAnsi="標楷體"/>
          <w:color w:val="000000" w:themeColor="text1"/>
          <w:kern w:val="2"/>
        </w:rPr>
        <w:t>Sean</w:t>
      </w:r>
      <w:r w:rsidR="00BC7CC8" w:rsidRPr="004310C6">
        <w:rPr>
          <w:rFonts w:hAnsi="標楷體" w:hint="eastAsia"/>
          <w:color w:val="000000" w:themeColor="text1"/>
          <w:kern w:val="2"/>
        </w:rPr>
        <w:t>）區</w:t>
      </w:r>
      <w:proofErr w:type="gramStart"/>
      <w:r w:rsidR="00BC7CC8" w:rsidRPr="004310C6">
        <w:rPr>
          <w:rFonts w:hAnsi="標楷體" w:hint="eastAsia"/>
          <w:color w:val="000000" w:themeColor="text1"/>
          <w:kern w:val="2"/>
        </w:rPr>
        <w:t>塊鏈資深</w:t>
      </w:r>
      <w:proofErr w:type="gramEnd"/>
      <w:r w:rsidR="00BC7CC8" w:rsidRPr="004310C6">
        <w:rPr>
          <w:rFonts w:hAnsi="標楷體" w:hint="eastAsia"/>
          <w:color w:val="000000" w:themeColor="text1"/>
          <w:kern w:val="2"/>
        </w:rPr>
        <w:t>研究員、</w:t>
      </w:r>
      <w:r w:rsidR="00BC7CC8" w:rsidRPr="004310C6">
        <w:rPr>
          <w:rFonts w:hAnsi="標楷體" w:hint="eastAsia"/>
          <w:color w:val="000000" w:themeColor="text1"/>
          <w:kern w:val="2"/>
        </w:rPr>
        <w:tab/>
      </w:r>
      <w:proofErr w:type="gramStart"/>
      <w:r w:rsidR="00BC7CC8" w:rsidRPr="004310C6">
        <w:rPr>
          <w:rFonts w:hAnsi="標楷體" w:hint="eastAsia"/>
          <w:color w:val="000000" w:themeColor="text1"/>
          <w:kern w:val="2"/>
        </w:rPr>
        <w:t>蔡侑</w:t>
      </w:r>
      <w:proofErr w:type="gramEnd"/>
      <w:r w:rsidR="00BC7CC8" w:rsidRPr="004310C6">
        <w:rPr>
          <w:rFonts w:hAnsi="標楷體" w:hint="eastAsia"/>
          <w:color w:val="000000" w:themeColor="text1"/>
          <w:kern w:val="2"/>
        </w:rPr>
        <w:t>軒（Al</w:t>
      </w:r>
      <w:r w:rsidR="00BC7CC8" w:rsidRPr="004310C6">
        <w:rPr>
          <w:rFonts w:hAnsi="標楷體"/>
          <w:color w:val="000000" w:themeColor="text1"/>
          <w:kern w:val="2"/>
        </w:rPr>
        <w:t>ice</w:t>
      </w:r>
      <w:r w:rsidR="00BC7CC8" w:rsidRPr="004310C6">
        <w:rPr>
          <w:rFonts w:hAnsi="標楷體" w:hint="eastAsia"/>
          <w:color w:val="000000" w:themeColor="text1"/>
          <w:kern w:val="2"/>
        </w:rPr>
        <w:t>）執行特助、</w:t>
      </w:r>
      <w:r w:rsidR="00BC7CC8" w:rsidRPr="004310C6">
        <w:rPr>
          <w:rFonts w:hAnsi="標楷體" w:hint="eastAsia"/>
          <w:color w:val="000000" w:themeColor="text1"/>
          <w:kern w:val="2"/>
        </w:rPr>
        <w:tab/>
        <w:t>教父資本</w:t>
      </w:r>
      <w:r w:rsidR="007804C1" w:rsidRPr="004310C6">
        <w:rPr>
          <w:rFonts w:hAnsi="標楷體" w:hint="eastAsia"/>
          <w:color w:val="000000" w:themeColor="text1"/>
          <w:kern w:val="2"/>
        </w:rPr>
        <w:t>股份</w:t>
      </w:r>
      <w:r w:rsidR="00BC7CC8" w:rsidRPr="004310C6">
        <w:rPr>
          <w:rFonts w:hAnsi="標楷體" w:hint="eastAsia"/>
          <w:color w:val="000000" w:themeColor="text1"/>
          <w:kern w:val="2"/>
        </w:rPr>
        <w:t>有限公司</w:t>
      </w:r>
      <w:r w:rsidR="00BC7CC8" w:rsidRPr="004310C6">
        <w:rPr>
          <w:rStyle w:val="aff2"/>
          <w:rFonts w:hAnsi="標楷體"/>
          <w:color w:val="000000" w:themeColor="text1"/>
          <w:kern w:val="2"/>
        </w:rPr>
        <w:footnoteReference w:id="52"/>
      </w:r>
      <w:proofErr w:type="gramStart"/>
      <w:r w:rsidR="004B4F1C" w:rsidRPr="004310C6">
        <w:rPr>
          <w:rFonts w:hAnsi="標楷體" w:hint="eastAsia"/>
          <w:color w:val="000000" w:themeColor="text1"/>
          <w:kern w:val="2"/>
        </w:rPr>
        <w:t>溫</w:t>
      </w:r>
      <w:r w:rsidR="00BC7CC8" w:rsidRPr="004310C6">
        <w:rPr>
          <w:rFonts w:hAnsi="標楷體" w:hint="eastAsia"/>
          <w:color w:val="000000" w:themeColor="text1"/>
          <w:kern w:val="2"/>
        </w:rPr>
        <w:t>宏駿</w:t>
      </w:r>
      <w:proofErr w:type="gramEnd"/>
      <w:r w:rsidR="00BC7CC8" w:rsidRPr="004310C6">
        <w:rPr>
          <w:rFonts w:hAnsi="標楷體" w:hint="eastAsia"/>
          <w:color w:val="000000" w:themeColor="text1"/>
          <w:kern w:val="2"/>
        </w:rPr>
        <w:t>（Je</w:t>
      </w:r>
      <w:r w:rsidR="00BC7CC8" w:rsidRPr="004310C6">
        <w:rPr>
          <w:rFonts w:hAnsi="標楷體"/>
          <w:color w:val="000000" w:themeColor="text1"/>
          <w:kern w:val="2"/>
        </w:rPr>
        <w:t>ff</w:t>
      </w:r>
      <w:r w:rsidR="00BC7CC8" w:rsidRPr="004310C6">
        <w:rPr>
          <w:rFonts w:hAnsi="標楷體" w:hint="eastAsia"/>
          <w:color w:val="000000" w:themeColor="text1"/>
          <w:kern w:val="2"/>
        </w:rPr>
        <w:t>）管理合夥人、重量科技</w:t>
      </w:r>
      <w:r w:rsidR="007804C1" w:rsidRPr="004310C6">
        <w:rPr>
          <w:rFonts w:hAnsi="標楷體" w:hint="eastAsia"/>
          <w:color w:val="000000" w:themeColor="text1"/>
          <w:kern w:val="2"/>
        </w:rPr>
        <w:t>股份</w:t>
      </w:r>
      <w:r w:rsidR="00BC7CC8" w:rsidRPr="004310C6">
        <w:rPr>
          <w:rFonts w:hAnsi="標楷體" w:hint="eastAsia"/>
          <w:color w:val="000000" w:themeColor="text1"/>
          <w:kern w:val="2"/>
        </w:rPr>
        <w:t>有限公司</w:t>
      </w:r>
      <w:r w:rsidR="00BC7CC8" w:rsidRPr="004310C6">
        <w:rPr>
          <w:rStyle w:val="aff2"/>
          <w:rFonts w:hAnsi="標楷體"/>
          <w:color w:val="000000" w:themeColor="text1"/>
          <w:kern w:val="2"/>
        </w:rPr>
        <w:footnoteReference w:id="53"/>
      </w:r>
      <w:proofErr w:type="gramStart"/>
      <w:r w:rsidR="00BC7CC8" w:rsidRPr="004310C6">
        <w:rPr>
          <w:rFonts w:hAnsi="標楷體" w:hint="eastAsia"/>
          <w:color w:val="000000" w:themeColor="text1"/>
          <w:kern w:val="2"/>
        </w:rPr>
        <w:t>蕭名何</w:t>
      </w:r>
      <w:proofErr w:type="gramEnd"/>
      <w:r w:rsidR="00BC7CC8" w:rsidRPr="004310C6">
        <w:rPr>
          <w:rFonts w:hAnsi="標楷體" w:hint="eastAsia"/>
          <w:color w:val="000000" w:themeColor="text1"/>
          <w:kern w:val="2"/>
        </w:rPr>
        <w:t>（</w:t>
      </w:r>
      <w:r w:rsidR="00BC7CC8" w:rsidRPr="004310C6">
        <w:rPr>
          <w:rFonts w:hAnsi="標楷體"/>
          <w:color w:val="000000" w:themeColor="text1"/>
          <w:kern w:val="2"/>
        </w:rPr>
        <w:t>Halu</w:t>
      </w:r>
      <w:r w:rsidR="00BC7CC8" w:rsidRPr="004310C6">
        <w:rPr>
          <w:rFonts w:hAnsi="標楷體" w:hint="eastAsia"/>
          <w:color w:val="000000" w:themeColor="text1"/>
          <w:kern w:val="2"/>
        </w:rPr>
        <w:t>）營運總監、</w:t>
      </w:r>
      <w:proofErr w:type="gramStart"/>
      <w:r w:rsidR="00BC7CC8" w:rsidRPr="004310C6">
        <w:rPr>
          <w:rFonts w:hAnsi="標楷體" w:hint="eastAsia"/>
          <w:color w:val="000000" w:themeColor="text1"/>
          <w:kern w:val="2"/>
        </w:rPr>
        <w:t>凱</w:t>
      </w:r>
      <w:proofErr w:type="gramEnd"/>
      <w:r w:rsidR="00BC7CC8" w:rsidRPr="004310C6">
        <w:rPr>
          <w:rFonts w:hAnsi="標楷體" w:hint="eastAsia"/>
          <w:color w:val="000000" w:themeColor="text1"/>
          <w:kern w:val="2"/>
        </w:rPr>
        <w:t>博創新</w:t>
      </w:r>
      <w:r w:rsidR="007804C1" w:rsidRPr="004310C6">
        <w:rPr>
          <w:rFonts w:hAnsi="標楷體" w:hint="eastAsia"/>
          <w:color w:val="000000" w:themeColor="text1"/>
          <w:kern w:val="2"/>
        </w:rPr>
        <w:t>股份</w:t>
      </w:r>
      <w:r w:rsidR="00BC7CC8" w:rsidRPr="004310C6">
        <w:rPr>
          <w:rFonts w:hAnsi="標楷體" w:hint="eastAsia"/>
          <w:color w:val="000000" w:themeColor="text1"/>
          <w:kern w:val="2"/>
        </w:rPr>
        <w:t>有限公司</w:t>
      </w:r>
      <w:r w:rsidR="00BC7CC8" w:rsidRPr="004310C6">
        <w:rPr>
          <w:rFonts w:hAnsi="標楷體" w:hint="eastAsia"/>
          <w:color w:val="000000" w:themeColor="text1"/>
          <w:kern w:val="2"/>
        </w:rPr>
        <w:tab/>
      </w:r>
      <w:r w:rsidR="00BC7CC8" w:rsidRPr="004310C6">
        <w:rPr>
          <w:rStyle w:val="aff2"/>
          <w:rFonts w:hAnsi="標楷體"/>
          <w:color w:val="000000" w:themeColor="text1"/>
          <w:kern w:val="2"/>
        </w:rPr>
        <w:footnoteReference w:id="54"/>
      </w:r>
      <w:r w:rsidR="00BC7CC8" w:rsidRPr="004310C6">
        <w:rPr>
          <w:rFonts w:hAnsi="標楷體" w:hint="eastAsia"/>
          <w:color w:val="000000" w:themeColor="text1"/>
          <w:kern w:val="2"/>
        </w:rPr>
        <w:t>陳昭廷（</w:t>
      </w:r>
      <w:r w:rsidR="00BC7CC8" w:rsidRPr="004310C6">
        <w:rPr>
          <w:rFonts w:hAnsi="標楷體"/>
          <w:color w:val="000000" w:themeColor="text1"/>
          <w:kern w:val="2"/>
        </w:rPr>
        <w:t>Casper</w:t>
      </w:r>
      <w:r w:rsidR="00BC7CC8" w:rsidRPr="004310C6">
        <w:rPr>
          <w:rFonts w:hAnsi="標楷體" w:hint="eastAsia"/>
          <w:color w:val="000000" w:themeColor="text1"/>
          <w:kern w:val="2"/>
        </w:rPr>
        <w:t>）創辦人、臺灣</w:t>
      </w:r>
      <w:proofErr w:type="gramStart"/>
      <w:r w:rsidR="00BC7CC8" w:rsidRPr="004310C6">
        <w:rPr>
          <w:rFonts w:hAnsi="標楷體" w:hint="eastAsia"/>
          <w:color w:val="000000" w:themeColor="text1"/>
          <w:kern w:val="2"/>
        </w:rPr>
        <w:t>灣</w:t>
      </w:r>
      <w:proofErr w:type="gramEnd"/>
      <w:r w:rsidR="00BC7CC8" w:rsidRPr="004310C6">
        <w:rPr>
          <w:rFonts w:hAnsi="標楷體" w:hint="eastAsia"/>
          <w:color w:val="000000" w:themeColor="text1"/>
          <w:kern w:val="2"/>
        </w:rPr>
        <w:t>谷科技</w:t>
      </w:r>
      <w:r w:rsidR="007804C1" w:rsidRPr="004310C6">
        <w:rPr>
          <w:rFonts w:hAnsi="標楷體" w:hint="eastAsia"/>
          <w:color w:val="000000" w:themeColor="text1"/>
          <w:kern w:val="2"/>
        </w:rPr>
        <w:t>股份</w:t>
      </w:r>
      <w:r w:rsidR="00BC7CC8" w:rsidRPr="004310C6">
        <w:rPr>
          <w:rFonts w:hAnsi="標楷體" w:hint="eastAsia"/>
          <w:color w:val="000000" w:themeColor="text1"/>
          <w:kern w:val="2"/>
        </w:rPr>
        <w:lastRenderedPageBreak/>
        <w:t>有限公司</w:t>
      </w:r>
      <w:r w:rsidR="00BC7CC8" w:rsidRPr="004310C6">
        <w:rPr>
          <w:rStyle w:val="aff2"/>
          <w:rFonts w:hAnsi="標楷體"/>
          <w:color w:val="000000" w:themeColor="text1"/>
          <w:kern w:val="2"/>
        </w:rPr>
        <w:footnoteReference w:id="55"/>
      </w:r>
      <w:r w:rsidR="00BC7CC8" w:rsidRPr="004310C6">
        <w:rPr>
          <w:rFonts w:hAnsi="標楷體" w:hint="eastAsia"/>
          <w:color w:val="000000" w:themeColor="text1"/>
          <w:kern w:val="2"/>
        </w:rPr>
        <w:t>黃朝秋（</w:t>
      </w:r>
      <w:r w:rsidR="00BC7CC8" w:rsidRPr="004310C6">
        <w:rPr>
          <w:rFonts w:hAnsi="標楷體"/>
          <w:color w:val="000000" w:themeColor="text1"/>
          <w:kern w:val="2"/>
        </w:rPr>
        <w:t>Danie</w:t>
      </w:r>
      <w:r w:rsidR="00BC7CC8" w:rsidRPr="004310C6">
        <w:rPr>
          <w:rFonts w:hAnsi="標楷體" w:hint="eastAsia"/>
          <w:color w:val="000000" w:themeColor="text1"/>
          <w:kern w:val="2"/>
        </w:rPr>
        <w:t>l）執行長等具豐富實務經驗之</w:t>
      </w:r>
      <w:r w:rsidR="00BC7CC8" w:rsidRPr="004310C6">
        <w:rPr>
          <w:rFonts w:hAnsi="標楷體" w:hint="eastAsia"/>
          <w:color w:val="000000" w:themeColor="text1"/>
        </w:rPr>
        <w:t>業界人士蒞院提供相關建言，</w:t>
      </w:r>
      <w:r w:rsidR="00BC7CC8" w:rsidRPr="004310C6">
        <w:rPr>
          <w:rFonts w:hAnsi="標楷體" w:hint="eastAsia"/>
          <w:color w:val="000000" w:themeColor="text1"/>
          <w:kern w:val="2"/>
        </w:rPr>
        <w:t>及學生代表有田</w:t>
      </w:r>
      <w:proofErr w:type="gramStart"/>
      <w:r w:rsidR="00BC7CC8" w:rsidRPr="004310C6">
        <w:rPr>
          <w:rFonts w:hAnsi="標楷體" w:hint="eastAsia"/>
          <w:color w:val="000000" w:themeColor="text1"/>
          <w:kern w:val="2"/>
        </w:rPr>
        <w:t>祐</w:t>
      </w:r>
      <w:proofErr w:type="gramEnd"/>
      <w:r w:rsidR="00BC7CC8" w:rsidRPr="004310C6">
        <w:rPr>
          <w:rFonts w:hAnsi="標楷體" w:hint="eastAsia"/>
          <w:color w:val="000000" w:themeColor="text1"/>
          <w:kern w:val="2"/>
        </w:rPr>
        <w:t>任</w:t>
      </w:r>
      <w:r w:rsidR="009418D2" w:rsidRPr="004310C6">
        <w:rPr>
          <w:rFonts w:hAnsi="標楷體" w:hint="eastAsia"/>
          <w:color w:val="000000" w:themeColor="text1"/>
          <w:kern w:val="2"/>
        </w:rPr>
        <w:t>（</w:t>
      </w:r>
      <w:r w:rsidR="00BC7CC8" w:rsidRPr="004310C6">
        <w:rPr>
          <w:rFonts w:hAnsi="標楷體" w:hint="eastAsia"/>
          <w:color w:val="000000" w:themeColor="text1"/>
          <w:kern w:val="2"/>
        </w:rPr>
        <w:t>秋浪</w:t>
      </w:r>
      <w:r w:rsidR="009418D2" w:rsidRPr="004310C6">
        <w:rPr>
          <w:rFonts w:hAnsi="標楷體" w:hint="eastAsia"/>
          <w:color w:val="000000" w:themeColor="text1"/>
          <w:kern w:val="2"/>
        </w:rPr>
        <w:t>）</w:t>
      </w:r>
      <w:r w:rsidR="00BC7CC8" w:rsidRPr="004310C6">
        <w:rPr>
          <w:rFonts w:hAnsi="標楷體" w:hint="eastAsia"/>
          <w:color w:val="000000" w:themeColor="text1"/>
          <w:kern w:val="2"/>
        </w:rPr>
        <w:t>與李若綱兩位學生到院實地</w:t>
      </w:r>
      <w:r w:rsidR="00BC7CC8" w:rsidRPr="004310C6">
        <w:rPr>
          <w:rFonts w:hAnsi="標楷體"/>
          <w:color w:val="000000" w:themeColor="text1"/>
          <w:kern w:val="2"/>
        </w:rPr>
        <w:t>Demo AR</w:t>
      </w:r>
      <w:r w:rsidR="00BC7CC8" w:rsidRPr="004310C6">
        <w:rPr>
          <w:rFonts w:hAnsi="標楷體" w:hint="eastAsia"/>
          <w:color w:val="000000" w:themeColor="text1"/>
          <w:kern w:val="2"/>
        </w:rPr>
        <w:t>，簡介業界相關應用</w:t>
      </w:r>
      <w:r w:rsidR="00BC7CC8" w:rsidRPr="004310C6">
        <w:rPr>
          <w:rFonts w:hAnsi="標楷體" w:hint="eastAsia"/>
          <w:color w:val="000000" w:themeColor="text1"/>
        </w:rPr>
        <w:t>。</w:t>
      </w:r>
      <w:r w:rsidR="00497E0B" w:rsidRPr="004310C6">
        <w:rPr>
          <w:rFonts w:hAnsi="標楷體" w:hint="eastAsia"/>
          <w:color w:val="000000" w:themeColor="text1"/>
        </w:rPr>
        <w:t>茲摘要重要內容如下，亟待政府各相關部門參酌：</w:t>
      </w:r>
    </w:p>
    <w:p w14:paraId="2888C213" w14:textId="05A101CE" w:rsidR="003C543B" w:rsidRPr="004310C6" w:rsidRDefault="008E21A0" w:rsidP="00C63F31">
      <w:pPr>
        <w:pStyle w:val="4"/>
        <w:numPr>
          <w:ilvl w:val="3"/>
          <w:numId w:val="27"/>
        </w:numPr>
        <w:rPr>
          <w:rFonts w:hAnsi="標楷體"/>
          <w:color w:val="000000" w:themeColor="text1"/>
        </w:rPr>
      </w:pPr>
      <w:r w:rsidRPr="004310C6">
        <w:rPr>
          <w:rFonts w:hAnsi="標楷體"/>
          <w:color w:val="000000" w:themeColor="text1"/>
        </w:rPr>
        <w:t>Jeff</w:t>
      </w:r>
      <w:r w:rsidRPr="004310C6">
        <w:rPr>
          <w:rFonts w:hAnsi="標楷體" w:hint="eastAsia"/>
          <w:color w:val="000000" w:themeColor="text1"/>
        </w:rPr>
        <w:t>指出，</w:t>
      </w:r>
      <w:r w:rsidR="007F1D33" w:rsidRPr="004310C6">
        <w:rPr>
          <w:rFonts w:hAnsi="標楷體" w:hint="eastAsia"/>
          <w:color w:val="000000" w:themeColor="text1"/>
        </w:rPr>
        <w:t>目前Web3著重在資金、產業及人才需求。臺灣擁有技術、人才及語言優勢。中國一直在將</w:t>
      </w:r>
      <w:proofErr w:type="gramStart"/>
      <w:r w:rsidR="007F1D33" w:rsidRPr="004310C6">
        <w:rPr>
          <w:rFonts w:hAnsi="標楷體" w:hint="eastAsia"/>
          <w:color w:val="000000" w:themeColor="text1"/>
        </w:rPr>
        <w:t>區塊鏈及</w:t>
      </w:r>
      <w:proofErr w:type="gramEnd"/>
      <w:r w:rsidR="007F1D33" w:rsidRPr="004310C6">
        <w:rPr>
          <w:rFonts w:hAnsi="標楷體" w:hint="eastAsia"/>
          <w:color w:val="000000" w:themeColor="text1"/>
        </w:rPr>
        <w:t>虛擬貨幣往外推，因此臺灣目前擁有建立華語文社群的潛在優勢，加上中國一直持續翻牆，這是臺灣</w:t>
      </w:r>
      <w:proofErr w:type="gramStart"/>
      <w:r w:rsidR="007F1D33" w:rsidRPr="004310C6">
        <w:rPr>
          <w:rFonts w:hAnsi="標楷體" w:hint="eastAsia"/>
          <w:color w:val="000000" w:themeColor="text1"/>
        </w:rPr>
        <w:t>活躍的</w:t>
      </w:r>
      <w:proofErr w:type="gramEnd"/>
      <w:r w:rsidR="007F1D33" w:rsidRPr="004310C6">
        <w:rPr>
          <w:rFonts w:hAnsi="標楷體" w:hint="eastAsia"/>
          <w:color w:val="000000" w:themeColor="text1"/>
        </w:rPr>
        <w:t>契機。</w:t>
      </w:r>
      <w:r w:rsidR="00185AA7" w:rsidRPr="004310C6">
        <w:rPr>
          <w:rFonts w:hAnsi="標楷體" w:hint="eastAsia"/>
          <w:color w:val="000000" w:themeColor="text1"/>
        </w:rPr>
        <w:t>政府應給予資本支持，提供企業稅賦優惠。又目前政府在無能力及相關知識下進行管理恐怕不是一件好事。新加坡有好的制度，臺灣政府較重視輿情及監管。建議政府可初期放寬，至產業發展成熟後再跟上。</w:t>
      </w:r>
    </w:p>
    <w:p w14:paraId="60B18240" w14:textId="5A5C94CC" w:rsidR="00720DF1" w:rsidRPr="004310C6" w:rsidRDefault="00080107" w:rsidP="00C63F31">
      <w:pPr>
        <w:pStyle w:val="4"/>
        <w:numPr>
          <w:ilvl w:val="3"/>
          <w:numId w:val="27"/>
        </w:numPr>
        <w:rPr>
          <w:rFonts w:hAnsi="標楷體"/>
          <w:color w:val="000000" w:themeColor="text1"/>
        </w:rPr>
      </w:pPr>
      <w:r w:rsidRPr="004310C6">
        <w:rPr>
          <w:rFonts w:hAnsi="標楷體" w:hint="eastAsia"/>
          <w:color w:val="000000" w:themeColor="text1"/>
        </w:rPr>
        <w:t>盧瑞山副教授指出，</w:t>
      </w:r>
      <w:r w:rsidR="00185AA7" w:rsidRPr="004310C6">
        <w:rPr>
          <w:rFonts w:hAnsi="標楷體"/>
          <w:color w:val="000000" w:themeColor="text1"/>
        </w:rPr>
        <w:t>Soulbound token</w:t>
      </w:r>
      <w:r w:rsidR="00185AA7" w:rsidRPr="004310C6">
        <w:rPr>
          <w:rFonts w:hAnsi="標楷體" w:hint="eastAsia"/>
          <w:color w:val="000000" w:themeColor="text1"/>
        </w:rPr>
        <w:t>(</w:t>
      </w:r>
      <w:r w:rsidR="00F46C98" w:rsidRPr="004310C6">
        <w:rPr>
          <w:rFonts w:hAnsi="標楷體" w:hint="eastAsia"/>
          <w:color w:val="000000" w:themeColor="text1"/>
        </w:rPr>
        <w:t>SBT</w:t>
      </w:r>
      <w:r w:rsidR="00185AA7" w:rsidRPr="004310C6">
        <w:rPr>
          <w:rFonts w:hAnsi="標楷體" w:hint="eastAsia"/>
          <w:color w:val="000000" w:themeColor="text1"/>
        </w:rPr>
        <w:t>)</w:t>
      </w:r>
      <w:r w:rsidR="00F46C98" w:rsidRPr="004310C6">
        <w:rPr>
          <w:rFonts w:hAnsi="標楷體" w:hint="eastAsia"/>
          <w:color w:val="000000" w:themeColor="text1"/>
        </w:rPr>
        <w:t>使人人都有數位身分，不可轉讓，且可以在</w:t>
      </w:r>
      <w:proofErr w:type="gramStart"/>
      <w:r w:rsidR="00F46C98" w:rsidRPr="004310C6">
        <w:rPr>
          <w:rFonts w:hAnsi="標楷體" w:hint="eastAsia"/>
          <w:color w:val="000000" w:themeColor="text1"/>
        </w:rPr>
        <w:t>區塊鏈溯源</w:t>
      </w:r>
      <w:proofErr w:type="gramEnd"/>
      <w:r w:rsidR="00F46C98" w:rsidRPr="004310C6">
        <w:rPr>
          <w:rFonts w:hAnsi="標楷體" w:hint="eastAsia"/>
          <w:color w:val="000000" w:themeColor="text1"/>
        </w:rPr>
        <w:t>，證明本人身分，這是Web3的重大突破。</w:t>
      </w:r>
    </w:p>
    <w:p w14:paraId="3059E7B2" w14:textId="5FF1923A" w:rsidR="008339B9" w:rsidRPr="004310C6" w:rsidRDefault="008339B9" w:rsidP="00C63F31">
      <w:pPr>
        <w:pStyle w:val="4"/>
        <w:numPr>
          <w:ilvl w:val="3"/>
          <w:numId w:val="27"/>
        </w:numPr>
        <w:rPr>
          <w:rFonts w:hAnsi="標楷體"/>
          <w:color w:val="000000" w:themeColor="text1"/>
        </w:rPr>
      </w:pPr>
      <w:r w:rsidRPr="004310C6">
        <w:rPr>
          <w:rFonts w:hAnsi="標楷體"/>
          <w:color w:val="000000" w:themeColor="text1"/>
        </w:rPr>
        <w:t>Halu</w:t>
      </w:r>
      <w:r w:rsidRPr="004310C6">
        <w:rPr>
          <w:rFonts w:hAnsi="標楷體" w:hint="eastAsia"/>
          <w:color w:val="000000" w:themeColor="text1"/>
        </w:rPr>
        <w:t>指出，</w:t>
      </w:r>
      <w:r w:rsidR="006F76DA" w:rsidRPr="004310C6">
        <w:rPr>
          <w:rFonts w:hAnsi="標楷體" w:hint="eastAsia"/>
          <w:color w:val="000000" w:themeColor="text1"/>
        </w:rPr>
        <w:t>目前除我是管院出身外，其他多數</w:t>
      </w:r>
      <w:proofErr w:type="gramStart"/>
      <w:r w:rsidR="006F76DA" w:rsidRPr="004310C6">
        <w:rPr>
          <w:rFonts w:hAnsi="標楷體" w:hint="eastAsia"/>
          <w:color w:val="000000" w:themeColor="text1"/>
        </w:rPr>
        <w:t>同仁</w:t>
      </w:r>
      <w:r w:rsidR="003F1A87" w:rsidRPr="004310C6">
        <w:rPr>
          <w:rFonts w:hAnsi="標楷體" w:hint="eastAsia"/>
          <w:color w:val="000000" w:themeColor="text1"/>
        </w:rPr>
        <w:t>均</w:t>
      </w:r>
      <w:r w:rsidR="006F76DA" w:rsidRPr="004310C6">
        <w:rPr>
          <w:rFonts w:hAnsi="標楷體" w:hint="eastAsia"/>
          <w:color w:val="000000" w:themeColor="text1"/>
        </w:rPr>
        <w:t>是學</w:t>
      </w:r>
      <w:proofErr w:type="gramEnd"/>
      <w:r w:rsidR="006F76DA" w:rsidRPr="004310C6">
        <w:rPr>
          <w:rFonts w:hAnsi="標楷體" w:hint="eastAsia"/>
          <w:color w:val="000000" w:themeColor="text1"/>
        </w:rPr>
        <w:t>工程，但Web3是跨領域的，未來希望能有管理金融背景與工程背景連結與結合</w:t>
      </w:r>
      <w:r w:rsidRPr="004310C6">
        <w:rPr>
          <w:rFonts w:hAnsi="標楷體" w:hint="eastAsia"/>
          <w:color w:val="000000" w:themeColor="text1"/>
        </w:rPr>
        <w:t>。</w:t>
      </w:r>
    </w:p>
    <w:p w14:paraId="4C99A220" w14:textId="74834493" w:rsidR="007D495D" w:rsidRPr="004310C6" w:rsidRDefault="004D70AD" w:rsidP="00C63F31">
      <w:pPr>
        <w:pStyle w:val="4"/>
        <w:numPr>
          <w:ilvl w:val="3"/>
          <w:numId w:val="27"/>
        </w:numPr>
        <w:rPr>
          <w:rFonts w:hAnsi="標楷體"/>
          <w:color w:val="000000" w:themeColor="text1"/>
        </w:rPr>
      </w:pPr>
      <w:r w:rsidRPr="004310C6">
        <w:rPr>
          <w:rFonts w:hAnsi="標楷體"/>
          <w:color w:val="000000" w:themeColor="text1"/>
        </w:rPr>
        <w:t>Casper</w:t>
      </w:r>
      <w:r w:rsidRPr="004310C6">
        <w:rPr>
          <w:rFonts w:hAnsi="標楷體" w:hint="eastAsia"/>
          <w:color w:val="000000" w:themeColor="text1"/>
        </w:rPr>
        <w:t>指出，</w:t>
      </w:r>
      <w:r w:rsidR="00C86BB5" w:rsidRPr="004310C6">
        <w:rPr>
          <w:rFonts w:hAnsi="標楷體" w:hint="eastAsia"/>
          <w:color w:val="000000" w:themeColor="text1"/>
        </w:rPr>
        <w:t>目前觀察到的現象是</w:t>
      </w:r>
      <w:proofErr w:type="gramStart"/>
      <w:r w:rsidR="00C86BB5" w:rsidRPr="004310C6">
        <w:rPr>
          <w:rFonts w:hAnsi="標楷體" w:hint="eastAsia"/>
          <w:color w:val="000000" w:themeColor="text1"/>
        </w:rPr>
        <w:t>區塊鏈工程師</w:t>
      </w:r>
      <w:proofErr w:type="gramEnd"/>
      <w:r w:rsidR="00C86BB5" w:rsidRPr="004310C6">
        <w:rPr>
          <w:rFonts w:hAnsi="標楷體" w:hint="eastAsia"/>
          <w:color w:val="000000" w:themeColor="text1"/>
        </w:rPr>
        <w:t>缺乏，因此創立學校，透過短期補習班模式，培訓一百多位的工程師並輔導轉職，目前亦缺乏網路社群經營人才。</w:t>
      </w:r>
      <w:r w:rsidR="0081513A" w:rsidRPr="004310C6">
        <w:rPr>
          <w:rFonts w:hAnsi="標楷體" w:hint="eastAsia"/>
          <w:color w:val="000000" w:themeColor="text1"/>
        </w:rPr>
        <w:t>未來希望可以與學校合作深度課程，將臺灣人才留在臺灣。</w:t>
      </w:r>
    </w:p>
    <w:p w14:paraId="397365CF" w14:textId="4033CD01" w:rsidR="00181A73" w:rsidRPr="004310C6" w:rsidRDefault="00FD7A96" w:rsidP="00C63F31">
      <w:pPr>
        <w:pStyle w:val="4"/>
        <w:numPr>
          <w:ilvl w:val="3"/>
          <w:numId w:val="27"/>
        </w:numPr>
        <w:rPr>
          <w:rFonts w:hAnsi="標楷體"/>
          <w:color w:val="000000" w:themeColor="text1"/>
        </w:rPr>
      </w:pPr>
      <w:r w:rsidRPr="004310C6">
        <w:rPr>
          <w:rFonts w:hAnsi="標楷體" w:hint="eastAsia"/>
          <w:color w:val="000000" w:themeColor="text1"/>
        </w:rPr>
        <w:t>CJ</w:t>
      </w:r>
      <w:r w:rsidR="00B53E26" w:rsidRPr="004310C6">
        <w:rPr>
          <w:rFonts w:hAnsi="標楷體" w:hint="eastAsia"/>
          <w:color w:val="000000" w:themeColor="text1"/>
        </w:rPr>
        <w:t>指出，</w:t>
      </w:r>
      <w:r w:rsidR="0090793E" w:rsidRPr="004310C6">
        <w:rPr>
          <w:rFonts w:hAnsi="標楷體" w:hint="eastAsia"/>
          <w:color w:val="000000" w:themeColor="text1"/>
        </w:rPr>
        <w:t>目前觀察到世界Web3大型公司或交易</w:t>
      </w:r>
      <w:r w:rsidR="0090793E" w:rsidRPr="004310C6">
        <w:rPr>
          <w:rFonts w:hAnsi="標楷體" w:hint="eastAsia"/>
          <w:color w:val="000000" w:themeColor="text1"/>
        </w:rPr>
        <w:lastRenderedPageBreak/>
        <w:t>所，</w:t>
      </w:r>
      <w:proofErr w:type="gramStart"/>
      <w:r w:rsidR="0090793E" w:rsidRPr="004310C6">
        <w:rPr>
          <w:rFonts w:hAnsi="標楷體" w:hint="eastAsia"/>
          <w:color w:val="000000" w:themeColor="text1"/>
        </w:rPr>
        <w:t>均未設立</w:t>
      </w:r>
      <w:proofErr w:type="gramEnd"/>
      <w:r w:rsidR="0090793E" w:rsidRPr="004310C6">
        <w:rPr>
          <w:rFonts w:hAnsi="標楷體" w:hint="eastAsia"/>
          <w:color w:val="000000" w:themeColor="text1"/>
        </w:rPr>
        <w:t>在臺灣，因為目前政府監管機制仍不明確，所以臺灣</w:t>
      </w:r>
      <w:proofErr w:type="gramStart"/>
      <w:r w:rsidR="0090793E" w:rsidRPr="004310C6">
        <w:rPr>
          <w:rFonts w:hAnsi="標楷體" w:hint="eastAsia"/>
          <w:color w:val="000000" w:themeColor="text1"/>
        </w:rPr>
        <w:t>幣圈均於</w:t>
      </w:r>
      <w:proofErr w:type="gramEnd"/>
      <w:r w:rsidR="0090793E" w:rsidRPr="004310C6">
        <w:rPr>
          <w:rFonts w:hAnsi="標楷體" w:hint="eastAsia"/>
          <w:color w:val="000000" w:themeColor="text1"/>
        </w:rPr>
        <w:t>海外（如新加坡）設立公司，以防觸法。去中心化是全球化項目，可以吸引全世界金流，若臺灣完善洗錢及相關配套措施，未來將可吸引世界資金，</w:t>
      </w:r>
      <w:proofErr w:type="gramStart"/>
      <w:r w:rsidR="0090793E" w:rsidRPr="004310C6">
        <w:rPr>
          <w:rFonts w:hAnsi="標楷體" w:hint="eastAsia"/>
          <w:color w:val="000000" w:themeColor="text1"/>
        </w:rPr>
        <w:t>臺灣幣圈也</w:t>
      </w:r>
      <w:proofErr w:type="gramEnd"/>
      <w:r w:rsidR="0090793E" w:rsidRPr="004310C6">
        <w:rPr>
          <w:rFonts w:hAnsi="標楷體" w:hint="eastAsia"/>
          <w:color w:val="000000" w:themeColor="text1"/>
        </w:rPr>
        <w:t>可以發展越來越好。</w:t>
      </w:r>
    </w:p>
    <w:p w14:paraId="2C8734BF" w14:textId="70DB0697" w:rsidR="00090574" w:rsidRPr="004310C6" w:rsidRDefault="00227B0E" w:rsidP="00C63F31">
      <w:pPr>
        <w:pStyle w:val="4"/>
        <w:numPr>
          <w:ilvl w:val="3"/>
          <w:numId w:val="27"/>
        </w:numPr>
        <w:rPr>
          <w:rFonts w:hAnsi="標楷體"/>
          <w:color w:val="000000" w:themeColor="text1"/>
        </w:rPr>
      </w:pPr>
      <w:r w:rsidRPr="004310C6">
        <w:rPr>
          <w:rFonts w:hAnsi="標楷體"/>
          <w:color w:val="000000" w:themeColor="text1"/>
        </w:rPr>
        <w:t>Bruce</w:t>
      </w:r>
      <w:r w:rsidRPr="004310C6">
        <w:rPr>
          <w:rFonts w:hAnsi="標楷體" w:hint="eastAsia"/>
          <w:color w:val="000000" w:themeColor="text1"/>
        </w:rPr>
        <w:t>指出，</w:t>
      </w:r>
      <w:proofErr w:type="gramStart"/>
      <w:r w:rsidR="00E040EA" w:rsidRPr="004310C6">
        <w:rPr>
          <w:rFonts w:hAnsi="標楷體" w:hint="eastAsia"/>
          <w:color w:val="000000" w:themeColor="text1"/>
        </w:rPr>
        <w:t>區塊鏈與</w:t>
      </w:r>
      <w:proofErr w:type="gramEnd"/>
      <w:r w:rsidR="00E040EA" w:rsidRPr="004310C6">
        <w:rPr>
          <w:rFonts w:hAnsi="標楷體" w:hint="eastAsia"/>
          <w:color w:val="000000" w:themeColor="text1"/>
        </w:rPr>
        <w:t>一般產業不同，最大特色即去中心化。產業是跨領域</w:t>
      </w:r>
      <w:r w:rsidR="00185AA7" w:rsidRPr="004310C6">
        <w:rPr>
          <w:rFonts w:hAnsi="標楷體" w:hint="eastAsia"/>
          <w:color w:val="000000" w:themeColor="text1"/>
        </w:rPr>
        <w:t>，惟</w:t>
      </w:r>
      <w:r w:rsidR="00C4612E" w:rsidRPr="004310C6">
        <w:rPr>
          <w:rFonts w:hAnsi="標楷體" w:hint="eastAsia"/>
          <w:color w:val="000000" w:themeColor="text1"/>
        </w:rPr>
        <w:t>目前學校並未開設區</w:t>
      </w:r>
      <w:proofErr w:type="gramStart"/>
      <w:r w:rsidR="00C4612E" w:rsidRPr="004310C6">
        <w:rPr>
          <w:rFonts w:hAnsi="標楷體" w:hint="eastAsia"/>
          <w:color w:val="000000" w:themeColor="text1"/>
        </w:rPr>
        <w:t>塊鏈系</w:t>
      </w:r>
      <w:proofErr w:type="gramEnd"/>
      <w:r w:rsidR="00C4612E" w:rsidRPr="004310C6">
        <w:rPr>
          <w:rFonts w:hAnsi="標楷體" w:hint="eastAsia"/>
          <w:color w:val="000000" w:themeColor="text1"/>
        </w:rPr>
        <w:t>，也無相關</w:t>
      </w:r>
      <w:r w:rsidR="00B462D6" w:rsidRPr="004310C6">
        <w:rPr>
          <w:rFonts w:hAnsi="標楷體" w:hint="eastAsia"/>
          <w:color w:val="000000" w:themeColor="text1"/>
        </w:rPr>
        <w:t>學術</w:t>
      </w:r>
      <w:r w:rsidR="00C4612E" w:rsidRPr="004310C6">
        <w:rPr>
          <w:rFonts w:hAnsi="標楷體" w:hint="eastAsia"/>
          <w:color w:val="000000" w:themeColor="text1"/>
        </w:rPr>
        <w:t>期刊。</w:t>
      </w:r>
      <w:r w:rsidR="007E69F1" w:rsidRPr="004310C6">
        <w:rPr>
          <w:rFonts w:hAnsi="標楷體" w:hint="eastAsia"/>
          <w:color w:val="000000" w:themeColor="text1"/>
        </w:rPr>
        <w:t>研究人員困境在於臺灣就業市場機會少，去海外較有機會。</w:t>
      </w:r>
      <w:r w:rsidR="002673E1" w:rsidRPr="004310C6">
        <w:rPr>
          <w:rFonts w:hAnsi="標楷體" w:hint="eastAsia"/>
          <w:color w:val="000000" w:themeColor="text1"/>
        </w:rPr>
        <w:t>若</w:t>
      </w:r>
      <w:r w:rsidR="000F4AD2" w:rsidRPr="004310C6">
        <w:rPr>
          <w:rFonts w:hAnsi="標楷體" w:hint="eastAsia"/>
          <w:color w:val="000000" w:themeColor="text1"/>
        </w:rPr>
        <w:t>考量</w:t>
      </w:r>
      <w:r w:rsidR="007E69F1" w:rsidRPr="004310C6">
        <w:rPr>
          <w:rFonts w:hAnsi="標楷體" w:hint="eastAsia"/>
          <w:color w:val="000000" w:themeColor="text1"/>
        </w:rPr>
        <w:t>就業薪資效益最大化，也不會選擇</w:t>
      </w:r>
      <w:r w:rsidR="000F4AD2" w:rsidRPr="004310C6">
        <w:rPr>
          <w:rFonts w:hAnsi="標楷體" w:hint="eastAsia"/>
          <w:color w:val="000000" w:themeColor="text1"/>
        </w:rPr>
        <w:t>新興</w:t>
      </w:r>
      <w:r w:rsidR="007E69F1" w:rsidRPr="004310C6">
        <w:rPr>
          <w:rFonts w:hAnsi="標楷體" w:hint="eastAsia"/>
          <w:color w:val="000000" w:themeColor="text1"/>
        </w:rPr>
        <w:t>產業。</w:t>
      </w:r>
      <w:r w:rsidR="00A2305B" w:rsidRPr="004310C6">
        <w:rPr>
          <w:rFonts w:hAnsi="標楷體" w:hint="eastAsia"/>
          <w:color w:val="000000" w:themeColor="text1"/>
        </w:rPr>
        <w:t>目前產學合作模式是透過招募大量臺大實習生，提早培養人才。但是未來是否</w:t>
      </w:r>
      <w:r w:rsidR="004B4F1C" w:rsidRPr="004310C6">
        <w:rPr>
          <w:rFonts w:hAnsi="標楷體" w:hint="eastAsia"/>
          <w:color w:val="000000" w:themeColor="text1"/>
        </w:rPr>
        <w:t>能</w:t>
      </w:r>
      <w:r w:rsidR="000F4AD2" w:rsidRPr="004310C6">
        <w:rPr>
          <w:rFonts w:hAnsi="標楷體" w:hint="eastAsia"/>
          <w:color w:val="000000" w:themeColor="text1"/>
        </w:rPr>
        <w:t>持續投入，將</w:t>
      </w:r>
      <w:r w:rsidR="00A2305B" w:rsidRPr="004310C6">
        <w:rPr>
          <w:rFonts w:hAnsi="標楷體" w:hint="eastAsia"/>
          <w:color w:val="000000" w:themeColor="text1"/>
        </w:rPr>
        <w:t>仍面臨與大型公司競爭的弱勢，中小型新創公司對於優秀學生誘因較低。</w:t>
      </w:r>
      <w:r w:rsidR="00185AA7" w:rsidRPr="004310C6">
        <w:rPr>
          <w:rFonts w:hAnsi="標楷體" w:hint="eastAsia"/>
          <w:color w:val="000000" w:themeColor="text1"/>
        </w:rPr>
        <w:t>又目前區</w:t>
      </w:r>
      <w:proofErr w:type="gramStart"/>
      <w:r w:rsidR="00185AA7" w:rsidRPr="004310C6">
        <w:rPr>
          <w:rFonts w:hAnsi="標楷體" w:hint="eastAsia"/>
          <w:color w:val="000000" w:themeColor="text1"/>
        </w:rPr>
        <w:t>塊鏈刻</w:t>
      </w:r>
      <w:proofErr w:type="gramEnd"/>
      <w:r w:rsidR="00185AA7" w:rsidRPr="004310C6">
        <w:rPr>
          <w:rFonts w:hAnsi="標楷體" w:hint="eastAsia"/>
          <w:color w:val="000000" w:themeColor="text1"/>
        </w:rPr>
        <w:t>版印象仍停留在加密貨幣交易，尚未觸及生態圈運作結果。以金融研究人才而言，在銀行較無發展機會，</w:t>
      </w:r>
      <w:r w:rsidR="000F4AD2" w:rsidRPr="004310C6">
        <w:rPr>
          <w:rFonts w:hAnsi="標楷體" w:hint="eastAsia"/>
          <w:color w:val="000000" w:themeColor="text1"/>
        </w:rPr>
        <w:t>反而</w:t>
      </w:r>
      <w:r w:rsidR="00D47F36" w:rsidRPr="004310C6">
        <w:rPr>
          <w:rFonts w:hAnsi="標楷體" w:hint="eastAsia"/>
          <w:color w:val="000000" w:themeColor="text1"/>
        </w:rPr>
        <w:t>去中心化金融(</w:t>
      </w:r>
      <w:r w:rsidR="00185AA7" w:rsidRPr="004310C6">
        <w:rPr>
          <w:rFonts w:hAnsi="標楷體" w:hint="eastAsia"/>
          <w:color w:val="000000" w:themeColor="text1"/>
        </w:rPr>
        <w:t>DeFi</w:t>
      </w:r>
      <w:r w:rsidR="00D47F36" w:rsidRPr="004310C6">
        <w:rPr>
          <w:rFonts w:hAnsi="標楷體" w:hint="eastAsia"/>
          <w:color w:val="000000" w:themeColor="text1"/>
        </w:rPr>
        <w:t>)</w:t>
      </w:r>
      <w:r w:rsidR="00185AA7" w:rsidRPr="004310C6">
        <w:rPr>
          <w:rFonts w:hAnsi="標楷體" w:hint="eastAsia"/>
          <w:color w:val="000000" w:themeColor="text1"/>
        </w:rPr>
        <w:t>是很好的研究方向。</w:t>
      </w:r>
    </w:p>
    <w:p w14:paraId="7ADDC030" w14:textId="0F7E75AB" w:rsidR="007E69F1" w:rsidRPr="004310C6" w:rsidRDefault="00090574" w:rsidP="00C63F31">
      <w:pPr>
        <w:pStyle w:val="4"/>
        <w:numPr>
          <w:ilvl w:val="3"/>
          <w:numId w:val="27"/>
        </w:numPr>
        <w:rPr>
          <w:rFonts w:hAnsi="標楷體"/>
          <w:color w:val="000000" w:themeColor="text1"/>
        </w:rPr>
      </w:pPr>
      <w:r w:rsidRPr="004310C6">
        <w:rPr>
          <w:rFonts w:hAnsi="標楷體"/>
          <w:color w:val="000000" w:themeColor="text1"/>
        </w:rPr>
        <w:t>Danie</w:t>
      </w:r>
      <w:r w:rsidRPr="004310C6">
        <w:rPr>
          <w:rFonts w:hAnsi="標楷體" w:hint="eastAsia"/>
          <w:color w:val="000000" w:themeColor="text1"/>
        </w:rPr>
        <w:t>l指出，</w:t>
      </w:r>
      <w:r w:rsidR="00AA2657" w:rsidRPr="004310C6">
        <w:rPr>
          <w:rFonts w:hAnsi="標楷體" w:hint="eastAsia"/>
          <w:color w:val="000000" w:themeColor="text1"/>
        </w:rPr>
        <w:t>吸收人才方面，會遇到家長的反對，認為應該去大型公司</w:t>
      </w:r>
      <w:r w:rsidRPr="004310C6">
        <w:rPr>
          <w:rFonts w:hAnsi="標楷體" w:hint="eastAsia"/>
          <w:color w:val="000000" w:themeColor="text1"/>
        </w:rPr>
        <w:t>。又目前許多</w:t>
      </w:r>
      <w:proofErr w:type="gramStart"/>
      <w:r w:rsidRPr="004310C6">
        <w:rPr>
          <w:rFonts w:hAnsi="標楷體" w:hint="eastAsia"/>
          <w:color w:val="000000" w:themeColor="text1"/>
        </w:rPr>
        <w:t>區塊鏈公司</w:t>
      </w:r>
      <w:proofErr w:type="gramEnd"/>
      <w:r w:rsidRPr="004310C6">
        <w:rPr>
          <w:rFonts w:hAnsi="標楷體" w:hint="eastAsia"/>
          <w:color w:val="000000" w:themeColor="text1"/>
        </w:rPr>
        <w:t>設在海外，是</w:t>
      </w:r>
      <w:proofErr w:type="gramStart"/>
      <w:r w:rsidRPr="004310C6">
        <w:rPr>
          <w:rFonts w:hAnsi="標楷體" w:hint="eastAsia"/>
          <w:color w:val="000000" w:themeColor="text1"/>
        </w:rPr>
        <w:t>因為怕踩到</w:t>
      </w:r>
      <w:proofErr w:type="gramEnd"/>
      <w:r w:rsidRPr="004310C6">
        <w:rPr>
          <w:rFonts w:hAnsi="標楷體" w:hint="eastAsia"/>
          <w:color w:val="000000" w:themeColor="text1"/>
        </w:rPr>
        <w:t>臺灣政府的線。</w:t>
      </w:r>
      <w:proofErr w:type="gramStart"/>
      <w:r w:rsidRPr="004310C6">
        <w:rPr>
          <w:rFonts w:hAnsi="標楷體" w:hint="eastAsia"/>
          <w:color w:val="000000" w:themeColor="text1"/>
        </w:rPr>
        <w:t>幣安</w:t>
      </w:r>
      <w:proofErr w:type="gramEnd"/>
      <w:r w:rsidRPr="004310C6">
        <w:rPr>
          <w:rFonts w:hAnsi="標楷體" w:hint="eastAsia"/>
          <w:color w:val="000000" w:themeColor="text1"/>
        </w:rPr>
        <w:t>VIP服務在臺灣擁有超過</w:t>
      </w:r>
      <w:r w:rsidR="005B024D" w:rsidRPr="004310C6">
        <w:rPr>
          <w:rFonts w:hAnsi="標楷體" w:hint="eastAsia"/>
          <w:color w:val="000000" w:themeColor="text1"/>
        </w:rPr>
        <w:t>3</w:t>
      </w:r>
      <w:proofErr w:type="gramStart"/>
      <w:r w:rsidRPr="004310C6">
        <w:rPr>
          <w:rFonts w:hAnsi="標楷體" w:hint="eastAsia"/>
          <w:color w:val="000000" w:themeColor="text1"/>
        </w:rPr>
        <w:t>百</w:t>
      </w:r>
      <w:proofErr w:type="gramEnd"/>
      <w:r w:rsidRPr="004310C6">
        <w:rPr>
          <w:rFonts w:hAnsi="標楷體" w:hint="eastAsia"/>
          <w:color w:val="000000" w:themeColor="text1"/>
        </w:rPr>
        <w:t>人的工程師，該交易所</w:t>
      </w:r>
      <w:r w:rsidR="0098175B" w:rsidRPr="004310C6">
        <w:rPr>
          <w:rFonts w:hAnsi="標楷體" w:hint="eastAsia"/>
          <w:color w:val="000000" w:themeColor="text1"/>
        </w:rPr>
        <w:t>於各</w:t>
      </w:r>
      <w:r w:rsidRPr="004310C6">
        <w:rPr>
          <w:rFonts w:hAnsi="標楷體" w:hint="eastAsia"/>
          <w:color w:val="000000" w:themeColor="text1"/>
        </w:rPr>
        <w:t>國都有駐點，但是亦不願在</w:t>
      </w:r>
      <w:proofErr w:type="gramStart"/>
      <w:r w:rsidRPr="004310C6">
        <w:rPr>
          <w:rFonts w:hAnsi="標楷體" w:hint="eastAsia"/>
          <w:color w:val="000000" w:themeColor="text1"/>
        </w:rPr>
        <w:t>臺</w:t>
      </w:r>
      <w:proofErr w:type="gramEnd"/>
      <w:r w:rsidRPr="004310C6">
        <w:rPr>
          <w:rFonts w:hAnsi="標楷體" w:hint="eastAsia"/>
          <w:color w:val="000000" w:themeColor="text1"/>
        </w:rPr>
        <w:t>設立公司。</w:t>
      </w:r>
    </w:p>
    <w:p w14:paraId="4F990695" w14:textId="1BFC4E4A" w:rsidR="00052192" w:rsidRPr="004310C6" w:rsidRDefault="0048249D" w:rsidP="00C63F31">
      <w:pPr>
        <w:pStyle w:val="4"/>
        <w:numPr>
          <w:ilvl w:val="3"/>
          <w:numId w:val="27"/>
        </w:numPr>
        <w:rPr>
          <w:rFonts w:hAnsi="標楷體"/>
          <w:color w:val="000000" w:themeColor="text1"/>
        </w:rPr>
      </w:pPr>
      <w:r w:rsidRPr="004310C6">
        <w:rPr>
          <w:rFonts w:hAnsi="標楷體" w:hint="eastAsia"/>
          <w:color w:val="000000" w:themeColor="text1"/>
        </w:rPr>
        <w:t>廖世偉副教授指出，</w:t>
      </w:r>
      <w:r w:rsidR="00932406" w:rsidRPr="004310C6">
        <w:rPr>
          <w:rFonts w:hAnsi="標楷體" w:hint="eastAsia"/>
          <w:color w:val="000000" w:themeColor="text1"/>
        </w:rPr>
        <w:t>教育首重啟發，但是目前篩選機制礙於人力實在有限。目前產業現況是土地、資金、</w:t>
      </w:r>
      <w:proofErr w:type="gramStart"/>
      <w:r w:rsidR="00932406" w:rsidRPr="004310C6">
        <w:rPr>
          <w:rFonts w:hAnsi="標楷體" w:hint="eastAsia"/>
          <w:color w:val="000000" w:themeColor="text1"/>
        </w:rPr>
        <w:t>人才均投注</w:t>
      </w:r>
      <w:proofErr w:type="gramEnd"/>
      <w:r w:rsidR="00932406" w:rsidRPr="004310C6">
        <w:rPr>
          <w:rFonts w:hAnsi="標楷體" w:hint="eastAsia"/>
          <w:color w:val="000000" w:themeColor="text1"/>
        </w:rPr>
        <w:t>給</w:t>
      </w:r>
      <w:proofErr w:type="gramStart"/>
      <w:r w:rsidR="00601908" w:rsidRPr="004310C6">
        <w:rPr>
          <w:rFonts w:hAnsi="標楷體" w:hint="eastAsia"/>
          <w:color w:val="000000" w:themeColor="text1"/>
        </w:rPr>
        <w:t>臺</w:t>
      </w:r>
      <w:proofErr w:type="gramEnd"/>
      <w:r w:rsidR="00932406" w:rsidRPr="004310C6">
        <w:rPr>
          <w:rFonts w:hAnsi="標楷體" w:hint="eastAsia"/>
          <w:color w:val="000000" w:themeColor="text1"/>
        </w:rPr>
        <w:t>積電，</w:t>
      </w:r>
      <w:proofErr w:type="gramStart"/>
      <w:r w:rsidR="00932406" w:rsidRPr="004310C6">
        <w:rPr>
          <w:rFonts w:hAnsi="標楷體" w:hint="eastAsia"/>
          <w:color w:val="000000" w:themeColor="text1"/>
        </w:rPr>
        <w:t>臺</w:t>
      </w:r>
      <w:proofErr w:type="gramEnd"/>
      <w:r w:rsidR="00932406" w:rsidRPr="004310C6">
        <w:rPr>
          <w:rFonts w:hAnsi="標楷體" w:hint="eastAsia"/>
          <w:color w:val="000000" w:themeColor="text1"/>
        </w:rPr>
        <w:t>積電一年需要8千人，僅</w:t>
      </w:r>
      <w:r w:rsidR="00D47F36" w:rsidRPr="004310C6">
        <w:rPr>
          <w:rFonts w:hAnsi="標楷體" w:hint="eastAsia"/>
          <w:color w:val="000000" w:themeColor="text1"/>
        </w:rPr>
        <w:t>國立</w:t>
      </w:r>
      <w:r w:rsidR="00932406" w:rsidRPr="004310C6">
        <w:rPr>
          <w:rFonts w:hAnsi="標楷體" w:hint="eastAsia"/>
          <w:color w:val="000000" w:themeColor="text1"/>
        </w:rPr>
        <w:t>臺</w:t>
      </w:r>
      <w:r w:rsidR="00D47F36" w:rsidRPr="004310C6">
        <w:rPr>
          <w:rFonts w:hAnsi="標楷體" w:hint="eastAsia"/>
          <w:color w:val="000000" w:themeColor="text1"/>
        </w:rPr>
        <w:t>灣</w:t>
      </w:r>
      <w:r w:rsidR="00932406" w:rsidRPr="004310C6">
        <w:rPr>
          <w:rFonts w:hAnsi="標楷體" w:hint="eastAsia"/>
          <w:color w:val="000000" w:themeColor="text1"/>
        </w:rPr>
        <w:t>大</w:t>
      </w:r>
      <w:r w:rsidR="00D47F36" w:rsidRPr="004310C6">
        <w:rPr>
          <w:rFonts w:hAnsi="標楷體" w:hint="eastAsia"/>
          <w:color w:val="000000" w:themeColor="text1"/>
        </w:rPr>
        <w:t>學</w:t>
      </w:r>
      <w:r w:rsidR="00932406" w:rsidRPr="004310C6">
        <w:rPr>
          <w:rFonts w:hAnsi="標楷體" w:hint="eastAsia"/>
          <w:color w:val="000000" w:themeColor="text1"/>
        </w:rPr>
        <w:t>就5千人，產生排擠效應。另外學校應鼓勵教師開設新課程。</w:t>
      </w:r>
    </w:p>
    <w:p w14:paraId="7364744B" w14:textId="4F666A89" w:rsidR="001059C0" w:rsidRPr="004310C6" w:rsidRDefault="00254D60" w:rsidP="00C63F31">
      <w:pPr>
        <w:pStyle w:val="3"/>
        <w:numPr>
          <w:ilvl w:val="2"/>
          <w:numId w:val="27"/>
        </w:numPr>
        <w:rPr>
          <w:rFonts w:hAnsi="標楷體"/>
          <w:color w:val="000000" w:themeColor="text1"/>
        </w:rPr>
      </w:pPr>
      <w:r w:rsidRPr="004310C6">
        <w:rPr>
          <w:rFonts w:hAnsi="標楷體" w:hint="eastAsia"/>
          <w:color w:val="000000" w:themeColor="text1"/>
        </w:rPr>
        <w:t>綜上，</w:t>
      </w:r>
      <w:r w:rsidR="00DD6687" w:rsidRPr="004310C6">
        <w:rPr>
          <w:rFonts w:hAnsi="標楷體" w:hint="eastAsia"/>
          <w:color w:val="000000" w:themeColor="text1"/>
        </w:rPr>
        <w:t>隨著</w:t>
      </w:r>
      <w:proofErr w:type="gramStart"/>
      <w:r w:rsidR="00DD6687" w:rsidRPr="004310C6">
        <w:rPr>
          <w:rFonts w:hAnsi="標楷體" w:hint="eastAsia"/>
          <w:color w:val="000000" w:themeColor="text1"/>
        </w:rPr>
        <w:t>區塊鏈科技</w:t>
      </w:r>
      <w:proofErr w:type="gramEnd"/>
      <w:r w:rsidR="00DD6687" w:rsidRPr="004310C6">
        <w:rPr>
          <w:rFonts w:hAnsi="標楷體" w:hint="eastAsia"/>
          <w:color w:val="000000" w:themeColor="text1"/>
        </w:rPr>
        <w:t>興起，優秀人才是競逐市場之關鍵，而產業創新係國家競爭力之基礎，面對新</w:t>
      </w:r>
      <w:r w:rsidR="00DD6687" w:rsidRPr="004310C6">
        <w:rPr>
          <w:rFonts w:hAnsi="標楷體" w:hint="eastAsia"/>
          <w:color w:val="000000" w:themeColor="text1"/>
        </w:rPr>
        <w:lastRenderedPageBreak/>
        <w:t>一輪之挑戰，如何擠進世界版圖，將是新時代的挑戰；</w:t>
      </w:r>
      <w:proofErr w:type="gramStart"/>
      <w:r w:rsidR="00DD6687" w:rsidRPr="004310C6">
        <w:rPr>
          <w:rFonts w:hAnsi="標楷體" w:hint="eastAsia"/>
          <w:color w:val="000000" w:themeColor="text1"/>
        </w:rPr>
        <w:t>依本通案</w:t>
      </w:r>
      <w:proofErr w:type="gramEnd"/>
      <w:r w:rsidR="00DD6687" w:rsidRPr="004310C6">
        <w:rPr>
          <w:rFonts w:hAnsi="標楷體" w:hint="eastAsia"/>
          <w:color w:val="000000" w:themeColor="text1"/>
        </w:rPr>
        <w:t>與</w:t>
      </w:r>
      <w:proofErr w:type="gramStart"/>
      <w:r w:rsidR="00DD6687" w:rsidRPr="004310C6">
        <w:rPr>
          <w:rFonts w:hAnsi="標楷體" w:hint="eastAsia"/>
          <w:color w:val="000000" w:themeColor="text1"/>
        </w:rPr>
        <w:t>區塊鏈專家</w:t>
      </w:r>
      <w:proofErr w:type="gramEnd"/>
      <w:r w:rsidR="00DD6687" w:rsidRPr="004310C6">
        <w:rPr>
          <w:rFonts w:hAnsi="標楷體" w:hint="eastAsia"/>
          <w:color w:val="000000" w:themeColor="text1"/>
        </w:rPr>
        <w:t>及業界代表之諮詢座談意見顯示，Web3時代來臨，讓更多有潛力的年輕族群</w:t>
      </w:r>
      <w:r w:rsidR="00115E5C" w:rsidRPr="004310C6">
        <w:rPr>
          <w:rFonts w:hAnsi="標楷體" w:hint="eastAsia"/>
          <w:color w:val="000000" w:themeColor="text1"/>
        </w:rPr>
        <w:t>有機會</w:t>
      </w:r>
      <w:r w:rsidR="00DD6687" w:rsidRPr="004310C6">
        <w:rPr>
          <w:rFonts w:hAnsi="標楷體" w:hint="eastAsia"/>
          <w:color w:val="000000" w:themeColor="text1"/>
        </w:rPr>
        <w:t>投入全球市場競逐，然面對</w:t>
      </w:r>
      <w:proofErr w:type="gramStart"/>
      <w:r w:rsidR="00DD6687" w:rsidRPr="004310C6">
        <w:rPr>
          <w:rFonts w:hAnsi="標楷體" w:hint="eastAsia"/>
          <w:color w:val="000000" w:themeColor="text1"/>
        </w:rPr>
        <w:t>此類跨領域</w:t>
      </w:r>
      <w:proofErr w:type="gramEnd"/>
      <w:r w:rsidR="00DD6687" w:rsidRPr="004310C6">
        <w:rPr>
          <w:rFonts w:hAnsi="標楷體" w:hint="eastAsia"/>
          <w:color w:val="000000" w:themeColor="text1"/>
        </w:rPr>
        <w:t>人才培育及</w:t>
      </w:r>
      <w:proofErr w:type="gramStart"/>
      <w:r w:rsidR="00DD6687" w:rsidRPr="004310C6">
        <w:rPr>
          <w:rFonts w:hAnsi="標楷體" w:hint="eastAsia"/>
          <w:color w:val="000000" w:themeColor="text1"/>
        </w:rPr>
        <w:t>產學接軌</w:t>
      </w:r>
      <w:proofErr w:type="gramEnd"/>
      <w:r w:rsidR="00DD6687" w:rsidRPr="004310C6">
        <w:rPr>
          <w:rFonts w:hAnsi="標楷體" w:hint="eastAsia"/>
          <w:color w:val="000000" w:themeColor="text1"/>
        </w:rPr>
        <w:t>需求，教育資源及研發能量尚屬缺乏，且相關孵化器不足，實有賴政府相關機關及早深入了解，機先洞察趨勢策略，期能透過國家及企業力量雙管齊下，提升產業環境及研究量能，搶得國際競爭先機，</w:t>
      </w:r>
      <w:r w:rsidR="00D7605A" w:rsidRPr="004310C6">
        <w:rPr>
          <w:rFonts w:hAnsi="標楷體" w:hint="eastAsia"/>
          <w:color w:val="000000" w:themeColor="text1"/>
        </w:rPr>
        <w:t>以前</w:t>
      </w:r>
      <w:proofErr w:type="gramStart"/>
      <w:r w:rsidR="00D7605A" w:rsidRPr="004310C6">
        <w:rPr>
          <w:rFonts w:hAnsi="標楷體" w:hint="eastAsia"/>
          <w:color w:val="000000" w:themeColor="text1"/>
        </w:rPr>
        <w:t>瞻</w:t>
      </w:r>
      <w:proofErr w:type="gramEnd"/>
      <w:r w:rsidR="00D7605A" w:rsidRPr="004310C6">
        <w:rPr>
          <w:rFonts w:hAnsi="標楷體" w:hint="eastAsia"/>
          <w:color w:val="000000" w:themeColor="text1"/>
        </w:rPr>
        <w:t>作為掌握新興領域發展之重要契機。</w:t>
      </w:r>
      <w:r w:rsidR="001059C0" w:rsidRPr="004310C6">
        <w:rPr>
          <w:rFonts w:hAnsi="標楷體"/>
          <w:color w:val="000000" w:themeColor="text1"/>
        </w:rPr>
        <w:br w:type="page"/>
      </w:r>
    </w:p>
    <w:p w14:paraId="5CB5A5F7" w14:textId="77777777" w:rsidR="001A5E4B" w:rsidRDefault="001A5E4B" w:rsidP="001A5E4B">
      <w:pPr>
        <w:spacing w:beforeLines="50" w:before="228" w:afterLines="50" w:after="228"/>
        <w:jc w:val="center"/>
        <w:rPr>
          <w:rFonts w:hAnsi="標楷體"/>
          <w:b/>
          <w:color w:val="000000" w:themeColor="text1"/>
        </w:rPr>
      </w:pPr>
      <w:r w:rsidRPr="004310C6">
        <w:rPr>
          <w:rFonts w:hAnsi="標楷體" w:hint="eastAsia"/>
          <w:b/>
          <w:color w:val="000000" w:themeColor="text1"/>
        </w:rPr>
        <w:lastRenderedPageBreak/>
        <w:t>調查研究委員：</w:t>
      </w:r>
      <w:proofErr w:type="gramStart"/>
      <w:r>
        <w:rPr>
          <w:rFonts w:hAnsi="標楷體" w:hint="eastAsia"/>
          <w:b/>
          <w:color w:val="000000" w:themeColor="text1"/>
        </w:rPr>
        <w:t>范巽</w:t>
      </w:r>
      <w:proofErr w:type="gramEnd"/>
      <w:r>
        <w:rPr>
          <w:rFonts w:hAnsi="標楷體" w:hint="eastAsia"/>
          <w:b/>
          <w:color w:val="000000" w:themeColor="text1"/>
        </w:rPr>
        <w:t>綠</w:t>
      </w:r>
    </w:p>
    <w:p w14:paraId="3FACCF18" w14:textId="77777777" w:rsidR="001A5E4B" w:rsidRDefault="001A5E4B" w:rsidP="001A5E4B">
      <w:pPr>
        <w:spacing w:beforeLines="50" w:before="228" w:afterLines="50" w:after="228"/>
        <w:ind w:leftChars="708" w:left="2408"/>
        <w:jc w:val="center"/>
        <w:rPr>
          <w:rFonts w:hAnsi="標楷體"/>
          <w:b/>
          <w:color w:val="000000" w:themeColor="text1"/>
        </w:rPr>
      </w:pPr>
      <w:r>
        <w:rPr>
          <w:rFonts w:hAnsi="標楷體"/>
          <w:b/>
          <w:color w:val="000000" w:themeColor="text1"/>
        </w:rPr>
        <w:t>葉大華</w:t>
      </w:r>
    </w:p>
    <w:p w14:paraId="6391A7CE" w14:textId="77777777" w:rsidR="001A5E4B" w:rsidRDefault="001A5E4B" w:rsidP="001A5E4B">
      <w:pPr>
        <w:spacing w:beforeLines="50" w:before="228" w:afterLines="50" w:after="228"/>
        <w:ind w:leftChars="708" w:left="2408"/>
        <w:jc w:val="center"/>
        <w:rPr>
          <w:rFonts w:hAnsi="標楷體"/>
          <w:b/>
          <w:color w:val="000000" w:themeColor="text1"/>
        </w:rPr>
      </w:pPr>
      <w:r>
        <w:rPr>
          <w:rFonts w:hAnsi="標楷體"/>
          <w:b/>
          <w:color w:val="000000" w:themeColor="text1"/>
        </w:rPr>
        <w:t>林盛豐</w:t>
      </w:r>
    </w:p>
    <w:p w14:paraId="65DF6CBD" w14:textId="77777777" w:rsidR="001A5E4B" w:rsidRDefault="001A5E4B" w:rsidP="001A5E4B">
      <w:pPr>
        <w:spacing w:beforeLines="50" w:before="228" w:afterLines="50" w:after="228"/>
        <w:ind w:leftChars="708" w:left="2408"/>
        <w:jc w:val="center"/>
        <w:rPr>
          <w:rFonts w:hAnsi="標楷體"/>
          <w:b/>
          <w:color w:val="000000" w:themeColor="text1"/>
        </w:rPr>
      </w:pPr>
      <w:proofErr w:type="gramStart"/>
      <w:r>
        <w:rPr>
          <w:rFonts w:hAnsi="標楷體"/>
          <w:b/>
          <w:color w:val="000000" w:themeColor="text1"/>
        </w:rPr>
        <w:t>鴻義章</w:t>
      </w:r>
      <w:proofErr w:type="gramEnd"/>
    </w:p>
    <w:p w14:paraId="2517C69F" w14:textId="475B85DF" w:rsidR="003D1FA1" w:rsidRPr="004310C6" w:rsidRDefault="001A5E4B" w:rsidP="001A5E4B">
      <w:pPr>
        <w:spacing w:beforeLines="50" w:before="228" w:afterLines="50" w:after="228"/>
        <w:ind w:leftChars="708" w:left="2408"/>
        <w:jc w:val="center"/>
        <w:rPr>
          <w:rFonts w:hAnsi="標楷體"/>
          <w:b/>
          <w:color w:val="000000" w:themeColor="text1"/>
        </w:rPr>
      </w:pPr>
      <w:r>
        <w:rPr>
          <w:rFonts w:hAnsi="標楷體"/>
          <w:b/>
          <w:color w:val="000000" w:themeColor="text1"/>
        </w:rPr>
        <w:t>賴振昌</w:t>
      </w:r>
    </w:p>
    <w:p w14:paraId="1C2B8234" w14:textId="77777777" w:rsidR="003D1FA1" w:rsidRPr="004310C6" w:rsidRDefault="003D1FA1" w:rsidP="003D1FA1">
      <w:pPr>
        <w:spacing w:afterLines="50" w:after="228"/>
        <w:jc w:val="center"/>
        <w:rPr>
          <w:rFonts w:hAnsi="標楷體"/>
          <w:color w:val="000000" w:themeColor="text1"/>
        </w:rPr>
      </w:pPr>
    </w:p>
    <w:p w14:paraId="4C2EC075" w14:textId="77777777" w:rsidR="003D1FA1" w:rsidRPr="004310C6" w:rsidRDefault="003D1FA1" w:rsidP="003D1FA1">
      <w:pPr>
        <w:spacing w:afterLines="50" w:after="228"/>
        <w:jc w:val="center"/>
        <w:rPr>
          <w:rFonts w:hAnsi="標楷體"/>
          <w:color w:val="000000" w:themeColor="text1"/>
        </w:rPr>
      </w:pPr>
    </w:p>
    <w:bookmarkEnd w:id="4"/>
    <w:p w14:paraId="05BB2E33" w14:textId="0EEE5B83" w:rsidR="008371A9" w:rsidRPr="004310C6" w:rsidRDefault="008371A9" w:rsidP="00A12AF3">
      <w:pPr>
        <w:pStyle w:val="af2"/>
        <w:kinsoku/>
        <w:autoSpaceDE w:val="0"/>
        <w:spacing w:beforeLines="50" w:before="228" w:line="340" w:lineRule="exact"/>
        <w:ind w:left="1126" w:hangingChars="375" w:hanging="1126"/>
        <w:rPr>
          <w:rFonts w:hAnsi="標楷體"/>
          <w:bCs/>
          <w:color w:val="000000" w:themeColor="text1"/>
          <w:sz w:val="28"/>
          <w:szCs w:val="28"/>
        </w:rPr>
      </w:pPr>
    </w:p>
    <w:sectPr w:rsidR="008371A9" w:rsidRPr="004310C6" w:rsidSect="009D3652">
      <w:footerReference w:type="default" r:id="rId13"/>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A7532" w14:textId="77777777" w:rsidR="00910CB4" w:rsidRDefault="00910CB4">
      <w:r>
        <w:separator/>
      </w:r>
    </w:p>
  </w:endnote>
  <w:endnote w:type="continuationSeparator" w:id="0">
    <w:p w14:paraId="04EF2306" w14:textId="77777777" w:rsidR="00910CB4" w:rsidRDefault="0091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微軟正黑體">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 .D·?Ae">
    <w:altName w:val="Ink Free"/>
    <w:panose1 w:val="00000000000000000000"/>
    <w:charset w:val="00"/>
    <w:family w:val="script"/>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B3514" w14:textId="1543BA53" w:rsidR="00320234" w:rsidRDefault="00320234">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2459FD">
      <w:rPr>
        <w:rStyle w:val="ad"/>
        <w:noProof/>
        <w:sz w:val="24"/>
      </w:rPr>
      <w:t>21</w:t>
    </w:r>
    <w:r>
      <w:rPr>
        <w:rStyle w:val="ad"/>
        <w:sz w:val="24"/>
      </w:rPr>
      <w:fldChar w:fldCharType="end"/>
    </w:r>
  </w:p>
  <w:p w14:paraId="5FEFF743" w14:textId="77777777" w:rsidR="00320234" w:rsidRDefault="00320234">
    <w:pPr>
      <w:framePr w:wrap="auto" w:hAnchor="text" w:y="-955"/>
      <w:ind w:left="640" w:right="360" w:firstLine="448"/>
      <w:jc w:val="right"/>
    </w:pPr>
  </w:p>
  <w:p w14:paraId="366165F4" w14:textId="77777777" w:rsidR="00320234" w:rsidRDefault="003202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5B397" w14:textId="77777777" w:rsidR="00910CB4" w:rsidRDefault="00910CB4">
      <w:r>
        <w:separator/>
      </w:r>
    </w:p>
  </w:footnote>
  <w:footnote w:type="continuationSeparator" w:id="0">
    <w:p w14:paraId="1E818F5F" w14:textId="77777777" w:rsidR="00910CB4" w:rsidRDefault="00910CB4">
      <w:r>
        <w:continuationSeparator/>
      </w:r>
    </w:p>
  </w:footnote>
  <w:footnote w:id="1">
    <w:p w14:paraId="4C2FCCA5" w14:textId="66BE94DE" w:rsidR="00320234" w:rsidRPr="00ED4651" w:rsidRDefault="00320234" w:rsidP="00ED4651">
      <w:pPr>
        <w:pStyle w:val="aff0"/>
        <w:wordWrap w:val="0"/>
        <w:ind w:leftChars="5" w:left="301" w:hangingChars="129" w:hanging="284"/>
        <w:rPr>
          <w:rFonts w:ascii="標楷體" w:eastAsia="標楷體" w:hAnsi="標楷體"/>
        </w:rPr>
      </w:pPr>
      <w:r w:rsidRPr="00ED4651">
        <w:rPr>
          <w:rStyle w:val="aff2"/>
          <w:rFonts w:ascii="標楷體" w:eastAsia="標楷體" w:hAnsi="標楷體"/>
        </w:rPr>
        <w:footnoteRef/>
      </w:r>
      <w:r w:rsidRPr="00ED4651">
        <w:rPr>
          <w:rFonts w:ascii="標楷體" w:eastAsia="標楷體" w:hAnsi="標楷體"/>
        </w:rPr>
        <w:t xml:space="preserve"> </w:t>
      </w:r>
      <w:r w:rsidRPr="00ED4651">
        <w:rPr>
          <w:rFonts w:ascii="標楷體" w:eastAsia="標楷體" w:hAnsi="標楷體" w:hint="eastAsia"/>
        </w:rPr>
        <w:t>國家發展委員會(民109)，</w:t>
      </w:r>
      <w:r w:rsidRPr="003F1A87">
        <w:rPr>
          <w:rFonts w:ascii="標楷體" w:eastAsia="標楷體" w:hAnsi="標楷體" w:hint="eastAsia"/>
          <w:b/>
        </w:rPr>
        <w:t>「中華民國人口推估（2020至2070年）」</w:t>
      </w:r>
      <w:r w:rsidRPr="00ED4651">
        <w:rPr>
          <w:rFonts w:ascii="標楷體" w:eastAsia="標楷體" w:hAnsi="標楷體" w:hint="eastAsia"/>
        </w:rPr>
        <w:t>。111年取自</w:t>
      </w:r>
      <w:r w:rsidRPr="00ED4651">
        <w:rPr>
          <w:rFonts w:ascii="標楷體" w:eastAsia="標楷體" w:hAnsi="標楷體"/>
        </w:rPr>
        <w:t>https://pop-proj.ndc.gov.tw/download.aspx?uid=70&amp;pid=70</w:t>
      </w:r>
      <w:r>
        <w:rPr>
          <w:rFonts w:ascii="標楷體" w:eastAsia="標楷體" w:hAnsi="標楷體" w:hint="eastAsia"/>
        </w:rPr>
        <w:t>。</w:t>
      </w:r>
    </w:p>
  </w:footnote>
  <w:footnote w:id="2">
    <w:p w14:paraId="54D12BC5" w14:textId="32A43D67" w:rsidR="00320234" w:rsidRPr="00ED4651" w:rsidRDefault="00320234" w:rsidP="00ED4651">
      <w:pPr>
        <w:pStyle w:val="aff0"/>
        <w:wordWrap w:val="0"/>
        <w:ind w:leftChars="5" w:left="301" w:hangingChars="129" w:hanging="284"/>
        <w:rPr>
          <w:rFonts w:ascii="標楷體" w:eastAsia="標楷體" w:hAnsi="標楷體"/>
        </w:rPr>
      </w:pPr>
      <w:r w:rsidRPr="00ED4651">
        <w:rPr>
          <w:rStyle w:val="aff2"/>
          <w:rFonts w:ascii="標楷體" w:eastAsia="標楷體" w:hAnsi="標楷體"/>
        </w:rPr>
        <w:footnoteRef/>
      </w:r>
      <w:r w:rsidRPr="00ED4651">
        <w:rPr>
          <w:rFonts w:ascii="標楷體" w:eastAsia="標楷體" w:hAnsi="標楷體"/>
        </w:rPr>
        <w:t xml:space="preserve"> </w:t>
      </w:r>
      <w:r w:rsidRPr="00ED4651">
        <w:rPr>
          <w:rFonts w:ascii="標楷體" w:eastAsia="標楷體" w:hAnsi="標楷體" w:hint="eastAsia"/>
        </w:rPr>
        <w:t>施振榮(民111)。</w:t>
      </w:r>
      <w:r w:rsidRPr="003F1A87">
        <w:rPr>
          <w:rFonts w:ascii="標楷體" w:eastAsia="標楷體" w:hAnsi="標楷體" w:hint="eastAsia"/>
          <w:b/>
        </w:rPr>
        <w:t>培養未來人才要超前部署</w:t>
      </w:r>
      <w:r w:rsidRPr="00ED4651">
        <w:rPr>
          <w:rFonts w:ascii="標楷體" w:eastAsia="標楷體" w:hAnsi="標楷體" w:hint="eastAsia"/>
        </w:rPr>
        <w:t>。聯合報，111年取自</w:t>
      </w:r>
      <w:r w:rsidRPr="00ED4651">
        <w:rPr>
          <w:rFonts w:ascii="標楷體" w:eastAsia="標楷體" w:hAnsi="標楷體"/>
        </w:rPr>
        <w:t>https://udn.com/news/story/7340/6388488</w:t>
      </w:r>
      <w:r w:rsidRPr="00ED4651">
        <w:rPr>
          <w:rFonts w:ascii="標楷體" w:eastAsia="標楷體" w:hAnsi="標楷體" w:hint="eastAsia"/>
        </w:rPr>
        <w:t>。</w:t>
      </w:r>
    </w:p>
  </w:footnote>
  <w:footnote w:id="3">
    <w:p w14:paraId="697C86A0" w14:textId="75932F18" w:rsidR="00320234" w:rsidRPr="00ED4651" w:rsidRDefault="00320234" w:rsidP="00ED4651">
      <w:pPr>
        <w:pStyle w:val="aff0"/>
        <w:wordWrap w:val="0"/>
        <w:ind w:leftChars="5" w:left="301" w:hangingChars="129" w:hanging="284"/>
      </w:pPr>
      <w:r w:rsidRPr="00ED4651">
        <w:rPr>
          <w:rStyle w:val="aff2"/>
          <w:rFonts w:ascii="標楷體" w:eastAsia="標楷體" w:hAnsi="標楷體"/>
        </w:rPr>
        <w:footnoteRef/>
      </w:r>
      <w:r w:rsidRPr="00ED4651">
        <w:rPr>
          <w:rFonts w:ascii="標楷體" w:eastAsia="標楷體" w:hAnsi="標楷體"/>
        </w:rPr>
        <w:t xml:space="preserve"> </w:t>
      </w:r>
      <w:r w:rsidRPr="00ED4651">
        <w:rPr>
          <w:rFonts w:ascii="標楷體" w:eastAsia="標楷體" w:hAnsi="標楷體" w:hint="eastAsia"/>
        </w:rPr>
        <w:t>自由時報(民110)。</w:t>
      </w:r>
      <w:r w:rsidRPr="003F1A87">
        <w:rPr>
          <w:rFonts w:ascii="標楷體" w:eastAsia="標楷體" w:hAnsi="標楷體" w:hint="eastAsia"/>
          <w:b/>
        </w:rPr>
        <w:t>蔡明介投書本報呼籲 台灣培養科技人才教育制度待改善</w:t>
      </w:r>
      <w:r>
        <w:rPr>
          <w:rFonts w:ascii="標楷體" w:eastAsia="標楷體" w:hAnsi="標楷體" w:hint="eastAsia"/>
        </w:rPr>
        <w:t>。</w:t>
      </w:r>
      <w:r w:rsidRPr="00ED4651">
        <w:rPr>
          <w:rFonts w:ascii="標楷體" w:eastAsia="標楷體" w:hAnsi="標楷體" w:hint="eastAsia"/>
        </w:rPr>
        <w:t>111年取自</w:t>
      </w:r>
      <w:r w:rsidRPr="00ED4651">
        <w:rPr>
          <w:rFonts w:ascii="標楷體" w:eastAsia="標楷體" w:hAnsi="標楷體"/>
        </w:rPr>
        <w:t>https://ec.ltn.com.tw/article/breakingnews/3613190</w:t>
      </w:r>
      <w:r>
        <w:rPr>
          <w:rFonts w:ascii="標楷體" w:eastAsia="標楷體" w:hAnsi="標楷體" w:hint="eastAsia"/>
        </w:rPr>
        <w:t>。</w:t>
      </w:r>
    </w:p>
  </w:footnote>
  <w:footnote w:id="4">
    <w:p w14:paraId="08B78423" w14:textId="51E2915F" w:rsidR="00320234" w:rsidRPr="00E7158F" w:rsidRDefault="00320234" w:rsidP="00B56518">
      <w:pPr>
        <w:pStyle w:val="aff0"/>
        <w:ind w:leftChars="1" w:left="300" w:hangingChars="135" w:hanging="297"/>
      </w:pPr>
      <w:r>
        <w:rPr>
          <w:rStyle w:val="aff2"/>
        </w:rPr>
        <w:footnoteRef/>
      </w:r>
      <w:r>
        <w:t xml:space="preserve"> </w:t>
      </w:r>
      <w:r w:rsidRPr="00B56518">
        <w:rPr>
          <w:rFonts w:ascii="標楷體" w:eastAsia="標楷體" w:hAnsi="標楷體" w:hint="eastAsia"/>
        </w:rPr>
        <w:t>國家發展委員會(民111)。</w:t>
      </w:r>
      <w:r w:rsidRPr="00773E56">
        <w:rPr>
          <w:rFonts w:ascii="標楷體" w:eastAsia="標楷體" w:hAnsi="標楷體" w:hint="eastAsia"/>
          <w:b/>
        </w:rPr>
        <w:t>2022年IMD世界競爭力臺灣排名晉升至全球第7名</w:t>
      </w:r>
      <w:r w:rsidRPr="00B56518">
        <w:rPr>
          <w:rFonts w:ascii="標楷體" w:eastAsia="標楷體" w:hAnsi="標楷體" w:hint="eastAsia"/>
        </w:rPr>
        <w:t>。111年取自</w:t>
      </w:r>
      <w:r w:rsidRPr="00B56518">
        <w:rPr>
          <w:rFonts w:ascii="標楷體" w:eastAsia="標楷體" w:hAnsi="標楷體"/>
        </w:rPr>
        <w:t>https://www.ndc.gov.tw/nc_27_35873</w:t>
      </w:r>
      <w:r w:rsidRPr="00B56518">
        <w:rPr>
          <w:rFonts w:ascii="標楷體" w:eastAsia="標楷體" w:hAnsi="標楷體" w:hint="eastAsia"/>
        </w:rPr>
        <w:t>。</w:t>
      </w:r>
    </w:p>
  </w:footnote>
  <w:footnote w:id="5">
    <w:p w14:paraId="2564D04C" w14:textId="6BCFB314" w:rsidR="00320234" w:rsidRPr="000F4AD2" w:rsidRDefault="00320234" w:rsidP="000F4AD2">
      <w:pPr>
        <w:pStyle w:val="aff0"/>
        <w:wordWrap w:val="0"/>
        <w:ind w:leftChars="5" w:left="301" w:hangingChars="129" w:hanging="284"/>
        <w:rPr>
          <w:rFonts w:ascii="標楷體" w:eastAsia="標楷體" w:hAnsi="標楷體"/>
        </w:rPr>
      </w:pPr>
      <w:r>
        <w:rPr>
          <w:rStyle w:val="aff2"/>
        </w:rPr>
        <w:footnoteRef/>
      </w:r>
      <w:r>
        <w:t xml:space="preserve"> </w:t>
      </w:r>
      <w:r w:rsidRPr="000F4AD2">
        <w:rPr>
          <w:rFonts w:ascii="標楷體" w:eastAsia="標楷體" w:hAnsi="標楷體" w:hint="eastAsia"/>
        </w:rPr>
        <w:t>自由時報(民111)。</w:t>
      </w:r>
      <w:r w:rsidRPr="000F4AD2">
        <w:rPr>
          <w:rFonts w:ascii="標楷體" w:eastAsia="標楷體" w:hAnsi="標楷體" w:hint="eastAsia"/>
          <w:b/>
        </w:rPr>
        <w:t>蔡總統</w:t>
      </w:r>
      <w:proofErr w:type="gramStart"/>
      <w:r w:rsidRPr="000F4AD2">
        <w:rPr>
          <w:rFonts w:ascii="標楷體" w:eastAsia="標楷體" w:hAnsi="標楷體" w:hint="eastAsia"/>
          <w:b/>
        </w:rPr>
        <w:t>︰</w:t>
      </w:r>
      <w:proofErr w:type="gramEnd"/>
      <w:r w:rsidRPr="000F4AD2">
        <w:rPr>
          <w:rFonts w:ascii="標楷體" w:eastAsia="標楷體" w:hAnsi="標楷體" w:hint="eastAsia"/>
          <w:b/>
        </w:rPr>
        <w:t>科技業</w:t>
      </w:r>
      <w:proofErr w:type="gramStart"/>
      <w:r w:rsidRPr="000F4AD2">
        <w:rPr>
          <w:rFonts w:ascii="標楷體" w:eastAsia="標楷體" w:hAnsi="標楷體" w:hint="eastAsia"/>
          <w:b/>
        </w:rPr>
        <w:t>拚</w:t>
      </w:r>
      <w:proofErr w:type="gramEnd"/>
      <w:r w:rsidRPr="000F4AD2">
        <w:rPr>
          <w:rFonts w:ascii="標楷體" w:eastAsia="標楷體" w:hAnsi="標楷體" w:hint="eastAsia"/>
          <w:b/>
        </w:rPr>
        <w:t>下個黃金10年</w:t>
      </w:r>
      <w:r w:rsidRPr="000F4AD2">
        <w:rPr>
          <w:rFonts w:ascii="標楷體" w:eastAsia="標楷體" w:hAnsi="標楷體" w:hint="eastAsia"/>
        </w:rPr>
        <w:t>，111年取自</w:t>
      </w:r>
      <w:r w:rsidRPr="00BF1710">
        <w:rPr>
          <w:rFonts w:ascii="標楷體" w:eastAsia="標楷體" w:hAnsi="標楷體"/>
        </w:rPr>
        <w:t>https://ec.ltn.com.tw/article/paper/1519137</w:t>
      </w:r>
      <w:r>
        <w:rPr>
          <w:rFonts w:ascii="標楷體" w:eastAsia="標楷體" w:hAnsi="標楷體" w:hint="eastAsia"/>
        </w:rPr>
        <w:t>。</w:t>
      </w:r>
    </w:p>
  </w:footnote>
  <w:footnote w:id="6">
    <w:p w14:paraId="35729049" w14:textId="1324F900" w:rsidR="0051488B" w:rsidRPr="001A5E4B" w:rsidRDefault="0051488B" w:rsidP="00101E97">
      <w:pPr>
        <w:pStyle w:val="aff0"/>
        <w:ind w:leftChars="5" w:left="301" w:hangingChars="129" w:hanging="284"/>
        <w:jc w:val="both"/>
      </w:pPr>
      <w:r w:rsidRPr="001A5E4B">
        <w:rPr>
          <w:rStyle w:val="aff2"/>
        </w:rPr>
        <w:footnoteRef/>
      </w:r>
      <w:r w:rsidRPr="001A5E4B">
        <w:t xml:space="preserve"> </w:t>
      </w:r>
      <w:r w:rsidRPr="001A5E4B">
        <w:rPr>
          <w:rFonts w:ascii="標楷體" w:eastAsia="標楷體" w:hAnsi="標楷體" w:hint="eastAsia"/>
        </w:rPr>
        <w:t>為因應國際科技趨勢及</w:t>
      </w:r>
      <w:proofErr w:type="gramStart"/>
      <w:r w:rsidRPr="001A5E4B">
        <w:rPr>
          <w:rFonts w:ascii="標楷體" w:eastAsia="標楷體" w:hAnsi="標楷體" w:hint="eastAsia"/>
        </w:rPr>
        <w:t>擘</w:t>
      </w:r>
      <w:proofErr w:type="gramEnd"/>
      <w:r w:rsidRPr="001A5E4B">
        <w:rPr>
          <w:rFonts w:ascii="標楷體" w:eastAsia="標楷體" w:hAnsi="標楷體" w:hint="eastAsia"/>
        </w:rPr>
        <w:t>劃國家未來科技發展策略，行政院啟動科技部組織調整，將</w:t>
      </w:r>
      <w:proofErr w:type="gramStart"/>
      <w:r w:rsidRPr="001A5E4B">
        <w:rPr>
          <w:rFonts w:ascii="標楷體" w:eastAsia="標楷體" w:hAnsi="標楷體" w:hint="eastAsia"/>
        </w:rPr>
        <w:t>科技部由縱向</w:t>
      </w:r>
      <w:proofErr w:type="gramEnd"/>
      <w:r w:rsidRPr="001A5E4B">
        <w:rPr>
          <w:rFonts w:ascii="標楷體" w:eastAsia="標楷體" w:hAnsi="標楷體" w:hint="eastAsia"/>
        </w:rPr>
        <w:t>執行部會轉型為橫向協調整合之國家科學及技術委員會，主任委員並由政務委員兼任，國家科學及技術委員會組織法並於111年7月27日生效。資料來源：</w:t>
      </w:r>
      <w:r w:rsidR="004C08BE" w:rsidRPr="001A5E4B">
        <w:rPr>
          <w:rFonts w:ascii="標楷體" w:eastAsia="標楷體" w:hAnsi="標楷體" w:hint="eastAsia"/>
        </w:rPr>
        <w:t>國家科學及技術委員會</w:t>
      </w:r>
      <w:r w:rsidRPr="001A5E4B">
        <w:rPr>
          <w:rFonts w:ascii="標楷體" w:eastAsia="標楷體" w:hAnsi="標楷體" w:hint="eastAsia"/>
        </w:rPr>
        <w:t>網站。</w:t>
      </w:r>
    </w:p>
  </w:footnote>
  <w:footnote w:id="7">
    <w:p w14:paraId="223EB781" w14:textId="77777777" w:rsidR="00320234" w:rsidRPr="0064451C" w:rsidRDefault="00320234" w:rsidP="00BF1710">
      <w:pPr>
        <w:pStyle w:val="aff0"/>
        <w:ind w:left="150" w:hangingChars="68" w:hanging="150"/>
        <w:jc w:val="both"/>
        <w:rPr>
          <w:rFonts w:ascii="標楷體" w:eastAsia="標楷體" w:hAnsi="標楷體"/>
        </w:rPr>
      </w:pPr>
      <w:r w:rsidRPr="0064451C">
        <w:rPr>
          <w:rStyle w:val="aff2"/>
          <w:rFonts w:ascii="標楷體" w:eastAsia="標楷體" w:hAnsi="標楷體"/>
        </w:rPr>
        <w:footnoteRef/>
      </w:r>
      <w:r w:rsidRPr="0064451C">
        <w:rPr>
          <w:rFonts w:ascii="標楷體" w:eastAsia="標楷體" w:hAnsi="標楷體"/>
        </w:rPr>
        <w:t xml:space="preserve"> </w:t>
      </w:r>
      <w:r w:rsidRPr="0064451C">
        <w:rPr>
          <w:rFonts w:ascii="標楷體" w:eastAsia="標楷體" w:hAnsi="標楷體" w:hint="eastAsia"/>
        </w:rPr>
        <w:t>行政院已於110年5月21日核定「六大核心戰略產業推動方案」，包含：資訊及數位、</w:t>
      </w:r>
      <w:proofErr w:type="gramStart"/>
      <w:r w:rsidRPr="0064451C">
        <w:rPr>
          <w:rFonts w:ascii="標楷體" w:eastAsia="標楷體" w:hAnsi="標楷體" w:hint="eastAsia"/>
        </w:rPr>
        <w:t>資安卓越</w:t>
      </w:r>
      <w:proofErr w:type="gramEnd"/>
      <w:r w:rsidRPr="0064451C">
        <w:rPr>
          <w:rFonts w:ascii="標楷體" w:eastAsia="標楷體" w:hAnsi="標楷體" w:hint="eastAsia"/>
        </w:rPr>
        <w:t>、臺灣精</w:t>
      </w:r>
      <w:proofErr w:type="gramStart"/>
      <w:r w:rsidRPr="0064451C">
        <w:rPr>
          <w:rFonts w:ascii="標楷體" w:eastAsia="標楷體" w:hAnsi="標楷體" w:hint="eastAsia"/>
        </w:rPr>
        <w:t>準</w:t>
      </w:r>
      <w:proofErr w:type="gramEnd"/>
      <w:r w:rsidRPr="0064451C">
        <w:rPr>
          <w:rFonts w:ascii="標楷體" w:eastAsia="標楷體" w:hAnsi="標楷體" w:hint="eastAsia"/>
        </w:rPr>
        <w:t>健康、</w:t>
      </w:r>
      <w:proofErr w:type="gramStart"/>
      <w:r w:rsidRPr="0064451C">
        <w:rPr>
          <w:rFonts w:ascii="標楷體" w:eastAsia="標楷體" w:hAnsi="標楷體" w:hint="eastAsia"/>
        </w:rPr>
        <w:t>綠電及</w:t>
      </w:r>
      <w:proofErr w:type="gramEnd"/>
      <w:r w:rsidRPr="0064451C">
        <w:rPr>
          <w:rFonts w:ascii="標楷體" w:eastAsia="標楷體" w:hAnsi="標楷體" w:hint="eastAsia"/>
        </w:rPr>
        <w:t>再生能源、國防及戰略、民生及戰備等六大產業，係在過去推動5+2產業創新的基礎上，透過產業超前部署，讓臺灣在後</w:t>
      </w:r>
      <w:proofErr w:type="gramStart"/>
      <w:r w:rsidRPr="0064451C">
        <w:rPr>
          <w:rFonts w:ascii="標楷體" w:eastAsia="標楷體" w:hAnsi="標楷體" w:hint="eastAsia"/>
        </w:rPr>
        <w:t>疫</w:t>
      </w:r>
      <w:proofErr w:type="gramEnd"/>
      <w:r w:rsidRPr="0064451C">
        <w:rPr>
          <w:rFonts w:ascii="標楷體" w:eastAsia="標楷體" w:hAnsi="標楷體" w:hint="eastAsia"/>
        </w:rPr>
        <w:t>情時代，掌握全球供應鏈重組的先機。</w:t>
      </w:r>
    </w:p>
  </w:footnote>
  <w:footnote w:id="8">
    <w:p w14:paraId="5B12A55B" w14:textId="77777777" w:rsidR="00320234" w:rsidRPr="0064451C" w:rsidRDefault="00320234" w:rsidP="00CC2F42">
      <w:pPr>
        <w:pStyle w:val="aff0"/>
        <w:rPr>
          <w:rFonts w:ascii="標楷體" w:eastAsia="標楷體" w:hAnsi="標楷體"/>
        </w:rPr>
      </w:pPr>
      <w:r w:rsidRPr="0064451C">
        <w:rPr>
          <w:rStyle w:val="aff2"/>
          <w:rFonts w:ascii="標楷體" w:eastAsia="標楷體" w:hAnsi="標楷體"/>
        </w:rPr>
        <w:footnoteRef/>
      </w:r>
      <w:r w:rsidRPr="0064451C">
        <w:rPr>
          <w:rFonts w:ascii="標楷體" w:eastAsia="標楷體" w:hAnsi="標楷體"/>
        </w:rPr>
        <w:t xml:space="preserve"> </w:t>
      </w:r>
      <w:r w:rsidRPr="0064451C">
        <w:rPr>
          <w:rFonts w:ascii="標楷體" w:eastAsia="標楷體" w:hAnsi="標楷體" w:hint="eastAsia"/>
        </w:rPr>
        <w:t>本研究涉國際比較性質、涉外事務及人口(力)推估資料以西元紀年，</w:t>
      </w:r>
      <w:proofErr w:type="gramStart"/>
      <w:r w:rsidRPr="0064451C">
        <w:rPr>
          <w:rFonts w:ascii="標楷體" w:eastAsia="標楷體" w:hAnsi="標楷體" w:hint="eastAsia"/>
        </w:rPr>
        <w:t>餘均以民國</w:t>
      </w:r>
      <w:proofErr w:type="gramEnd"/>
      <w:r w:rsidRPr="0064451C">
        <w:rPr>
          <w:rFonts w:ascii="標楷體" w:eastAsia="標楷體" w:hAnsi="標楷體" w:hint="eastAsia"/>
        </w:rPr>
        <w:t>紀年。</w:t>
      </w:r>
    </w:p>
  </w:footnote>
  <w:footnote w:id="9">
    <w:p w14:paraId="33C18893" w14:textId="08892CAE" w:rsidR="00320234" w:rsidRDefault="00320234" w:rsidP="00033244">
      <w:pPr>
        <w:pStyle w:val="aff0"/>
        <w:wordWrap w:val="0"/>
        <w:ind w:leftChars="5" w:left="301" w:hangingChars="129" w:hanging="284"/>
      </w:pPr>
      <w:r>
        <w:rPr>
          <w:rStyle w:val="aff2"/>
        </w:rPr>
        <w:footnoteRef/>
      </w:r>
      <w:r>
        <w:t xml:space="preserve"> </w:t>
      </w:r>
      <w:r w:rsidRPr="00033244">
        <w:rPr>
          <w:rFonts w:ascii="標楷體" w:eastAsia="標楷體" w:hAnsi="標楷體" w:hint="eastAsia"/>
        </w:rPr>
        <w:t>自由時報(民111)。</w:t>
      </w:r>
      <w:r w:rsidRPr="00033244">
        <w:rPr>
          <w:rFonts w:ascii="標楷體" w:eastAsia="標楷體" w:hAnsi="標楷體" w:hint="eastAsia"/>
          <w:b/>
        </w:rPr>
        <w:t>國中畢業生 來當航海王</w:t>
      </w:r>
      <w:r w:rsidRPr="00033244">
        <w:rPr>
          <w:rFonts w:ascii="標楷體" w:eastAsia="標楷體" w:hAnsi="標楷體" w:hint="eastAsia"/>
        </w:rPr>
        <w:t>。111年取自</w:t>
      </w:r>
      <w:r w:rsidRPr="00033244">
        <w:rPr>
          <w:rFonts w:ascii="標楷體" w:eastAsia="標楷體" w:hAnsi="標楷體"/>
        </w:rPr>
        <w:t>https://news.ltn.com.tw/news/life/paper/1519159</w:t>
      </w:r>
    </w:p>
  </w:footnote>
  <w:footnote w:id="10">
    <w:p w14:paraId="0B027C34" w14:textId="54540076" w:rsidR="00320234" w:rsidRPr="00CE1F79" w:rsidRDefault="00320234" w:rsidP="00CE1F79">
      <w:pPr>
        <w:pStyle w:val="aff0"/>
        <w:wordWrap w:val="0"/>
        <w:ind w:leftChars="5" w:left="301" w:hangingChars="129" w:hanging="284"/>
        <w:rPr>
          <w:rFonts w:ascii="標楷體" w:eastAsia="標楷體" w:hAnsi="標楷體"/>
        </w:rPr>
      </w:pPr>
      <w:r>
        <w:rPr>
          <w:rStyle w:val="aff2"/>
        </w:rPr>
        <w:footnoteRef/>
      </w:r>
      <w:r>
        <w:t xml:space="preserve"> </w:t>
      </w:r>
      <w:r w:rsidRPr="00CE1F79">
        <w:rPr>
          <w:rFonts w:ascii="標楷體" w:eastAsia="標楷體" w:hAnsi="標楷體" w:hint="eastAsia"/>
        </w:rPr>
        <w:t>中國時報(民111)。</w:t>
      </w:r>
      <w:r w:rsidRPr="00CE1F79">
        <w:rPr>
          <w:rFonts w:ascii="標楷體" w:eastAsia="標楷體" w:hAnsi="標楷體" w:hint="eastAsia"/>
          <w:b/>
        </w:rPr>
        <w:t>朝陽科大航空運</w:t>
      </w:r>
      <w:proofErr w:type="gramStart"/>
      <w:r w:rsidRPr="00CE1F79">
        <w:rPr>
          <w:rFonts w:ascii="標楷體" w:eastAsia="標楷體" w:hAnsi="標楷體" w:hint="eastAsia"/>
          <w:b/>
        </w:rPr>
        <w:t>務</w:t>
      </w:r>
      <w:proofErr w:type="gramEnd"/>
      <w:r w:rsidRPr="00CE1F79">
        <w:rPr>
          <w:rFonts w:ascii="標楷體" w:eastAsia="標楷體" w:hAnsi="標楷體" w:hint="eastAsia"/>
          <w:b/>
        </w:rPr>
        <w:t>系 全方位育才</w:t>
      </w:r>
      <w:r w:rsidRPr="00CE1F79">
        <w:rPr>
          <w:rFonts w:ascii="標楷體" w:eastAsia="標楷體" w:hAnsi="標楷體" w:hint="eastAsia"/>
        </w:rPr>
        <w:t>。111年取自</w:t>
      </w:r>
      <w:r w:rsidRPr="00CE1F79">
        <w:rPr>
          <w:rFonts w:ascii="標楷體" w:eastAsia="標楷體" w:hAnsi="標楷體"/>
        </w:rPr>
        <w:t>https://www.chinatimes.com/newspapers/20220707000438-260114?chdtv</w:t>
      </w:r>
    </w:p>
  </w:footnote>
  <w:footnote w:id="11">
    <w:p w14:paraId="133A5601" w14:textId="77777777" w:rsidR="00320234" w:rsidRPr="0064451C" w:rsidRDefault="00320234" w:rsidP="00A8131B">
      <w:pPr>
        <w:pStyle w:val="aff0"/>
        <w:ind w:left="150" w:hangingChars="68" w:hanging="150"/>
        <w:rPr>
          <w:rFonts w:ascii="標楷體" w:eastAsia="標楷體" w:hAnsi="標楷體"/>
        </w:rPr>
      </w:pPr>
      <w:r w:rsidRPr="0064451C">
        <w:rPr>
          <w:rStyle w:val="aff2"/>
          <w:rFonts w:ascii="標楷體" w:eastAsia="標楷體" w:hAnsi="標楷體"/>
        </w:rPr>
        <w:footnoteRef/>
      </w:r>
      <w:r w:rsidRPr="0064451C">
        <w:rPr>
          <w:rFonts w:ascii="標楷體" w:eastAsia="標楷體" w:hAnsi="標楷體"/>
        </w:rPr>
        <w:t xml:space="preserve"> </w:t>
      </w:r>
      <w:r w:rsidRPr="0064451C">
        <w:rPr>
          <w:rFonts w:ascii="標楷體" w:eastAsia="標楷體" w:hAnsi="標楷體" w:hint="eastAsia"/>
        </w:rPr>
        <w:t>羅立邦（110）。央行理事示警的「荷蘭病」是什麼？載於風傳媒110年1月30日。111年，取自</w:t>
      </w:r>
      <w:r w:rsidRPr="0064451C">
        <w:rPr>
          <w:rFonts w:ascii="標楷體" w:eastAsia="標楷體" w:hAnsi="標楷體"/>
        </w:rPr>
        <w:t>https://www.storm.mg/article/3436057</w:t>
      </w:r>
    </w:p>
  </w:footnote>
  <w:footnote w:id="12">
    <w:p w14:paraId="7C5411CF" w14:textId="1CAFA847" w:rsidR="00320234" w:rsidRPr="0064451C" w:rsidRDefault="00320234" w:rsidP="0025520C">
      <w:pPr>
        <w:pStyle w:val="aff0"/>
        <w:wordWrap w:val="0"/>
        <w:ind w:leftChars="5" w:left="301" w:hangingChars="129" w:hanging="284"/>
        <w:jc w:val="both"/>
        <w:rPr>
          <w:rFonts w:ascii="標楷體" w:eastAsia="標楷體" w:hAnsi="標楷體"/>
          <w:sz w:val="18"/>
          <w:szCs w:val="18"/>
        </w:rPr>
      </w:pPr>
      <w:r w:rsidRPr="0064451C">
        <w:rPr>
          <w:rStyle w:val="aff2"/>
          <w:rFonts w:ascii="標楷體" w:eastAsia="標楷體" w:hAnsi="標楷體"/>
        </w:rPr>
        <w:footnoteRef/>
      </w:r>
      <w:r w:rsidRPr="0064451C">
        <w:rPr>
          <w:rFonts w:ascii="標楷體" w:eastAsia="標楷體" w:hAnsi="標楷體"/>
        </w:rPr>
        <w:t xml:space="preserve"> </w:t>
      </w:r>
      <w:r w:rsidRPr="0064451C">
        <w:rPr>
          <w:rFonts w:ascii="標楷體" w:eastAsia="標楷體" w:hAnsi="標楷體" w:hint="eastAsia"/>
        </w:rPr>
        <w:t>國家發展委員會（民110）。</w:t>
      </w:r>
      <w:r w:rsidRPr="0064451C">
        <w:rPr>
          <w:rFonts w:ascii="標楷體" w:eastAsia="標楷體" w:hAnsi="標楷體" w:hint="eastAsia"/>
          <w:b/>
        </w:rPr>
        <w:t>行政院國情簡介－公共建設及均衡城鄉發展</w:t>
      </w:r>
      <w:r w:rsidRPr="0064451C">
        <w:rPr>
          <w:rFonts w:ascii="標楷體" w:eastAsia="標楷體" w:hAnsi="標楷體" w:hint="eastAsia"/>
        </w:rPr>
        <w:t>。111年6月，取自</w:t>
      </w:r>
      <w:r w:rsidRPr="0064451C">
        <w:rPr>
          <w:rFonts w:ascii="標楷體" w:eastAsia="標楷體" w:hAnsi="標楷體"/>
          <w:sz w:val="18"/>
          <w:szCs w:val="18"/>
        </w:rPr>
        <w:t>https://www.ey.gov.tw/state/E01934D402D13ED7/190f0fc6-d785-4353-af9a-1908b1fa57f3</w:t>
      </w:r>
    </w:p>
  </w:footnote>
  <w:footnote w:id="13">
    <w:p w14:paraId="7AE579A7" w14:textId="77777777" w:rsidR="00320234" w:rsidRPr="0064451C" w:rsidRDefault="00320234" w:rsidP="00B26FAF">
      <w:pPr>
        <w:pStyle w:val="aff0"/>
        <w:wordWrap w:val="0"/>
        <w:ind w:left="150" w:hangingChars="68" w:hanging="150"/>
        <w:rPr>
          <w:rFonts w:ascii="標楷體" w:eastAsia="標楷體" w:hAnsi="標楷體"/>
        </w:rPr>
      </w:pPr>
      <w:r w:rsidRPr="0064451C">
        <w:rPr>
          <w:rStyle w:val="aff2"/>
          <w:rFonts w:ascii="標楷體" w:eastAsia="標楷體" w:hAnsi="標楷體"/>
        </w:rPr>
        <w:footnoteRef/>
      </w:r>
      <w:r w:rsidRPr="0064451C">
        <w:rPr>
          <w:rFonts w:ascii="標楷體" w:eastAsia="標楷體" w:hAnsi="標楷體"/>
        </w:rPr>
        <w:t xml:space="preserve"> </w:t>
      </w:r>
      <w:r w:rsidRPr="0064451C">
        <w:rPr>
          <w:rFonts w:ascii="標楷體" w:eastAsia="標楷體" w:hAnsi="標楷體" w:hint="eastAsia"/>
        </w:rPr>
        <w:t>宋威</w:t>
      </w:r>
      <w:proofErr w:type="gramStart"/>
      <w:r w:rsidRPr="0064451C">
        <w:rPr>
          <w:rFonts w:ascii="標楷體" w:eastAsia="標楷體" w:hAnsi="標楷體" w:hint="eastAsia"/>
        </w:rPr>
        <w:t>穎</w:t>
      </w:r>
      <w:proofErr w:type="gramEnd"/>
      <w:r w:rsidRPr="0064451C">
        <w:rPr>
          <w:rFonts w:ascii="標楷體" w:eastAsia="標楷體" w:hAnsi="標楷體" w:hint="eastAsia"/>
        </w:rPr>
        <w:t>。</w:t>
      </w:r>
      <w:r w:rsidRPr="0064451C">
        <w:rPr>
          <w:rFonts w:ascii="標楷體" w:eastAsia="標楷體" w:hAnsi="標楷體" w:hint="eastAsia"/>
          <w:b/>
        </w:rPr>
        <w:t>大學社會責任實踐推動計畫人才培育與地方創生政策連結之可能與挑戰</w:t>
      </w:r>
      <w:r w:rsidRPr="0064451C">
        <w:rPr>
          <w:rFonts w:ascii="標楷體" w:eastAsia="標楷體" w:hAnsi="標楷體" w:hint="eastAsia"/>
        </w:rPr>
        <w:t>。載於教育部USR專欄文章。</w:t>
      </w:r>
    </w:p>
  </w:footnote>
  <w:footnote w:id="14">
    <w:p w14:paraId="433E8786" w14:textId="77777777" w:rsidR="00320234" w:rsidRPr="0064451C" w:rsidRDefault="00320234" w:rsidP="00C70F29">
      <w:pPr>
        <w:pStyle w:val="aff0"/>
        <w:wordWrap w:val="0"/>
        <w:ind w:left="150" w:hangingChars="68" w:hanging="150"/>
        <w:rPr>
          <w:rFonts w:ascii="標楷體" w:eastAsia="標楷體" w:hAnsi="標楷體"/>
        </w:rPr>
      </w:pPr>
      <w:r w:rsidRPr="0064451C">
        <w:rPr>
          <w:rStyle w:val="aff2"/>
          <w:rFonts w:ascii="標楷體" w:eastAsia="標楷體" w:hAnsi="標楷體"/>
        </w:rPr>
        <w:footnoteRef/>
      </w:r>
      <w:r w:rsidRPr="0064451C">
        <w:rPr>
          <w:rFonts w:ascii="標楷體" w:eastAsia="標楷體" w:hAnsi="標楷體"/>
        </w:rPr>
        <w:t xml:space="preserve"> </w:t>
      </w:r>
      <w:r w:rsidRPr="0064451C">
        <w:rPr>
          <w:rFonts w:ascii="標楷體" w:eastAsia="標楷體" w:hAnsi="標楷體" w:hint="eastAsia"/>
        </w:rPr>
        <w:t>財團法人中華顧問工程司。</w:t>
      </w:r>
      <w:r w:rsidRPr="00BF1710">
        <w:rPr>
          <w:rFonts w:ascii="標楷體" w:eastAsia="標楷體" w:hAnsi="標楷體" w:hint="eastAsia"/>
          <w:b/>
        </w:rPr>
        <w:t>訪國立成功大學校長蘇慧貞談高等人才培育與城市發展</w:t>
      </w:r>
      <w:r w:rsidRPr="0064451C">
        <w:rPr>
          <w:rFonts w:ascii="標楷體" w:eastAsia="標楷體" w:hAnsi="標楷體" w:hint="eastAsia"/>
        </w:rPr>
        <w:t>。載於</w:t>
      </w:r>
      <w:r w:rsidRPr="00BF1710">
        <w:rPr>
          <w:rFonts w:ascii="標楷體" w:eastAsia="標楷體" w:hAnsi="標楷體" w:hint="eastAsia"/>
        </w:rPr>
        <w:t>中華技術期刊，</w:t>
      </w:r>
      <w:r w:rsidRPr="00BF1710">
        <w:rPr>
          <w:rFonts w:ascii="標楷體" w:eastAsia="標楷體" w:hAnsi="標楷體"/>
        </w:rPr>
        <w:t>116</w:t>
      </w:r>
      <w:r w:rsidRPr="00BF1710">
        <w:rPr>
          <w:rFonts w:ascii="標楷體" w:eastAsia="標楷體" w:hAnsi="標楷體" w:hint="eastAsia"/>
        </w:rPr>
        <w:t>，</w:t>
      </w:r>
      <w:r w:rsidRPr="0064451C">
        <w:rPr>
          <w:rFonts w:ascii="標楷體" w:eastAsia="標楷體" w:hAnsi="標楷體" w:hint="eastAsia"/>
        </w:rPr>
        <w:t>頁22-35。111年取</w:t>
      </w:r>
      <w:proofErr w:type="gramStart"/>
      <w:r w:rsidRPr="0064451C">
        <w:rPr>
          <w:rFonts w:ascii="標楷體" w:eastAsia="標楷體" w:hAnsi="標楷體" w:hint="eastAsia"/>
        </w:rPr>
        <w:t>自</w:t>
      </w:r>
      <w:proofErr w:type="gramEnd"/>
      <w:r w:rsidRPr="0064451C">
        <w:rPr>
          <w:rFonts w:ascii="標楷體" w:eastAsia="標楷體" w:hAnsi="標楷體" w:hint="eastAsia"/>
        </w:rPr>
        <w:t>，</w:t>
      </w:r>
      <w:r w:rsidRPr="0064451C">
        <w:rPr>
          <w:rFonts w:ascii="標楷體" w:eastAsia="標楷體" w:hAnsi="標楷體"/>
        </w:rPr>
        <w:t>https://www.ceci.org.tw/Upload/Download/BCB9FFF7-F066-440E-8565-B517E8759166.pdf</w:t>
      </w:r>
    </w:p>
  </w:footnote>
  <w:footnote w:id="15">
    <w:p w14:paraId="4A8B30FC" w14:textId="2ADC3C99" w:rsidR="00320234" w:rsidRPr="001A5E4B" w:rsidRDefault="00320234" w:rsidP="007436FE">
      <w:pPr>
        <w:pStyle w:val="aff0"/>
        <w:ind w:left="222" w:hangingChars="101" w:hanging="222"/>
        <w:jc w:val="both"/>
      </w:pPr>
      <w:r w:rsidRPr="001A5E4B">
        <w:rPr>
          <w:rStyle w:val="aff2"/>
        </w:rPr>
        <w:footnoteRef/>
      </w:r>
      <w:r w:rsidRPr="001A5E4B">
        <w:t xml:space="preserve"> </w:t>
      </w:r>
      <w:r w:rsidRPr="001A5E4B">
        <w:rPr>
          <w:rFonts w:ascii="標楷體" w:eastAsia="標楷體" w:hAnsi="標楷體" w:hint="eastAsia"/>
        </w:rPr>
        <w:t>遠見雜誌(民111年6月29日)。</w:t>
      </w:r>
      <w:proofErr w:type="gramStart"/>
      <w:r w:rsidRPr="001A5E4B">
        <w:rPr>
          <w:rFonts w:ascii="標楷體" w:eastAsia="標楷體" w:hAnsi="標楷體" w:hint="eastAsia"/>
          <w:b/>
        </w:rPr>
        <w:t>少子化</w:t>
      </w:r>
      <w:proofErr w:type="gramEnd"/>
      <w:r w:rsidRPr="001A5E4B">
        <w:rPr>
          <w:rFonts w:ascii="標楷體" w:eastAsia="標楷體" w:hAnsi="標楷體" w:hint="eastAsia"/>
          <w:b/>
        </w:rPr>
        <w:t>加劇M型化 大學</w:t>
      </w:r>
      <w:proofErr w:type="gramStart"/>
      <w:r w:rsidRPr="001A5E4B">
        <w:rPr>
          <w:rFonts w:ascii="標楷體" w:eastAsia="標楷體" w:hAnsi="標楷體" w:hint="eastAsia"/>
          <w:b/>
        </w:rPr>
        <w:t>拚</w:t>
      </w:r>
      <w:proofErr w:type="gramEnd"/>
      <w:r w:rsidRPr="001A5E4B">
        <w:rPr>
          <w:rFonts w:ascii="標楷體" w:eastAsia="標楷體" w:hAnsi="標楷體" w:hint="eastAsia"/>
          <w:b/>
        </w:rPr>
        <w:t>差異殺出重圍</w:t>
      </w:r>
      <w:r w:rsidRPr="001A5E4B">
        <w:rPr>
          <w:rFonts w:ascii="標楷體" w:eastAsia="標楷體" w:hAnsi="標楷體" w:hint="eastAsia"/>
        </w:rPr>
        <w:t>。111年，取自</w:t>
      </w:r>
      <w:r w:rsidRPr="001A5E4B">
        <w:rPr>
          <w:rFonts w:ascii="標楷體" w:eastAsia="標楷體" w:hAnsi="標楷體"/>
        </w:rPr>
        <w:t>https://www.gvm.com.tw/article/91396</w:t>
      </w:r>
    </w:p>
  </w:footnote>
  <w:footnote w:id="16">
    <w:p w14:paraId="3ABF96B7" w14:textId="77777777" w:rsidR="00320234" w:rsidRPr="0064451C" w:rsidRDefault="00320234" w:rsidP="00B56A0F">
      <w:pPr>
        <w:pStyle w:val="aff0"/>
        <w:ind w:left="222" w:hangingChars="101" w:hanging="222"/>
        <w:jc w:val="both"/>
        <w:rPr>
          <w:rFonts w:ascii="標楷體" w:eastAsia="標楷體" w:hAnsi="標楷體"/>
          <w:color w:val="000000" w:themeColor="text1"/>
        </w:rPr>
      </w:pPr>
      <w:r w:rsidRPr="001A5E4B">
        <w:rPr>
          <w:rStyle w:val="aff2"/>
          <w:rFonts w:ascii="標楷體" w:eastAsia="標楷體" w:hAnsi="標楷體"/>
        </w:rPr>
        <w:footnoteRef/>
      </w:r>
      <w:r w:rsidRPr="001A5E4B">
        <w:rPr>
          <w:rFonts w:ascii="標楷體" w:eastAsia="標楷體" w:hAnsi="標楷體"/>
        </w:rPr>
        <w:t xml:space="preserve"> </w:t>
      </w:r>
      <w:r w:rsidRPr="001A5E4B">
        <w:rPr>
          <w:rFonts w:ascii="標楷體" w:eastAsia="標楷體" w:hAnsi="標楷體" w:hint="eastAsia"/>
        </w:rPr>
        <w:t>遠見雜誌(民111年6月29日)。</w:t>
      </w:r>
      <w:r w:rsidRPr="001A5E4B">
        <w:rPr>
          <w:rFonts w:ascii="標楷體" w:eastAsia="標楷體" w:hAnsi="標楷體" w:hint="eastAsia"/>
          <w:b/>
        </w:rPr>
        <w:t>台大、成大</w:t>
      </w:r>
      <w:proofErr w:type="gramStart"/>
      <w:r w:rsidRPr="001A5E4B">
        <w:rPr>
          <w:rFonts w:ascii="標楷體" w:eastAsia="標楷體" w:hAnsi="標楷體" w:hint="eastAsia"/>
          <w:b/>
        </w:rPr>
        <w:t>拿下冠</w:t>
      </w:r>
      <w:proofErr w:type="gramEnd"/>
      <w:r w:rsidRPr="001A5E4B">
        <w:rPr>
          <w:rFonts w:ascii="標楷體" w:eastAsia="標楷體" w:hAnsi="標楷體" w:hint="eastAsia"/>
          <w:b/>
        </w:rPr>
        <w:t>、亞軍！國家級資源湧向南台；2022《遠見》台灣最佳大學排行榜出爐</w:t>
      </w:r>
      <w:r w:rsidRPr="001A5E4B">
        <w:rPr>
          <w:rFonts w:ascii="標楷體" w:eastAsia="標楷體" w:hAnsi="標楷體" w:hint="eastAsia"/>
        </w:rPr>
        <w:t>。</w:t>
      </w:r>
      <w:r w:rsidRPr="0064451C">
        <w:rPr>
          <w:rFonts w:ascii="標楷體" w:eastAsia="標楷體" w:hAnsi="標楷體" w:hint="eastAsia"/>
          <w:color w:val="000000" w:themeColor="text1"/>
        </w:rPr>
        <w:t>111年，取自</w:t>
      </w:r>
      <w:r w:rsidRPr="0064451C">
        <w:rPr>
          <w:rFonts w:ascii="標楷體" w:eastAsia="標楷體" w:hAnsi="標楷體"/>
          <w:color w:val="000000" w:themeColor="text1"/>
        </w:rPr>
        <w:t>https://www.gvm.com.tw/article/91386</w:t>
      </w:r>
    </w:p>
  </w:footnote>
  <w:footnote w:id="17">
    <w:p w14:paraId="3D263510" w14:textId="77777777" w:rsidR="00320234" w:rsidRPr="00BF1710" w:rsidRDefault="00320234" w:rsidP="00BF1710">
      <w:pPr>
        <w:pStyle w:val="aff0"/>
        <w:ind w:leftChars="5" w:left="301" w:hangingChars="129" w:hanging="284"/>
        <w:rPr>
          <w:rFonts w:ascii="標楷體" w:eastAsia="標楷體" w:hAnsi="標楷體"/>
        </w:rPr>
      </w:pPr>
      <w:r>
        <w:rPr>
          <w:rStyle w:val="aff2"/>
        </w:rPr>
        <w:footnoteRef/>
      </w:r>
      <w:r>
        <w:t xml:space="preserve"> </w:t>
      </w:r>
      <w:r w:rsidRPr="00BF1710">
        <w:rPr>
          <w:rFonts w:ascii="標楷體" w:eastAsia="標楷體" w:hAnsi="標楷體" w:cs="Times New Roman"/>
        </w:rPr>
        <w:t>聯合報(民111年7月11日)。</w:t>
      </w:r>
      <w:r w:rsidRPr="00BF1710">
        <w:rPr>
          <w:rFonts w:ascii="標楷體" w:eastAsia="標楷體" w:hAnsi="標楷體" w:cs="Times New Roman"/>
          <w:b/>
        </w:rPr>
        <w:t>東海培育AI人才推「智慧製造班」 導入</w:t>
      </w:r>
      <w:proofErr w:type="gramStart"/>
      <w:r w:rsidRPr="00BF1710">
        <w:rPr>
          <w:rFonts w:ascii="標楷體" w:eastAsia="標楷體" w:hAnsi="標楷體" w:cs="Times New Roman"/>
          <w:b/>
        </w:rPr>
        <w:t>特</w:t>
      </w:r>
      <w:proofErr w:type="gramEnd"/>
      <w:r w:rsidRPr="00BF1710">
        <w:rPr>
          <w:rFonts w:ascii="標楷體" w:eastAsia="標楷體" w:hAnsi="標楷體" w:cs="Times New Roman"/>
          <w:b/>
        </w:rPr>
        <w:t>斯拉式智慧製造課程</w:t>
      </w:r>
      <w:r w:rsidRPr="00BF1710">
        <w:rPr>
          <w:rFonts w:ascii="標楷體" w:eastAsia="標楷體" w:hAnsi="標楷體" w:cs="Times New Roman"/>
        </w:rPr>
        <w:t>。111年取自https://udn.com/news/story/6928/6451237。</w:t>
      </w:r>
    </w:p>
  </w:footnote>
  <w:footnote w:id="18">
    <w:p w14:paraId="7358D8CC" w14:textId="33C98FD9" w:rsidR="00320234" w:rsidRPr="00BF1710" w:rsidRDefault="00320234" w:rsidP="00BF1710">
      <w:pPr>
        <w:pStyle w:val="aff0"/>
        <w:ind w:leftChars="5" w:left="301" w:hangingChars="129" w:hanging="284"/>
      </w:pPr>
      <w:r w:rsidRPr="00BF1710">
        <w:rPr>
          <w:rStyle w:val="aff2"/>
          <w:rFonts w:ascii="標楷體" w:eastAsia="標楷體" w:hAnsi="標楷體"/>
        </w:rPr>
        <w:footnoteRef/>
      </w:r>
      <w:r w:rsidRPr="00BF1710">
        <w:rPr>
          <w:rFonts w:ascii="標楷體" w:eastAsia="標楷體" w:hAnsi="標楷體"/>
        </w:rPr>
        <w:t xml:space="preserve"> </w:t>
      </w:r>
      <w:r w:rsidRPr="00BF1710">
        <w:rPr>
          <w:rFonts w:ascii="標楷體" w:eastAsia="標楷體" w:hAnsi="標楷體" w:hint="eastAsia"/>
        </w:rPr>
        <w:t>張運宗(民111年7月1日)。</w:t>
      </w:r>
      <w:r w:rsidRPr="00BF1710">
        <w:rPr>
          <w:rFonts w:ascii="標楷體" w:eastAsia="標楷體" w:hAnsi="標楷體" w:hint="eastAsia"/>
          <w:b/>
        </w:rPr>
        <w:t>從AI到HI：智慧醫療兩年成果與展望</w:t>
      </w:r>
      <w:r w:rsidRPr="00BF1710">
        <w:rPr>
          <w:rFonts w:ascii="標楷體" w:eastAsia="標楷體" w:hAnsi="標楷體" w:hint="eastAsia"/>
        </w:rPr>
        <w:t>。111年取自</w:t>
      </w:r>
      <w:r w:rsidRPr="00BF1710">
        <w:rPr>
          <w:rFonts w:ascii="標楷體" w:eastAsia="標楷體" w:hAnsi="標楷體"/>
        </w:rPr>
        <w:t>http://www.tunghaiwatch.org/?p=6149</w:t>
      </w:r>
    </w:p>
  </w:footnote>
  <w:footnote w:id="19">
    <w:p w14:paraId="6305CC69" w14:textId="77777777" w:rsidR="00320234" w:rsidRPr="0064451C" w:rsidRDefault="00320234" w:rsidP="00B56A0F">
      <w:pPr>
        <w:pStyle w:val="aff0"/>
        <w:rPr>
          <w:rFonts w:ascii="標楷體" w:eastAsia="標楷體" w:hAnsi="標楷體"/>
        </w:rPr>
      </w:pPr>
      <w:r w:rsidRPr="0064451C">
        <w:rPr>
          <w:rStyle w:val="aff2"/>
          <w:rFonts w:ascii="標楷體" w:eastAsia="標楷體" w:hAnsi="標楷體"/>
        </w:rPr>
        <w:footnoteRef/>
      </w:r>
      <w:r w:rsidRPr="0064451C">
        <w:rPr>
          <w:rFonts w:ascii="標楷體" w:eastAsia="標楷體" w:hAnsi="標楷體"/>
        </w:rPr>
        <w:t xml:space="preserve"> </w:t>
      </w:r>
      <w:r w:rsidRPr="0064451C">
        <w:rPr>
          <w:rFonts w:ascii="標楷體" w:eastAsia="標楷體" w:hAnsi="標楷體" w:hint="eastAsia"/>
        </w:rPr>
        <w:t>教育部資訊網－111年1月13日即時新聞。</w:t>
      </w:r>
    </w:p>
  </w:footnote>
  <w:footnote w:id="20">
    <w:p w14:paraId="2829819D" w14:textId="77777777" w:rsidR="00320234" w:rsidRPr="0064451C" w:rsidRDefault="00320234" w:rsidP="00497C2E">
      <w:pPr>
        <w:pStyle w:val="aff0"/>
        <w:ind w:left="222" w:hangingChars="101" w:hanging="222"/>
        <w:jc w:val="both"/>
        <w:rPr>
          <w:rFonts w:ascii="標楷體" w:eastAsia="標楷體" w:hAnsi="標楷體"/>
        </w:rPr>
      </w:pPr>
      <w:r w:rsidRPr="0064451C">
        <w:rPr>
          <w:rStyle w:val="aff2"/>
          <w:rFonts w:ascii="標楷體" w:eastAsia="標楷體" w:hAnsi="標楷體"/>
        </w:rPr>
        <w:footnoteRef/>
      </w:r>
      <w:r w:rsidRPr="0064451C">
        <w:rPr>
          <w:rStyle w:val="aff2"/>
          <w:rFonts w:ascii="標楷體" w:eastAsia="標楷體" w:hAnsi="標楷體"/>
        </w:rPr>
        <w:t xml:space="preserve"> </w:t>
      </w:r>
      <w:r w:rsidRPr="0064451C">
        <w:rPr>
          <w:rFonts w:ascii="標楷體" w:eastAsia="標楷體" w:hAnsi="標楷體" w:hint="eastAsia"/>
        </w:rPr>
        <w:t>陳淑娟（無日期）。</w:t>
      </w:r>
      <w:r w:rsidRPr="0064451C">
        <w:rPr>
          <w:rFonts w:ascii="標楷體" w:eastAsia="標楷體" w:hAnsi="標楷體" w:hint="eastAsia"/>
          <w:b/>
        </w:rPr>
        <w:t>提升高等教育國際競爭力之策略</w:t>
      </w:r>
      <w:r w:rsidRPr="0064451C">
        <w:rPr>
          <w:rFonts w:ascii="標楷體" w:eastAsia="標楷體" w:hAnsi="標楷體" w:hint="eastAsia"/>
        </w:rPr>
        <w:t>。載於國家教育研究院電子報－國際教育訊息分析。</w:t>
      </w:r>
    </w:p>
  </w:footnote>
  <w:footnote w:id="21">
    <w:p w14:paraId="193050E0" w14:textId="77777777" w:rsidR="00320234" w:rsidRPr="001A5E4B" w:rsidRDefault="00320234" w:rsidP="004D71A4">
      <w:pPr>
        <w:pStyle w:val="aff0"/>
        <w:ind w:left="222" w:hangingChars="101" w:hanging="222"/>
        <w:jc w:val="both"/>
      </w:pPr>
      <w:r>
        <w:rPr>
          <w:rStyle w:val="aff2"/>
        </w:rPr>
        <w:footnoteRef/>
      </w:r>
      <w:r>
        <w:t xml:space="preserve"> </w:t>
      </w:r>
      <w:r w:rsidRPr="001A5E4B">
        <w:rPr>
          <w:rFonts w:ascii="標楷體" w:eastAsia="標楷體" w:hAnsi="標楷體" w:hint="eastAsia"/>
        </w:rPr>
        <w:t>駐法國台北代表處（2022）。面臨產業人才短缺 法國時尚奢侈品牌創設工藝專技學校。取自</w:t>
      </w:r>
      <w:r w:rsidRPr="001A5E4B">
        <w:rPr>
          <w:rFonts w:ascii="標楷體" w:eastAsia="標楷體" w:hAnsi="標楷體"/>
        </w:rPr>
        <w:t>https://edutaiwan-france.org/ch/index.php?id=1263</w:t>
      </w:r>
    </w:p>
  </w:footnote>
  <w:footnote w:id="22">
    <w:p w14:paraId="6D9E75A5" w14:textId="11EE73F9" w:rsidR="00320234" w:rsidRPr="001A5E4B" w:rsidRDefault="00320234" w:rsidP="00476E63">
      <w:pPr>
        <w:pStyle w:val="aff0"/>
        <w:ind w:left="222" w:hangingChars="101" w:hanging="222"/>
        <w:jc w:val="both"/>
      </w:pPr>
      <w:r>
        <w:rPr>
          <w:rStyle w:val="aff2"/>
        </w:rPr>
        <w:footnoteRef/>
      </w:r>
      <w:r>
        <w:t xml:space="preserve"> </w:t>
      </w:r>
      <w:r w:rsidRPr="001A5E4B">
        <w:rPr>
          <w:rFonts w:ascii="標楷體" w:eastAsia="標楷體" w:hAnsi="標楷體" w:hint="eastAsia"/>
        </w:rPr>
        <w:t>經濟部工業局（民111年）。</w:t>
      </w:r>
      <w:r w:rsidRPr="001A5E4B">
        <w:rPr>
          <w:rFonts w:ascii="標楷體" w:eastAsia="標楷體" w:hAnsi="標楷體" w:hint="eastAsia"/>
          <w:b/>
        </w:rPr>
        <w:t>韓國支援青年實現未來夢想，迎接數位轉型挑戰</w:t>
      </w:r>
      <w:r w:rsidRPr="001A5E4B">
        <w:rPr>
          <w:rFonts w:ascii="標楷體" w:eastAsia="標楷體" w:hAnsi="標楷體" w:hint="eastAsia"/>
        </w:rPr>
        <w:t>。取自</w:t>
      </w:r>
      <w:r w:rsidRPr="001A5E4B">
        <w:rPr>
          <w:rFonts w:ascii="標楷體" w:eastAsia="標楷體" w:hAnsi="標楷體"/>
        </w:rPr>
        <w:t>https://www.italent.org.tw/ePaperD/7/ePaper20220500003</w:t>
      </w:r>
    </w:p>
  </w:footnote>
  <w:footnote w:id="23">
    <w:p w14:paraId="5EBE49C9" w14:textId="1D8AC269" w:rsidR="00320234" w:rsidRPr="001A5E4B" w:rsidRDefault="00320234" w:rsidP="00EB71D9">
      <w:pPr>
        <w:pStyle w:val="aff0"/>
        <w:ind w:left="222" w:hangingChars="101" w:hanging="222"/>
        <w:jc w:val="both"/>
      </w:pPr>
      <w:r w:rsidRPr="001A5E4B">
        <w:rPr>
          <w:rStyle w:val="aff2"/>
        </w:rPr>
        <w:footnoteRef/>
      </w:r>
      <w:r w:rsidRPr="001A5E4B">
        <w:t xml:space="preserve"> </w:t>
      </w:r>
      <w:r w:rsidRPr="001A5E4B">
        <w:rPr>
          <w:rFonts w:ascii="標楷體" w:eastAsia="標楷體" w:hAnsi="標楷體" w:hint="eastAsia"/>
        </w:rPr>
        <w:t>經濟日報、聯合新聞網（民111年7月22日）。</w:t>
      </w:r>
      <w:r w:rsidRPr="001A5E4B">
        <w:rPr>
          <w:rFonts w:ascii="標楷體" w:eastAsia="標楷體" w:hAnsi="標楷體" w:hint="eastAsia"/>
          <w:b/>
        </w:rPr>
        <w:t>南韓要當半導體超級強國</w:t>
      </w:r>
      <w:r w:rsidRPr="001A5E4B">
        <w:rPr>
          <w:rFonts w:ascii="標楷體" w:eastAsia="標楷體" w:hAnsi="標楷體" w:hint="eastAsia"/>
        </w:rPr>
        <w:t>。取自</w:t>
      </w:r>
      <w:r w:rsidRPr="001A5E4B">
        <w:rPr>
          <w:rFonts w:ascii="標楷體" w:eastAsia="標楷體" w:hAnsi="標楷體"/>
        </w:rPr>
        <w:t>https://udn.com/news/story/6811/6479310</w:t>
      </w:r>
    </w:p>
  </w:footnote>
  <w:footnote w:id="24">
    <w:p w14:paraId="29D5665E" w14:textId="000FBCB1" w:rsidR="00320234" w:rsidRPr="001A5E4B" w:rsidRDefault="00320234" w:rsidP="00802B0F">
      <w:pPr>
        <w:pStyle w:val="aff0"/>
        <w:ind w:left="222" w:hangingChars="101" w:hanging="222"/>
        <w:jc w:val="both"/>
      </w:pPr>
      <w:r>
        <w:rPr>
          <w:rStyle w:val="aff2"/>
        </w:rPr>
        <w:footnoteRef/>
      </w:r>
      <w:r>
        <w:t xml:space="preserve"> </w:t>
      </w:r>
      <w:r w:rsidRPr="001A5E4B">
        <w:rPr>
          <w:rFonts w:ascii="標楷體" w:eastAsia="標楷體" w:hAnsi="標楷體" w:hint="eastAsia"/>
        </w:rPr>
        <w:t>經濟部工業局（民110年）。</w:t>
      </w:r>
      <w:r w:rsidRPr="001A5E4B">
        <w:rPr>
          <w:rFonts w:ascii="標楷體" w:eastAsia="標楷體" w:hAnsi="標楷體" w:hint="eastAsia"/>
          <w:b/>
        </w:rPr>
        <w:t>英國高等技術教育重大改革計劃，培養符合未來產業技術人才</w:t>
      </w:r>
      <w:r w:rsidRPr="001A5E4B">
        <w:rPr>
          <w:rFonts w:ascii="標楷體" w:eastAsia="標楷體" w:hAnsi="標楷體" w:hint="eastAsia"/>
        </w:rPr>
        <w:t>。取自</w:t>
      </w:r>
      <w:r w:rsidRPr="001A5E4B">
        <w:rPr>
          <w:rFonts w:ascii="標楷體" w:eastAsia="標楷體" w:hAnsi="標楷體"/>
        </w:rPr>
        <w:t>https://www.italent.org.tw/ePaperD/7/ePaper20210100002</w:t>
      </w:r>
    </w:p>
  </w:footnote>
  <w:footnote w:id="25">
    <w:p w14:paraId="702EE772" w14:textId="77777777" w:rsidR="00320234" w:rsidRPr="0064451C" w:rsidRDefault="00320234" w:rsidP="00B56A0F">
      <w:pPr>
        <w:pStyle w:val="aff0"/>
        <w:rPr>
          <w:rFonts w:ascii="標楷體" w:eastAsia="標楷體" w:hAnsi="標楷體"/>
        </w:rPr>
      </w:pPr>
      <w:r w:rsidRPr="0064451C">
        <w:rPr>
          <w:rStyle w:val="aff2"/>
          <w:rFonts w:ascii="標楷體" w:eastAsia="標楷體" w:hAnsi="標楷體"/>
        </w:rPr>
        <w:footnoteRef/>
      </w:r>
      <w:r w:rsidRPr="0064451C">
        <w:rPr>
          <w:rStyle w:val="aff2"/>
          <w:rFonts w:ascii="標楷體" w:eastAsia="標楷體" w:hAnsi="標楷體"/>
        </w:rPr>
        <w:t xml:space="preserve"> </w:t>
      </w:r>
      <w:r w:rsidRPr="0064451C">
        <w:rPr>
          <w:rFonts w:ascii="標楷體" w:eastAsia="標楷體" w:hAnsi="標楷體" w:hint="eastAsia"/>
        </w:rPr>
        <w:t>於此8次全國教育會議</w:t>
      </w:r>
      <w:proofErr w:type="gramStart"/>
      <w:r w:rsidRPr="0064451C">
        <w:rPr>
          <w:rFonts w:ascii="標楷體" w:eastAsia="標楷體" w:hAnsi="標楷體" w:hint="eastAsia"/>
        </w:rPr>
        <w:t>期間，</w:t>
      </w:r>
      <w:proofErr w:type="gramEnd"/>
      <w:r w:rsidRPr="0064451C">
        <w:rPr>
          <w:rFonts w:ascii="標楷體" w:eastAsia="標楷體" w:hAnsi="標楷體" w:hint="eastAsia"/>
        </w:rPr>
        <w:t>另於92年間，曾由教育部召開全國教育</w:t>
      </w:r>
      <w:r w:rsidRPr="0064451C">
        <w:rPr>
          <w:rFonts w:ascii="標楷體" w:eastAsia="標楷體" w:hAnsi="標楷體" w:hint="eastAsia"/>
          <w:u w:val="single"/>
        </w:rPr>
        <w:t>發展</w:t>
      </w:r>
      <w:r w:rsidRPr="0064451C">
        <w:rPr>
          <w:rFonts w:ascii="標楷體" w:eastAsia="標楷體" w:hAnsi="標楷體" w:hint="eastAsia"/>
        </w:rPr>
        <w:t>會議。</w:t>
      </w:r>
    </w:p>
  </w:footnote>
  <w:footnote w:id="26">
    <w:p w14:paraId="18B5B960" w14:textId="77777777" w:rsidR="00320234" w:rsidRPr="0064451C" w:rsidRDefault="00320234" w:rsidP="00D14DF0">
      <w:pPr>
        <w:pStyle w:val="aff0"/>
        <w:wordWrap w:val="0"/>
        <w:overflowPunct w:val="0"/>
        <w:ind w:leftChars="5" w:left="301" w:hangingChars="129" w:hanging="284"/>
        <w:rPr>
          <w:rFonts w:ascii="標楷體" w:eastAsia="標楷體" w:hAnsi="標楷體"/>
        </w:rPr>
      </w:pPr>
      <w:r w:rsidRPr="0064451C">
        <w:rPr>
          <w:rStyle w:val="aff2"/>
          <w:rFonts w:ascii="標楷體" w:eastAsia="標楷體" w:hAnsi="標楷體"/>
        </w:rPr>
        <w:footnoteRef/>
      </w:r>
      <w:r w:rsidRPr="0064451C">
        <w:rPr>
          <w:rFonts w:ascii="標楷體" w:eastAsia="標楷體" w:hAnsi="標楷體"/>
        </w:rPr>
        <w:t xml:space="preserve"> </w:t>
      </w:r>
      <w:r w:rsidRPr="0064451C">
        <w:rPr>
          <w:rFonts w:ascii="標楷體" w:eastAsia="標楷體" w:hAnsi="標楷體" w:hint="eastAsia"/>
        </w:rPr>
        <w:t>教育部（民107）。</w:t>
      </w:r>
      <w:r w:rsidRPr="0064451C">
        <w:rPr>
          <w:rFonts w:ascii="標楷體" w:eastAsia="標楷體" w:hAnsi="標楷體" w:hint="eastAsia"/>
          <w:b/>
        </w:rPr>
        <w:t>中華民國技術及職業教育簡介：點亮技職之光</w:t>
      </w:r>
      <w:r w:rsidRPr="0064451C">
        <w:rPr>
          <w:rFonts w:ascii="標楷體" w:eastAsia="標楷體" w:hAnsi="標楷體" w:hint="eastAsia"/>
        </w:rPr>
        <w:t>。1</w:t>
      </w:r>
      <w:r w:rsidRPr="0064451C">
        <w:rPr>
          <w:rFonts w:ascii="標楷體" w:eastAsia="標楷體" w:hAnsi="標楷體"/>
        </w:rPr>
        <w:t>11</w:t>
      </w:r>
      <w:r w:rsidRPr="0064451C">
        <w:rPr>
          <w:rFonts w:ascii="標楷體" w:eastAsia="標楷體" w:hAnsi="標楷體" w:hint="eastAsia"/>
        </w:rPr>
        <w:t>年，取自</w:t>
      </w:r>
      <w:r w:rsidRPr="0064451C">
        <w:rPr>
          <w:rFonts w:ascii="標楷體" w:eastAsia="標楷體" w:hAnsi="標楷體"/>
        </w:rPr>
        <w:t>https://ws.moe.edu.tw/001/Upload/5/relfile/7801/63238/4bea115e-a795-4406-8fed-c0500912dc58.pdf</w:t>
      </w:r>
    </w:p>
  </w:footnote>
  <w:footnote w:id="27">
    <w:p w14:paraId="0E9559F7" w14:textId="77777777" w:rsidR="00320234" w:rsidRPr="0064451C" w:rsidRDefault="00320234" w:rsidP="00D14DF0">
      <w:pPr>
        <w:pStyle w:val="aff0"/>
        <w:wordWrap w:val="0"/>
        <w:overflowPunct w:val="0"/>
        <w:ind w:leftChars="1" w:left="300" w:hangingChars="135" w:hanging="297"/>
        <w:rPr>
          <w:rFonts w:ascii="標楷體" w:eastAsia="標楷體" w:hAnsi="標楷體"/>
        </w:rPr>
      </w:pPr>
      <w:r w:rsidRPr="0064451C">
        <w:rPr>
          <w:rStyle w:val="aff2"/>
          <w:rFonts w:ascii="標楷體" w:eastAsia="標楷體" w:hAnsi="標楷體"/>
        </w:rPr>
        <w:footnoteRef/>
      </w:r>
      <w:r w:rsidRPr="0064451C">
        <w:rPr>
          <w:rFonts w:ascii="標楷體" w:eastAsia="標楷體" w:hAnsi="標楷體"/>
        </w:rPr>
        <w:t xml:space="preserve"> </w:t>
      </w:r>
      <w:r w:rsidRPr="0064451C">
        <w:rPr>
          <w:rFonts w:ascii="標楷體" w:eastAsia="標楷體" w:hAnsi="標楷體" w:hint="eastAsia"/>
        </w:rPr>
        <w:t>教育部(民106)。</w:t>
      </w:r>
      <w:r w:rsidRPr="0064451C">
        <w:rPr>
          <w:rFonts w:ascii="標楷體" w:eastAsia="標楷體" w:hAnsi="標楷體" w:hint="eastAsia"/>
          <w:b/>
        </w:rPr>
        <w:t>教育統計簡訊：</w:t>
      </w:r>
      <w:r w:rsidRPr="0064451C">
        <w:rPr>
          <w:rFonts w:ascii="標楷體" w:eastAsia="標楷體" w:hAnsi="標楷體"/>
          <w:b/>
        </w:rPr>
        <w:t>高級中等學校</w:t>
      </w:r>
      <w:proofErr w:type="gramStart"/>
      <w:r w:rsidRPr="0064451C">
        <w:rPr>
          <w:rFonts w:ascii="標楷體" w:eastAsia="標楷體" w:hAnsi="標楷體"/>
          <w:b/>
        </w:rPr>
        <w:t>專業群科</w:t>
      </w:r>
      <w:proofErr w:type="gramEnd"/>
      <w:r w:rsidRPr="0064451C">
        <w:rPr>
          <w:rFonts w:ascii="標楷體" w:eastAsia="標楷體" w:hAnsi="標楷體"/>
          <w:b/>
        </w:rPr>
        <w:t>（高職）應屆畢業生流向概況</w:t>
      </w:r>
      <w:r w:rsidRPr="0064451C">
        <w:rPr>
          <w:rFonts w:ascii="標楷體" w:eastAsia="標楷體" w:hAnsi="標楷體" w:hint="eastAsia"/>
        </w:rPr>
        <w:t>。111年，取自</w:t>
      </w:r>
      <w:r w:rsidRPr="0064451C">
        <w:rPr>
          <w:rFonts w:ascii="標楷體" w:eastAsia="標楷體" w:hAnsi="標楷體"/>
        </w:rPr>
        <w:t>https://stats.moe.gov.tw/files/brief/%E9%AB%98%E7%B4%9A%E4%B8%AD%E7%AD%89%E5%AD%B8%E6%A0%A1%E5%B0%88%E6%A5%AD%E7%BE%A4%E7%A7%91(%E9%AB%98%E8%81%B7)%E6%87%89%E5%B1%86%E7%95%A2%E6%A5%AD%E7%94%9F%E6%B5%81%E5%90%91%E6%A6%82%E6%B3%81.pdf</w:t>
      </w:r>
    </w:p>
  </w:footnote>
  <w:footnote w:id="28">
    <w:p w14:paraId="12A91427" w14:textId="77777777" w:rsidR="00320234" w:rsidRPr="0064451C" w:rsidRDefault="00320234" w:rsidP="00D14DF0">
      <w:pPr>
        <w:pStyle w:val="aff0"/>
        <w:ind w:leftChars="5" w:left="301" w:hangingChars="129" w:hanging="284"/>
        <w:jc w:val="both"/>
        <w:rPr>
          <w:rFonts w:ascii="標楷體" w:eastAsia="標楷體" w:hAnsi="標楷體"/>
        </w:rPr>
      </w:pPr>
      <w:r w:rsidRPr="0064451C">
        <w:rPr>
          <w:rStyle w:val="aff2"/>
          <w:rFonts w:ascii="標楷體" w:eastAsia="標楷體" w:hAnsi="標楷體"/>
        </w:rPr>
        <w:footnoteRef/>
      </w:r>
      <w:r w:rsidRPr="0064451C">
        <w:rPr>
          <w:rFonts w:ascii="標楷體" w:eastAsia="標楷體" w:hAnsi="標楷體"/>
        </w:rPr>
        <w:t xml:space="preserve"> </w:t>
      </w:r>
      <w:r w:rsidRPr="0064451C">
        <w:rPr>
          <w:rFonts w:ascii="標楷體" w:eastAsia="標楷體" w:hAnsi="標楷體" w:hint="eastAsia"/>
        </w:rPr>
        <w:t>教育部（民110）。</w:t>
      </w:r>
      <w:r w:rsidRPr="0064451C">
        <w:rPr>
          <w:rFonts w:ascii="標楷體" w:eastAsia="標楷體" w:hAnsi="標楷體" w:hint="eastAsia"/>
          <w:b/>
        </w:rPr>
        <w:t>應用統計分析：</w:t>
      </w:r>
      <w:r w:rsidRPr="0064451C">
        <w:rPr>
          <w:rFonts w:ascii="標楷體" w:eastAsia="標楷體" w:hAnsi="標楷體"/>
          <w:b/>
        </w:rPr>
        <w:t>高級中等學校應屆畢業生升學就業概況調查結果提要分析</w:t>
      </w:r>
      <w:r w:rsidRPr="0064451C">
        <w:rPr>
          <w:rFonts w:ascii="標楷體" w:eastAsia="標楷體" w:hAnsi="標楷體" w:hint="eastAsia"/>
        </w:rPr>
        <w:t>。111年，取自</w:t>
      </w:r>
      <w:r w:rsidRPr="0064451C">
        <w:rPr>
          <w:rFonts w:ascii="標楷體" w:eastAsia="標楷體" w:hAnsi="標楷體"/>
        </w:rPr>
        <w:t>https://stats.moe.gov.tw/files/analysis/109high_graduate_ana.pdf</w:t>
      </w:r>
    </w:p>
  </w:footnote>
  <w:footnote w:id="29">
    <w:p w14:paraId="7B76D137" w14:textId="77777777" w:rsidR="00320234" w:rsidRPr="0064451C" w:rsidRDefault="00320234" w:rsidP="00D14DF0">
      <w:pPr>
        <w:pStyle w:val="aff0"/>
        <w:ind w:leftChars="5" w:left="301" w:hangingChars="129" w:hanging="284"/>
        <w:jc w:val="both"/>
        <w:rPr>
          <w:rFonts w:ascii="標楷體" w:eastAsia="標楷體" w:hAnsi="標楷體"/>
        </w:rPr>
      </w:pPr>
      <w:r w:rsidRPr="0064451C">
        <w:rPr>
          <w:rStyle w:val="aff2"/>
          <w:rFonts w:ascii="標楷體" w:eastAsia="標楷體" w:hAnsi="標楷體"/>
        </w:rPr>
        <w:footnoteRef/>
      </w:r>
      <w:r w:rsidRPr="0064451C">
        <w:rPr>
          <w:rFonts w:ascii="標楷體" w:eastAsia="標楷體" w:hAnsi="標楷體"/>
        </w:rPr>
        <w:t xml:space="preserve"> </w:t>
      </w:r>
      <w:r w:rsidRPr="0064451C">
        <w:rPr>
          <w:rFonts w:ascii="標楷體" w:eastAsia="標楷體" w:hAnsi="標楷體" w:hint="eastAsia"/>
        </w:rPr>
        <w:t>高級中等學校係指依高級中等教育法規定所設立之學校，其課程得設群、科、學程辦理，主要學程有普通科、</w:t>
      </w:r>
      <w:proofErr w:type="gramStart"/>
      <w:r w:rsidRPr="0064451C">
        <w:rPr>
          <w:rFonts w:ascii="標楷體" w:eastAsia="標楷體" w:hAnsi="標楷體" w:hint="eastAsia"/>
        </w:rPr>
        <w:t>專業群科</w:t>
      </w:r>
      <w:proofErr w:type="gramEnd"/>
      <w:r w:rsidRPr="0064451C">
        <w:rPr>
          <w:rFonts w:ascii="標楷體" w:eastAsia="標楷體" w:hAnsi="標楷體" w:hint="eastAsia"/>
        </w:rPr>
        <w:t>、綜合高中學程及實用技能學程等，並得設進修部辦理繼續進修教育。</w:t>
      </w:r>
    </w:p>
  </w:footnote>
  <w:footnote w:id="30">
    <w:p w14:paraId="18451BE6" w14:textId="77777777" w:rsidR="00320234" w:rsidRPr="0064451C" w:rsidRDefault="00320234" w:rsidP="00D14DF0">
      <w:pPr>
        <w:pStyle w:val="aff0"/>
        <w:ind w:leftChars="5" w:left="301" w:hangingChars="129" w:hanging="284"/>
        <w:jc w:val="both"/>
        <w:rPr>
          <w:rFonts w:ascii="標楷體" w:eastAsia="標楷體" w:hAnsi="標楷體"/>
        </w:rPr>
      </w:pPr>
      <w:r w:rsidRPr="0064451C">
        <w:rPr>
          <w:rStyle w:val="aff2"/>
          <w:rFonts w:ascii="標楷體" w:eastAsia="標楷體" w:hAnsi="標楷體"/>
        </w:rPr>
        <w:footnoteRef/>
      </w:r>
      <w:r w:rsidRPr="0064451C">
        <w:rPr>
          <w:rFonts w:ascii="標楷體" w:eastAsia="標楷體" w:hAnsi="標楷體"/>
        </w:rPr>
        <w:t xml:space="preserve"> </w:t>
      </w:r>
      <w:r w:rsidRPr="0064451C">
        <w:rPr>
          <w:rFonts w:ascii="標楷體" w:eastAsia="標楷體" w:hAnsi="標楷體" w:hint="eastAsia"/>
        </w:rPr>
        <w:t>介於國民教育與高等教育間之一般教育，以奠定研究學術及學習專門知能之預備為宗旨，招收國中畢(修)業生或具同等學力者，畢業後可經申請、推薦或考試分發進入一般大學校院，或</w:t>
      </w:r>
      <w:proofErr w:type="gramStart"/>
      <w:r w:rsidRPr="0064451C">
        <w:rPr>
          <w:rFonts w:ascii="標楷體" w:eastAsia="標楷體" w:hAnsi="標楷體" w:hint="eastAsia"/>
        </w:rPr>
        <w:t>一</w:t>
      </w:r>
      <w:proofErr w:type="gramEnd"/>
      <w:r w:rsidRPr="0064451C">
        <w:rPr>
          <w:rFonts w:ascii="標楷體" w:eastAsia="標楷體" w:hAnsi="標楷體" w:hint="eastAsia"/>
        </w:rPr>
        <w:t>年後報考四技及二專就讀。</w:t>
      </w:r>
    </w:p>
  </w:footnote>
  <w:footnote w:id="31">
    <w:p w14:paraId="2E4C1634" w14:textId="77777777" w:rsidR="00320234" w:rsidRPr="0064451C" w:rsidRDefault="00320234" w:rsidP="00D14DF0">
      <w:pPr>
        <w:pStyle w:val="aff0"/>
        <w:ind w:leftChars="5" w:left="301" w:hangingChars="129" w:hanging="284"/>
        <w:jc w:val="both"/>
        <w:rPr>
          <w:rFonts w:ascii="標楷體" w:eastAsia="標楷體" w:hAnsi="標楷體"/>
        </w:rPr>
      </w:pPr>
      <w:r w:rsidRPr="0064451C">
        <w:rPr>
          <w:rStyle w:val="aff2"/>
          <w:rFonts w:ascii="標楷體" w:eastAsia="標楷體" w:hAnsi="標楷體"/>
        </w:rPr>
        <w:footnoteRef/>
      </w:r>
      <w:r w:rsidRPr="0064451C">
        <w:rPr>
          <w:rFonts w:ascii="標楷體" w:eastAsia="標楷體" w:hAnsi="標楷體"/>
        </w:rPr>
        <w:t xml:space="preserve"> </w:t>
      </w:r>
      <w:r w:rsidRPr="0064451C">
        <w:rPr>
          <w:rFonts w:ascii="標楷體" w:eastAsia="標楷體" w:hAnsi="標楷體" w:hint="eastAsia"/>
        </w:rPr>
        <w:t>主要教授青年職業知能之教育，以養成健全之基層技術人員為宗旨，招收國中畢(修)業生或具同等學力者，畢業後除直接就業外，亦可</w:t>
      </w:r>
      <w:proofErr w:type="gramStart"/>
      <w:r w:rsidRPr="0064451C">
        <w:rPr>
          <w:rFonts w:ascii="標楷體" w:eastAsia="標楷體" w:hAnsi="標楷體" w:hint="eastAsia"/>
        </w:rPr>
        <w:t>選擇升讀4年</w:t>
      </w:r>
      <w:proofErr w:type="gramEnd"/>
      <w:r w:rsidRPr="0064451C">
        <w:rPr>
          <w:rFonts w:ascii="標楷體" w:eastAsia="標楷體" w:hAnsi="標楷體" w:hint="eastAsia"/>
        </w:rPr>
        <w:t>制科技大學、技術學院及2年制專科學校就讀或參加一般大學校院入學考試。</w:t>
      </w:r>
    </w:p>
  </w:footnote>
  <w:footnote w:id="32">
    <w:p w14:paraId="37FCA5F4" w14:textId="77777777" w:rsidR="00320234" w:rsidRPr="0064451C" w:rsidRDefault="00320234" w:rsidP="00D14DF0">
      <w:pPr>
        <w:pStyle w:val="aff0"/>
        <w:rPr>
          <w:rFonts w:ascii="標楷體" w:eastAsia="標楷體" w:hAnsi="標楷體"/>
        </w:rPr>
      </w:pPr>
      <w:r w:rsidRPr="0064451C">
        <w:rPr>
          <w:rStyle w:val="aff2"/>
          <w:rFonts w:ascii="標楷體" w:eastAsia="標楷體" w:hAnsi="標楷體"/>
        </w:rPr>
        <w:footnoteRef/>
      </w:r>
      <w:r w:rsidRPr="0064451C">
        <w:rPr>
          <w:rFonts w:ascii="標楷體" w:eastAsia="標楷體" w:hAnsi="標楷體"/>
        </w:rPr>
        <w:t xml:space="preserve"> https://stats.moe.gov.tw/files/investigate/high_graduate/109/109_analysis.pdf</w:t>
      </w:r>
    </w:p>
  </w:footnote>
  <w:footnote w:id="33">
    <w:p w14:paraId="39080243" w14:textId="77777777" w:rsidR="00320234" w:rsidRPr="0064451C" w:rsidRDefault="00320234" w:rsidP="00D14DF0">
      <w:pPr>
        <w:pStyle w:val="aff0"/>
        <w:ind w:leftChars="1" w:left="300" w:hangingChars="135" w:hanging="297"/>
        <w:rPr>
          <w:rFonts w:ascii="標楷體" w:eastAsia="標楷體" w:hAnsi="標楷體"/>
        </w:rPr>
      </w:pPr>
      <w:r w:rsidRPr="0064451C">
        <w:rPr>
          <w:rStyle w:val="aff2"/>
          <w:rFonts w:ascii="標楷體" w:eastAsia="標楷體" w:hAnsi="標楷體"/>
        </w:rPr>
        <w:footnoteRef/>
      </w:r>
      <w:r w:rsidRPr="0064451C">
        <w:rPr>
          <w:rFonts w:ascii="標楷體" w:eastAsia="標楷體" w:hAnsi="標楷體"/>
        </w:rPr>
        <w:t xml:space="preserve"> </w:t>
      </w:r>
      <w:r w:rsidRPr="0064451C">
        <w:rPr>
          <w:rFonts w:ascii="標楷體" w:eastAsia="標楷體" w:hAnsi="標楷體" w:hint="eastAsia"/>
        </w:rPr>
        <w:t>科技部（民108）。</w:t>
      </w:r>
      <w:r w:rsidRPr="0064451C">
        <w:rPr>
          <w:rFonts w:ascii="標楷體" w:eastAsia="標楷體" w:hAnsi="標楷體" w:hint="eastAsia"/>
          <w:b/>
        </w:rPr>
        <w:t>科技立國，壯大臺灣-厚植基礎研究，</w:t>
      </w:r>
      <w:proofErr w:type="gramStart"/>
      <w:r w:rsidRPr="0064451C">
        <w:rPr>
          <w:rFonts w:ascii="標楷體" w:eastAsia="標楷體" w:hAnsi="標楷體" w:hint="eastAsia"/>
          <w:b/>
        </w:rPr>
        <w:t>擘</w:t>
      </w:r>
      <w:proofErr w:type="gramEnd"/>
      <w:r w:rsidRPr="0064451C">
        <w:rPr>
          <w:rFonts w:ascii="標楷體" w:eastAsia="標楷體" w:hAnsi="標楷體" w:hint="eastAsia"/>
          <w:b/>
        </w:rPr>
        <w:t>劃臺灣科技藍圖</w:t>
      </w:r>
      <w:r w:rsidRPr="0064451C">
        <w:rPr>
          <w:rFonts w:ascii="標楷體" w:eastAsia="標楷體" w:hAnsi="標楷體" w:hint="eastAsia"/>
        </w:rPr>
        <w:t>。111年6月，取自</w:t>
      </w:r>
      <w:r w:rsidRPr="0064451C">
        <w:rPr>
          <w:rFonts w:ascii="標楷體" w:eastAsia="標楷體" w:hAnsi="標楷體"/>
        </w:rPr>
        <w:t>https://www.most.gov.tw/folksonomy/detail?article_uid=bf8c3afa-d01e-495e-81c0-e975d80484d9&amp;menu_id=9aa56881-8df0-4eb6-a5a7-32a2f72826ff&amp;l=ch</w:t>
      </w:r>
    </w:p>
  </w:footnote>
  <w:footnote w:id="34">
    <w:p w14:paraId="0794B9D0" w14:textId="5A04BC74" w:rsidR="00320234" w:rsidRPr="0064451C" w:rsidRDefault="00320234">
      <w:pPr>
        <w:pStyle w:val="aff0"/>
        <w:rPr>
          <w:rFonts w:ascii="標楷體" w:eastAsia="標楷體" w:hAnsi="標楷體"/>
        </w:rPr>
      </w:pPr>
      <w:r w:rsidRPr="0064451C">
        <w:rPr>
          <w:rStyle w:val="aff2"/>
          <w:rFonts w:ascii="標楷體" w:eastAsia="標楷體" w:hAnsi="標楷體"/>
        </w:rPr>
        <w:footnoteRef/>
      </w:r>
      <w:r w:rsidRPr="0064451C">
        <w:rPr>
          <w:rFonts w:ascii="標楷體" w:eastAsia="標楷體" w:hAnsi="標楷體"/>
        </w:rPr>
        <w:t xml:space="preserve"> </w:t>
      </w:r>
      <w:r w:rsidRPr="0064451C">
        <w:rPr>
          <w:rFonts w:ascii="標楷體" w:eastAsia="標楷體" w:hAnsi="標楷體" w:hint="eastAsia"/>
        </w:rPr>
        <w:t>教育部(民109)。</w:t>
      </w:r>
      <w:r w:rsidRPr="0064451C">
        <w:rPr>
          <w:rFonts w:ascii="標楷體" w:eastAsia="標楷體" w:hAnsi="標楷體"/>
          <w:b/>
        </w:rPr>
        <w:t>臺灣參加國際數學與科學教育成就趨勢調查(TIMSS 2019)成果發表</w:t>
      </w:r>
      <w:r w:rsidRPr="0064451C">
        <w:rPr>
          <w:rFonts w:ascii="標楷體" w:eastAsia="標楷體" w:hAnsi="標楷體" w:hint="eastAsia"/>
        </w:rPr>
        <w:t>。</w:t>
      </w:r>
    </w:p>
  </w:footnote>
  <w:footnote w:id="35">
    <w:p w14:paraId="499E85B6" w14:textId="6A0C9311" w:rsidR="00320234" w:rsidRPr="0064451C" w:rsidRDefault="00320234" w:rsidP="004F75F8">
      <w:pPr>
        <w:pStyle w:val="aff0"/>
        <w:wordWrap w:val="0"/>
        <w:ind w:leftChars="5" w:left="301" w:hangingChars="129" w:hanging="284"/>
        <w:jc w:val="both"/>
        <w:rPr>
          <w:rFonts w:ascii="標楷體" w:eastAsia="標楷體" w:hAnsi="標楷體"/>
        </w:rPr>
      </w:pPr>
      <w:r w:rsidRPr="0064451C">
        <w:rPr>
          <w:rStyle w:val="aff2"/>
          <w:rFonts w:ascii="標楷體" w:eastAsia="標楷體" w:hAnsi="標楷體"/>
        </w:rPr>
        <w:footnoteRef/>
      </w:r>
      <w:r w:rsidRPr="0064451C">
        <w:rPr>
          <w:rFonts w:ascii="標楷體" w:eastAsia="標楷體" w:hAnsi="標楷體"/>
        </w:rPr>
        <w:t xml:space="preserve"> </w:t>
      </w:r>
      <w:r w:rsidRPr="0064451C">
        <w:rPr>
          <w:rFonts w:ascii="標楷體" w:eastAsia="標楷體" w:hAnsi="標楷體" w:hint="eastAsia"/>
        </w:rPr>
        <w:t>朱立群（民106）。</w:t>
      </w:r>
      <w:r w:rsidRPr="0064451C">
        <w:rPr>
          <w:rFonts w:ascii="標楷體" w:eastAsia="標楷體" w:hAnsi="標楷體" w:hint="eastAsia"/>
          <w:b/>
        </w:rPr>
        <w:t>108國</w:t>
      </w:r>
      <w:proofErr w:type="gramStart"/>
      <w:r w:rsidRPr="0064451C">
        <w:rPr>
          <w:rFonts w:ascii="標楷體" w:eastAsia="標楷體" w:hAnsi="標楷體" w:hint="eastAsia"/>
          <w:b/>
        </w:rPr>
        <w:t>教課綱</w:t>
      </w:r>
      <w:proofErr w:type="gramEnd"/>
      <w:r w:rsidRPr="0064451C">
        <w:rPr>
          <w:rFonts w:ascii="標楷體" w:eastAsia="標楷體" w:hAnsi="標楷體" w:hint="eastAsia"/>
          <w:b/>
        </w:rPr>
        <w:t>的創新設計 用STEM翻轉臺灣教育</w:t>
      </w:r>
      <w:r w:rsidRPr="0064451C">
        <w:rPr>
          <w:rFonts w:ascii="標楷體" w:eastAsia="標楷體" w:hAnsi="標楷體" w:hint="eastAsia"/>
        </w:rPr>
        <w:t>。111年取</w:t>
      </w:r>
      <w:proofErr w:type="gramStart"/>
      <w:r w:rsidRPr="0064451C">
        <w:rPr>
          <w:rFonts w:ascii="標楷體" w:eastAsia="標楷體" w:hAnsi="標楷體" w:hint="eastAsia"/>
        </w:rPr>
        <w:t>自</w:t>
      </w:r>
      <w:proofErr w:type="gramEnd"/>
      <w:r w:rsidRPr="0064451C">
        <w:rPr>
          <w:rFonts w:ascii="標楷體" w:eastAsia="標楷體" w:hAnsi="標楷體" w:hint="eastAsia"/>
        </w:rPr>
        <w:t>，</w:t>
      </w:r>
      <w:r w:rsidRPr="0064451C">
        <w:rPr>
          <w:rFonts w:ascii="標楷體" w:eastAsia="標楷體" w:hAnsi="標楷體"/>
        </w:rPr>
        <w:t>https://www.businesstoday.com.tw/article/category/814/post/201707040003/</w:t>
      </w:r>
    </w:p>
  </w:footnote>
  <w:footnote w:id="36">
    <w:p w14:paraId="4F33BE16" w14:textId="314D3BC5" w:rsidR="00320234" w:rsidRPr="0064451C" w:rsidRDefault="00320234" w:rsidP="00953620">
      <w:pPr>
        <w:pStyle w:val="aff0"/>
        <w:wordWrap w:val="0"/>
        <w:ind w:leftChars="5" w:left="301" w:hangingChars="129" w:hanging="284"/>
        <w:jc w:val="both"/>
        <w:rPr>
          <w:rFonts w:ascii="標楷體" w:eastAsia="標楷體" w:hAnsi="標楷體"/>
        </w:rPr>
      </w:pPr>
      <w:r w:rsidRPr="0064451C">
        <w:rPr>
          <w:rStyle w:val="aff2"/>
          <w:rFonts w:ascii="標楷體" w:eastAsia="標楷體" w:hAnsi="標楷體"/>
        </w:rPr>
        <w:footnoteRef/>
      </w:r>
      <w:r w:rsidRPr="0064451C">
        <w:rPr>
          <w:rFonts w:ascii="標楷體" w:eastAsia="標楷體" w:hAnsi="標楷體"/>
        </w:rPr>
        <w:t xml:space="preserve"> </w:t>
      </w:r>
      <w:r w:rsidRPr="0064451C">
        <w:rPr>
          <w:rFonts w:ascii="標楷體" w:eastAsia="標楷體" w:hAnsi="標楷體" w:hint="eastAsia"/>
        </w:rPr>
        <w:t>劉</w:t>
      </w:r>
      <w:proofErr w:type="gramStart"/>
      <w:r w:rsidRPr="0064451C">
        <w:rPr>
          <w:rFonts w:ascii="標楷體" w:eastAsia="標楷體" w:hAnsi="標楷體" w:hint="eastAsia"/>
        </w:rPr>
        <w:t>姵</w:t>
      </w:r>
      <w:proofErr w:type="gramEnd"/>
      <w:r w:rsidRPr="0064451C">
        <w:rPr>
          <w:rFonts w:ascii="標楷體" w:eastAsia="標楷體" w:hAnsi="標楷體" w:hint="eastAsia"/>
        </w:rPr>
        <w:t>君（民109）。</w:t>
      </w:r>
      <w:r w:rsidRPr="0064451C">
        <w:rPr>
          <w:rFonts w:ascii="標楷體" w:eastAsia="標楷體" w:hAnsi="標楷體"/>
          <w:b/>
        </w:rPr>
        <w:t>美國、歐盟、英國 STEM 教育策略對我國之啟發</w:t>
      </w:r>
      <w:r w:rsidRPr="0064451C">
        <w:rPr>
          <w:rFonts w:ascii="標楷體" w:eastAsia="標楷體" w:hAnsi="標楷體" w:hint="eastAsia"/>
        </w:rPr>
        <w:t>。載於</w:t>
      </w:r>
      <w:r w:rsidRPr="0064451C">
        <w:rPr>
          <w:rFonts w:ascii="標楷體" w:eastAsia="標楷體" w:hAnsi="標楷體"/>
        </w:rPr>
        <w:t>國家發展委員會</w:t>
      </w:r>
      <w:r w:rsidRPr="0064451C">
        <w:rPr>
          <w:rFonts w:ascii="標楷體" w:eastAsia="標楷體" w:hAnsi="標楷體" w:hint="eastAsia"/>
        </w:rPr>
        <w:t>人力規劃及發展研究報告第20輯。111年取</w:t>
      </w:r>
      <w:proofErr w:type="gramStart"/>
      <w:r w:rsidRPr="0064451C">
        <w:rPr>
          <w:rFonts w:ascii="標楷體" w:eastAsia="標楷體" w:hAnsi="標楷體" w:hint="eastAsia"/>
        </w:rPr>
        <w:t>自</w:t>
      </w:r>
      <w:proofErr w:type="gramEnd"/>
      <w:r w:rsidRPr="0064451C">
        <w:rPr>
          <w:rFonts w:ascii="標楷體" w:eastAsia="標楷體" w:hAnsi="標楷體" w:hint="eastAsia"/>
        </w:rPr>
        <w:t>，</w:t>
      </w:r>
      <w:r w:rsidRPr="0064451C">
        <w:rPr>
          <w:rFonts w:ascii="標楷體" w:eastAsia="標楷體" w:hAnsi="標楷體"/>
        </w:rPr>
        <w:t>https://ws.ndc.gov.tw/001/administrator/10/relfile/0/13692/7bd5f623-a0fb-43fa-921a-84fa1f741251.pdf</w:t>
      </w:r>
    </w:p>
  </w:footnote>
  <w:footnote w:id="37">
    <w:p w14:paraId="2DAC9CA5" w14:textId="3CFC5C92" w:rsidR="00320234" w:rsidRPr="0064451C" w:rsidRDefault="00320234" w:rsidP="00CD08B2">
      <w:pPr>
        <w:pStyle w:val="aff0"/>
        <w:wordWrap w:val="0"/>
        <w:ind w:leftChars="5" w:left="301" w:hangingChars="129" w:hanging="284"/>
        <w:jc w:val="both"/>
        <w:rPr>
          <w:rFonts w:ascii="標楷體" w:eastAsia="標楷體" w:hAnsi="標楷體"/>
        </w:rPr>
      </w:pPr>
      <w:r w:rsidRPr="0064451C">
        <w:rPr>
          <w:rStyle w:val="aff2"/>
          <w:rFonts w:ascii="標楷體" w:eastAsia="標楷體" w:hAnsi="標楷體"/>
        </w:rPr>
        <w:footnoteRef/>
      </w:r>
      <w:r w:rsidRPr="0064451C">
        <w:rPr>
          <w:rFonts w:ascii="標楷體" w:eastAsia="標楷體" w:hAnsi="標楷體"/>
        </w:rPr>
        <w:t xml:space="preserve"> </w:t>
      </w:r>
      <w:r w:rsidRPr="0064451C">
        <w:rPr>
          <w:rFonts w:ascii="標楷體" w:eastAsia="標楷體" w:hAnsi="標楷體" w:hint="eastAsia"/>
        </w:rPr>
        <w:t>蔡進雄（民110）。</w:t>
      </w:r>
      <w:r w:rsidRPr="0064451C">
        <w:rPr>
          <w:rFonts w:ascii="標楷體" w:eastAsia="標楷體" w:hAnsi="標楷體" w:hint="eastAsia"/>
          <w:b/>
        </w:rPr>
        <w:t>如何</w:t>
      </w:r>
      <w:proofErr w:type="gramStart"/>
      <w:r w:rsidRPr="0064451C">
        <w:rPr>
          <w:rFonts w:ascii="標楷體" w:eastAsia="標楷體" w:hAnsi="標楷體" w:hint="eastAsia"/>
          <w:b/>
        </w:rPr>
        <w:t>解決少子化</w:t>
      </w:r>
      <w:proofErr w:type="gramEnd"/>
      <w:r w:rsidRPr="0064451C">
        <w:rPr>
          <w:rFonts w:ascii="標楷體" w:eastAsia="標楷體" w:hAnsi="標楷體" w:hint="eastAsia"/>
          <w:b/>
        </w:rPr>
        <w:t>的國安危機？載於國家教育研究院-研究新訊。</w:t>
      </w:r>
      <w:r w:rsidRPr="0064451C">
        <w:rPr>
          <w:rFonts w:ascii="標楷體" w:eastAsia="標楷體" w:hAnsi="標楷體" w:hint="eastAsia"/>
        </w:rPr>
        <w:t>111年取</w:t>
      </w:r>
      <w:proofErr w:type="gramStart"/>
      <w:r w:rsidRPr="0064451C">
        <w:rPr>
          <w:rFonts w:ascii="標楷體" w:eastAsia="標楷體" w:hAnsi="標楷體" w:hint="eastAsia"/>
        </w:rPr>
        <w:t>自</w:t>
      </w:r>
      <w:proofErr w:type="gramEnd"/>
      <w:r w:rsidRPr="0064451C">
        <w:rPr>
          <w:rFonts w:ascii="標楷體" w:eastAsia="標楷體" w:hAnsi="標楷體" w:hint="eastAsia"/>
        </w:rPr>
        <w:t>，</w:t>
      </w:r>
      <w:r w:rsidRPr="0064451C">
        <w:rPr>
          <w:rFonts w:ascii="標楷體" w:eastAsia="標楷體" w:hAnsi="標楷體"/>
        </w:rPr>
        <w:t>https://www.naer.edu.tw/PageDoc/Detail?fid=14&amp;id=3109</w:t>
      </w:r>
    </w:p>
  </w:footnote>
  <w:footnote w:id="38">
    <w:p w14:paraId="2F10FB9C" w14:textId="77777777" w:rsidR="00320234" w:rsidRPr="0064451C" w:rsidRDefault="00320234" w:rsidP="001F2B59">
      <w:pPr>
        <w:pStyle w:val="aff0"/>
        <w:ind w:left="238" w:hangingChars="108" w:hanging="238"/>
        <w:jc w:val="both"/>
        <w:rPr>
          <w:rFonts w:ascii="標楷體" w:eastAsia="標楷體" w:hAnsi="標楷體"/>
        </w:rPr>
      </w:pPr>
      <w:r w:rsidRPr="0064451C">
        <w:rPr>
          <w:rStyle w:val="aff2"/>
          <w:rFonts w:ascii="標楷體" w:eastAsia="標楷體" w:hAnsi="標楷體"/>
        </w:rPr>
        <w:footnoteRef/>
      </w:r>
      <w:r w:rsidRPr="0064451C">
        <w:rPr>
          <w:rFonts w:ascii="標楷體" w:eastAsia="標楷體" w:hAnsi="標楷體"/>
        </w:rPr>
        <w:t xml:space="preserve"> </w:t>
      </w:r>
      <w:r w:rsidRPr="0064451C">
        <w:rPr>
          <w:rFonts w:ascii="標楷體" w:eastAsia="標楷體" w:hAnsi="標楷體" w:hint="eastAsia"/>
        </w:rPr>
        <w:t>按中小企業認定標準第2條規定，我國中小企業係指依法辦理公司登記或商業登記，並合於下列基準之事業：一、製造業、營造業、礦業及土石採取業實收資本額在新臺幣8</w:t>
      </w:r>
      <w:proofErr w:type="gramStart"/>
      <w:r w:rsidRPr="0064451C">
        <w:rPr>
          <w:rFonts w:ascii="標楷體" w:eastAsia="標楷體" w:hAnsi="標楷體" w:hint="eastAsia"/>
        </w:rPr>
        <w:t>千萬</w:t>
      </w:r>
      <w:proofErr w:type="gramEnd"/>
      <w:r w:rsidRPr="0064451C">
        <w:rPr>
          <w:rFonts w:ascii="標楷體" w:eastAsia="標楷體" w:hAnsi="標楷體" w:hint="eastAsia"/>
        </w:rPr>
        <w:t>元以下，或經常僱用員工數未滿2</w:t>
      </w:r>
      <w:proofErr w:type="gramStart"/>
      <w:r w:rsidRPr="0064451C">
        <w:rPr>
          <w:rFonts w:ascii="標楷體" w:eastAsia="標楷體" w:hAnsi="標楷體" w:hint="eastAsia"/>
        </w:rPr>
        <w:t>百</w:t>
      </w:r>
      <w:proofErr w:type="gramEnd"/>
      <w:r w:rsidRPr="0064451C">
        <w:rPr>
          <w:rFonts w:ascii="標楷體" w:eastAsia="標楷體" w:hAnsi="標楷體" w:hint="eastAsia"/>
        </w:rPr>
        <w:t>人者。二、除前款規定外之其他行業前一年營業額在新臺幣1億元以下，或經常僱用員工數未滿1人者。</w:t>
      </w:r>
    </w:p>
  </w:footnote>
  <w:footnote w:id="39">
    <w:p w14:paraId="5C62E917" w14:textId="49585D6B" w:rsidR="00320234" w:rsidRPr="0064451C" w:rsidRDefault="00320234" w:rsidP="00F10E1A">
      <w:pPr>
        <w:pStyle w:val="aff0"/>
        <w:wordWrap w:val="0"/>
        <w:ind w:left="222" w:hangingChars="101" w:hanging="222"/>
        <w:rPr>
          <w:rFonts w:ascii="標楷體" w:eastAsia="標楷體" w:hAnsi="標楷體"/>
        </w:rPr>
      </w:pPr>
      <w:r w:rsidRPr="0064451C">
        <w:rPr>
          <w:rStyle w:val="aff2"/>
          <w:rFonts w:ascii="標楷體" w:eastAsia="標楷體" w:hAnsi="標楷體"/>
        </w:rPr>
        <w:footnoteRef/>
      </w:r>
      <w:r w:rsidRPr="0064451C">
        <w:rPr>
          <w:rFonts w:ascii="標楷體" w:eastAsia="標楷體" w:hAnsi="標楷體"/>
        </w:rPr>
        <w:t xml:space="preserve"> </w:t>
      </w:r>
      <w:r w:rsidRPr="0064451C">
        <w:rPr>
          <w:rFonts w:ascii="標楷體" w:eastAsia="標楷體" w:hAnsi="標楷體" w:hint="eastAsia"/>
        </w:rPr>
        <w:t>經濟部中小企業處(民110)。</w:t>
      </w:r>
      <w:r w:rsidRPr="0064451C">
        <w:rPr>
          <w:rFonts w:ascii="標楷體" w:eastAsia="標楷體" w:hAnsi="標楷體" w:hint="eastAsia"/>
          <w:b/>
          <w:bCs/>
        </w:rPr>
        <w:t>110年中小企業重要統計表</w:t>
      </w:r>
      <w:r w:rsidRPr="0064451C">
        <w:rPr>
          <w:rFonts w:ascii="標楷體" w:eastAsia="標楷體" w:hAnsi="標楷體" w:hint="eastAsia"/>
        </w:rPr>
        <w:t>。111年，取自</w:t>
      </w:r>
      <w:r w:rsidRPr="0064451C">
        <w:rPr>
          <w:rFonts w:ascii="標楷體" w:eastAsia="標楷體" w:hAnsi="標楷體" w:cs="Times New Roman"/>
        </w:rPr>
        <w:t>https://book.moeasmea.gov.tw/book/doc_detail.jsp?pub_SerialNo=2021A01670&amp;click=2021A01670#</w:t>
      </w:r>
    </w:p>
  </w:footnote>
  <w:footnote w:id="40">
    <w:p w14:paraId="7D742ADB" w14:textId="2702F4FB" w:rsidR="00320234" w:rsidRPr="0064451C" w:rsidRDefault="00320234" w:rsidP="005564B4">
      <w:pPr>
        <w:pStyle w:val="aff0"/>
        <w:ind w:left="238" w:hangingChars="108" w:hanging="238"/>
        <w:jc w:val="both"/>
        <w:rPr>
          <w:rFonts w:ascii="標楷體" w:eastAsia="標楷體" w:hAnsi="標楷體"/>
        </w:rPr>
      </w:pPr>
      <w:r w:rsidRPr="0064451C">
        <w:rPr>
          <w:rStyle w:val="aff2"/>
          <w:rFonts w:ascii="標楷體" w:eastAsia="標楷體" w:hAnsi="標楷體"/>
        </w:rPr>
        <w:footnoteRef/>
      </w:r>
      <w:r w:rsidRPr="0064451C">
        <w:rPr>
          <w:rFonts w:ascii="標楷體" w:eastAsia="標楷體" w:hAnsi="標楷體"/>
        </w:rPr>
        <w:t xml:space="preserve"> </w:t>
      </w:r>
      <w:r w:rsidRPr="0064451C">
        <w:rPr>
          <w:rFonts w:ascii="標楷體" w:eastAsia="標楷體" w:hAnsi="標楷體" w:hint="eastAsia"/>
        </w:rPr>
        <w:t>經濟部中小企業處(民110)。</w:t>
      </w:r>
      <w:r w:rsidRPr="0064451C">
        <w:rPr>
          <w:rFonts w:ascii="標楷體" w:eastAsia="標楷體" w:hAnsi="標楷體" w:hint="eastAsia"/>
          <w:b/>
        </w:rPr>
        <w:t>中小企業展現韌性，為穩定經濟及創造就業之重要基石。</w:t>
      </w:r>
      <w:r w:rsidRPr="0064451C">
        <w:rPr>
          <w:rFonts w:ascii="標楷體" w:eastAsia="標楷體" w:hAnsi="標楷體" w:hint="eastAsia"/>
        </w:rPr>
        <w:t>111年，取自</w:t>
      </w:r>
      <w:r w:rsidRPr="0064451C">
        <w:rPr>
          <w:rFonts w:ascii="標楷體" w:eastAsia="標楷體" w:hAnsi="標楷體"/>
        </w:rPr>
        <w:t>https://www.moeasmea.gov.tw/article-tw-2276-7454</w:t>
      </w:r>
    </w:p>
  </w:footnote>
  <w:footnote w:id="41">
    <w:p w14:paraId="69BA44CC" w14:textId="04026160" w:rsidR="00320234" w:rsidRPr="0064451C" w:rsidRDefault="00320234" w:rsidP="00344E84">
      <w:pPr>
        <w:pStyle w:val="aff0"/>
        <w:wordWrap w:val="0"/>
        <w:ind w:left="222" w:hangingChars="101" w:hanging="222"/>
        <w:rPr>
          <w:rFonts w:ascii="標楷體" w:eastAsia="標楷體" w:hAnsi="標楷體"/>
          <w:color w:val="E36C0A" w:themeColor="accent6" w:themeShade="BF"/>
        </w:rPr>
      </w:pPr>
      <w:r w:rsidRPr="0064451C">
        <w:rPr>
          <w:rStyle w:val="aff2"/>
          <w:rFonts w:ascii="標楷體" w:eastAsia="標楷體" w:hAnsi="標楷體"/>
        </w:rPr>
        <w:footnoteRef/>
      </w:r>
      <w:r w:rsidRPr="0064451C">
        <w:rPr>
          <w:rFonts w:ascii="標楷體" w:eastAsia="標楷體" w:hAnsi="標楷體"/>
        </w:rPr>
        <w:t xml:space="preserve"> </w:t>
      </w:r>
      <w:r w:rsidRPr="0064451C">
        <w:rPr>
          <w:rFonts w:ascii="標楷體" w:eastAsia="標楷體" w:hAnsi="標楷體" w:hint="eastAsia"/>
          <w:color w:val="000000" w:themeColor="text1"/>
        </w:rPr>
        <w:t>台灣TB新聞產業新聞（111.6.27、111.6.28）。</w:t>
      </w:r>
      <w:r w:rsidRPr="0064451C">
        <w:rPr>
          <w:rFonts w:ascii="標楷體" w:eastAsia="標楷體" w:hAnsi="標楷體" w:hint="eastAsia"/>
          <w:b/>
          <w:color w:val="000000" w:themeColor="text1"/>
        </w:rPr>
        <w:t>培育工具機技術人才 國教署辦「北區技術教學中心」助產業發展</w:t>
      </w:r>
      <w:r w:rsidRPr="0064451C">
        <w:rPr>
          <w:rFonts w:ascii="標楷體" w:eastAsia="標楷體" w:hAnsi="標楷體" w:hint="eastAsia"/>
          <w:color w:val="000000" w:themeColor="text1"/>
        </w:rPr>
        <w:t>、</w:t>
      </w:r>
      <w:proofErr w:type="gramStart"/>
      <w:r w:rsidRPr="0064451C">
        <w:rPr>
          <w:rFonts w:ascii="標楷體" w:eastAsia="標楷體" w:hAnsi="標楷體" w:hint="eastAsia"/>
          <w:b/>
          <w:color w:val="000000" w:themeColor="text1"/>
        </w:rPr>
        <w:t>彰師附</w:t>
      </w:r>
      <w:proofErr w:type="gramEnd"/>
      <w:r w:rsidRPr="0064451C">
        <w:rPr>
          <w:rFonts w:ascii="標楷體" w:eastAsia="標楷體" w:hAnsi="標楷體" w:hint="eastAsia"/>
          <w:b/>
          <w:color w:val="000000" w:themeColor="text1"/>
        </w:rPr>
        <w:t>工精密加工中心完工 邁向全國最先進工業類科學校</w:t>
      </w:r>
      <w:r w:rsidRPr="0064451C">
        <w:rPr>
          <w:rFonts w:ascii="標楷體" w:eastAsia="標楷體" w:hAnsi="標楷體" w:hint="eastAsia"/>
          <w:color w:val="000000" w:themeColor="text1"/>
        </w:rPr>
        <w:t>。 111年取自</w:t>
      </w:r>
      <w:r w:rsidRPr="0064451C">
        <w:rPr>
          <w:rFonts w:ascii="標楷體" w:eastAsia="標楷體" w:hAnsi="標楷體"/>
          <w:color w:val="000000" w:themeColor="text1"/>
        </w:rPr>
        <w:t>http://tbnews.com.tw/industry/20220627-26942.html</w:t>
      </w:r>
      <w:r w:rsidRPr="0064451C">
        <w:rPr>
          <w:rFonts w:ascii="標楷體" w:eastAsia="標楷體" w:hAnsi="標楷體" w:hint="eastAsia"/>
          <w:color w:val="000000" w:themeColor="text1"/>
        </w:rPr>
        <w:t>、</w:t>
      </w:r>
      <w:r w:rsidRPr="0064451C">
        <w:rPr>
          <w:rFonts w:ascii="標楷體" w:eastAsia="標楷體" w:hAnsi="標楷體"/>
          <w:color w:val="000000" w:themeColor="text1"/>
        </w:rPr>
        <w:t>http://tbnews.com.tw/politics/20220628-26948.html</w:t>
      </w:r>
    </w:p>
  </w:footnote>
  <w:footnote w:id="42">
    <w:p w14:paraId="2759C385" w14:textId="468F45C8" w:rsidR="00320234" w:rsidRPr="0064451C" w:rsidRDefault="00320234" w:rsidP="00C3345F">
      <w:pPr>
        <w:pStyle w:val="aff0"/>
        <w:wordWrap w:val="0"/>
        <w:ind w:leftChars="1" w:left="285" w:hangingChars="128" w:hanging="282"/>
        <w:jc w:val="both"/>
        <w:rPr>
          <w:rFonts w:ascii="標楷體" w:eastAsia="標楷體" w:hAnsi="標楷體"/>
        </w:rPr>
      </w:pPr>
      <w:r w:rsidRPr="0064451C">
        <w:rPr>
          <w:rStyle w:val="aff2"/>
          <w:rFonts w:ascii="標楷體" w:eastAsia="標楷體" w:hAnsi="標楷體"/>
        </w:rPr>
        <w:footnoteRef/>
      </w:r>
      <w:r w:rsidRPr="0064451C">
        <w:rPr>
          <w:rFonts w:ascii="標楷體" w:eastAsia="標楷體" w:hAnsi="標楷體"/>
        </w:rPr>
        <w:t xml:space="preserve"> </w:t>
      </w:r>
      <w:r w:rsidRPr="0064451C">
        <w:rPr>
          <w:rFonts w:ascii="標楷體" w:eastAsia="標楷體" w:hAnsi="標楷體" w:hint="eastAsia"/>
          <w:spacing w:val="-12"/>
        </w:rPr>
        <w:t>經濟部工業局（民110）。</w:t>
      </w:r>
      <w:r w:rsidRPr="0064451C">
        <w:rPr>
          <w:rFonts w:ascii="標楷體" w:eastAsia="標楷體" w:hAnsi="標楷體" w:hint="eastAsia"/>
          <w:b/>
          <w:spacing w:val="-12"/>
        </w:rPr>
        <w:t>國防航空產業2022-2024專業人才需求推估調查</w:t>
      </w:r>
      <w:r w:rsidRPr="0064451C">
        <w:rPr>
          <w:rFonts w:ascii="標楷體" w:eastAsia="標楷體" w:hAnsi="標楷體" w:hint="eastAsia"/>
          <w:spacing w:val="-12"/>
        </w:rPr>
        <w:t>。111年，取自</w:t>
      </w:r>
      <w:r w:rsidRPr="0064451C">
        <w:rPr>
          <w:rFonts w:ascii="標楷體" w:eastAsia="標楷體" w:hAnsi="標楷體"/>
          <w:spacing w:val="-12"/>
        </w:rPr>
        <w:t>https://ws.ndc.gov.tw/Download.ashx?u=LzAwMS9hZG1pbmlzdHJhdG9yLzE4L3JlbGZpbGUvNjAzNy85MDczLzM4YzExNmQwLTMyOTEtNDdlNC1iZGQ0LWU4NzE2N2I1NmNlOC5wZGY%3D&amp;n=6Iiq56m655Si5qWtMjAyMi0yMDI05bCI5qWt5Lq65omN6ZyA5rGC5o6o5Lyw6Kq%2F5p%2BlLnBkZg%3D%3D&amp;icon=..pdf</w:t>
      </w:r>
      <w:r w:rsidRPr="0064451C">
        <w:rPr>
          <w:rFonts w:ascii="標楷體" w:eastAsia="標楷體" w:hAnsi="標楷體" w:hint="eastAsia"/>
          <w:spacing w:val="-12"/>
        </w:rPr>
        <w:t>。經濟部工業局（民110）。</w:t>
      </w:r>
      <w:r w:rsidRPr="0064451C">
        <w:rPr>
          <w:rFonts w:ascii="標楷體" w:eastAsia="標楷體" w:hAnsi="標楷體" w:hint="eastAsia"/>
          <w:b/>
          <w:spacing w:val="-12"/>
        </w:rPr>
        <w:t>造船(含國防船艦產業2022-2024專業人才需求推估調查</w:t>
      </w:r>
      <w:r w:rsidRPr="0064451C">
        <w:rPr>
          <w:rFonts w:ascii="標楷體" w:eastAsia="標楷體" w:hAnsi="標楷體" w:hint="eastAsia"/>
          <w:spacing w:val="-12"/>
        </w:rPr>
        <w:t>。111年，取自https://ws.ndc.gov.tw/Download.ashx?u=LzAwMS9hZG1pbmlzdHJhdG9yLzE4L3JlbGZpbGUvNjAzNy85MDczLzM4YzExNmQwLTMyOTEtNDdlNC1iZGQ0LWU4NzE2N2I1NmNlOC5wZGY%3D&amp;n=6Iiq56m655Si5qWtMjAyMi0yMDI05bCI5qWt5Lq65omN6ZyA5rGC5o6o5Ly</w:t>
      </w:r>
      <w:r w:rsidRPr="0064451C">
        <w:rPr>
          <w:rFonts w:ascii="標楷體" w:eastAsia="標楷體" w:hAnsi="標楷體"/>
          <w:spacing w:val="-12"/>
        </w:rPr>
        <w:t>w6Kq%2F5p%2BlLnBkZg%3D%3D&amp;icon=..pdf</w:t>
      </w:r>
    </w:p>
  </w:footnote>
  <w:footnote w:id="43">
    <w:p w14:paraId="57944A9C" w14:textId="7382FCA6" w:rsidR="00320234" w:rsidRPr="0064451C" w:rsidRDefault="00320234" w:rsidP="00F47046">
      <w:pPr>
        <w:pStyle w:val="aff0"/>
        <w:wordWrap w:val="0"/>
        <w:ind w:leftChars="5" w:left="301" w:hangingChars="129" w:hanging="284"/>
        <w:jc w:val="both"/>
        <w:rPr>
          <w:rFonts w:ascii="標楷體" w:eastAsia="標楷體" w:hAnsi="標楷體"/>
        </w:rPr>
      </w:pPr>
      <w:r w:rsidRPr="0064451C">
        <w:rPr>
          <w:rStyle w:val="aff2"/>
          <w:rFonts w:ascii="標楷體" w:eastAsia="標楷體" w:hAnsi="標楷體"/>
        </w:rPr>
        <w:footnoteRef/>
      </w:r>
      <w:r w:rsidRPr="0064451C">
        <w:rPr>
          <w:rFonts w:ascii="標楷體" w:eastAsia="標楷體" w:hAnsi="標楷體"/>
        </w:rPr>
        <w:t xml:space="preserve"> </w:t>
      </w:r>
      <w:r w:rsidRPr="0064451C">
        <w:rPr>
          <w:rFonts w:ascii="標楷體" w:eastAsia="標楷體" w:hAnsi="標楷體" w:hint="eastAsia"/>
        </w:rPr>
        <w:t>陳金燕（無日期）。</w:t>
      </w:r>
      <w:r w:rsidRPr="0064451C">
        <w:rPr>
          <w:rFonts w:ascii="標楷體" w:eastAsia="標楷體" w:hAnsi="標楷體"/>
          <w:b/>
        </w:rPr>
        <w:t>「消除對婦女一切形式歧視公約」第36號一般性建議</w:t>
      </w:r>
      <w:r w:rsidRPr="0064451C">
        <w:rPr>
          <w:rFonts w:ascii="標楷體" w:eastAsia="標楷體" w:hAnsi="標楷體" w:hint="eastAsia"/>
        </w:rPr>
        <w:t>。載於</w:t>
      </w:r>
      <w:r w:rsidRPr="0064451C">
        <w:rPr>
          <w:rFonts w:ascii="標楷體" w:eastAsia="標楷體" w:hAnsi="標楷體" w:hint="eastAsia"/>
          <w:color w:val="7030A0"/>
        </w:rPr>
        <w:t>行政院</w:t>
      </w:r>
      <w:r w:rsidRPr="0064451C">
        <w:rPr>
          <w:rFonts w:ascii="標楷體" w:eastAsia="標楷體" w:hAnsi="標楷體" w:hint="eastAsia"/>
        </w:rPr>
        <w:t>性別平等會網站。111年取自</w:t>
      </w:r>
      <w:r w:rsidRPr="0064451C">
        <w:rPr>
          <w:rFonts w:ascii="標楷體" w:eastAsia="標楷體" w:hAnsi="標楷體"/>
        </w:rPr>
        <w:t>https://gec.ey.gov.tw/Page/5AE822A2159C8985/215ba369-93b4-4f14-b099-68c03165435c</w:t>
      </w:r>
    </w:p>
  </w:footnote>
  <w:footnote w:id="44">
    <w:p w14:paraId="24E94660" w14:textId="5C37C95A" w:rsidR="00320234" w:rsidRPr="0064451C" w:rsidRDefault="00320234" w:rsidP="00A462A8">
      <w:pPr>
        <w:pStyle w:val="aff0"/>
        <w:wordWrap w:val="0"/>
        <w:ind w:leftChars="5" w:left="301" w:hangingChars="129" w:hanging="284"/>
        <w:jc w:val="both"/>
        <w:rPr>
          <w:rFonts w:ascii="標楷體" w:eastAsia="標楷體" w:hAnsi="標楷體"/>
        </w:rPr>
      </w:pPr>
      <w:r w:rsidRPr="0064451C">
        <w:rPr>
          <w:rStyle w:val="aff2"/>
          <w:rFonts w:ascii="標楷體" w:eastAsia="標楷體" w:hAnsi="標楷體"/>
        </w:rPr>
        <w:footnoteRef/>
      </w:r>
      <w:r w:rsidRPr="0064451C">
        <w:rPr>
          <w:rFonts w:ascii="標楷體" w:eastAsia="標楷體" w:hAnsi="標楷體"/>
        </w:rPr>
        <w:t xml:space="preserve"> </w:t>
      </w:r>
      <w:r w:rsidRPr="0064451C">
        <w:rPr>
          <w:rFonts w:ascii="標楷體" w:eastAsia="標楷體" w:hAnsi="標楷體" w:hint="eastAsia"/>
        </w:rPr>
        <w:t>111年取</w:t>
      </w:r>
      <w:proofErr w:type="gramStart"/>
      <w:r w:rsidRPr="0064451C">
        <w:rPr>
          <w:rFonts w:ascii="標楷體" w:eastAsia="標楷體" w:hAnsi="標楷體" w:hint="eastAsia"/>
        </w:rPr>
        <w:t>自</w:t>
      </w:r>
      <w:proofErr w:type="gramEnd"/>
      <w:r w:rsidRPr="0064451C">
        <w:rPr>
          <w:rFonts w:ascii="標楷體" w:eastAsia="標楷體" w:hAnsi="標楷體" w:hint="eastAsia"/>
        </w:rPr>
        <w:t>，</w:t>
      </w:r>
      <w:r w:rsidRPr="0064451C">
        <w:rPr>
          <w:rFonts w:ascii="標楷體" w:eastAsia="標楷體" w:hAnsi="標楷體"/>
        </w:rPr>
        <w:t>https://www.most.gov.tw/most/attachments/f440aed8-01d0-4c95-9824-7366a2f5156b</w:t>
      </w:r>
    </w:p>
  </w:footnote>
  <w:footnote w:id="45">
    <w:p w14:paraId="0282995F" w14:textId="4B3681B1" w:rsidR="00320234" w:rsidRPr="0064451C" w:rsidRDefault="00320234" w:rsidP="0004456B">
      <w:pPr>
        <w:pStyle w:val="aff0"/>
        <w:wordWrap w:val="0"/>
        <w:ind w:leftChars="5" w:left="301" w:hangingChars="129" w:hanging="284"/>
        <w:jc w:val="both"/>
        <w:rPr>
          <w:rFonts w:ascii="標楷體" w:eastAsia="標楷體" w:hAnsi="標楷體"/>
        </w:rPr>
      </w:pPr>
      <w:r w:rsidRPr="0064451C">
        <w:rPr>
          <w:rStyle w:val="aff2"/>
          <w:rFonts w:ascii="標楷體" w:eastAsia="標楷體" w:hAnsi="標楷體"/>
        </w:rPr>
        <w:footnoteRef/>
      </w:r>
      <w:r w:rsidRPr="0064451C">
        <w:rPr>
          <w:rFonts w:ascii="標楷體" w:eastAsia="標楷體" w:hAnsi="標楷體"/>
        </w:rPr>
        <w:t xml:space="preserve"> </w:t>
      </w:r>
      <w:r w:rsidRPr="0064451C">
        <w:rPr>
          <w:rFonts w:ascii="標楷體" w:eastAsia="標楷體" w:hAnsi="標楷體" w:hint="eastAsia"/>
        </w:rPr>
        <w:t>李修瑩（民110）。</w:t>
      </w:r>
      <w:r w:rsidRPr="0064451C">
        <w:rPr>
          <w:rFonts w:ascii="標楷體" w:eastAsia="標楷體" w:hAnsi="標楷體" w:hint="eastAsia"/>
          <w:b/>
        </w:rPr>
        <w:t>培育女性科</w:t>
      </w:r>
      <w:proofErr w:type="gramStart"/>
      <w:r w:rsidRPr="0064451C">
        <w:rPr>
          <w:rFonts w:ascii="標楷體" w:eastAsia="標楷體" w:hAnsi="標楷體" w:hint="eastAsia"/>
          <w:b/>
        </w:rPr>
        <w:t>研</w:t>
      </w:r>
      <w:proofErr w:type="gramEnd"/>
      <w:r w:rsidRPr="0064451C">
        <w:rPr>
          <w:rFonts w:ascii="標楷體" w:eastAsia="標楷體" w:hAnsi="標楷體" w:hint="eastAsia"/>
          <w:b/>
        </w:rPr>
        <w:t>人才，韓國建構全生涯支援體系</w:t>
      </w:r>
      <w:r w:rsidRPr="0064451C">
        <w:rPr>
          <w:rFonts w:ascii="標楷體" w:eastAsia="標楷體" w:hAnsi="標楷體" w:hint="eastAsia"/>
        </w:rPr>
        <w:t>。載於工研院人才資訊網。111年取</w:t>
      </w:r>
      <w:proofErr w:type="gramStart"/>
      <w:r w:rsidRPr="0064451C">
        <w:rPr>
          <w:rFonts w:ascii="標楷體" w:eastAsia="標楷體" w:hAnsi="標楷體" w:hint="eastAsia"/>
        </w:rPr>
        <w:t>自</w:t>
      </w:r>
      <w:proofErr w:type="gramEnd"/>
      <w:r w:rsidRPr="0064451C">
        <w:rPr>
          <w:rFonts w:ascii="標楷體" w:eastAsia="標楷體" w:hAnsi="標楷體" w:hint="eastAsia"/>
        </w:rPr>
        <w:t>，</w:t>
      </w:r>
      <w:r w:rsidRPr="0064451C">
        <w:rPr>
          <w:rFonts w:ascii="標楷體" w:eastAsia="標楷體" w:hAnsi="標楷體"/>
        </w:rPr>
        <w:t>https://www.italent.org.tw/ePaperD/7/ePaper20210700002</w:t>
      </w:r>
    </w:p>
  </w:footnote>
  <w:footnote w:id="46">
    <w:p w14:paraId="74CF67A0" w14:textId="77777777" w:rsidR="00320234" w:rsidRPr="0064451C" w:rsidRDefault="00320234" w:rsidP="00DD6687">
      <w:pPr>
        <w:pStyle w:val="aff0"/>
        <w:rPr>
          <w:rFonts w:ascii="標楷體" w:eastAsia="標楷體" w:hAnsi="標楷體"/>
        </w:rPr>
      </w:pPr>
      <w:r w:rsidRPr="0064451C">
        <w:rPr>
          <w:rStyle w:val="aff2"/>
          <w:rFonts w:ascii="標楷體" w:eastAsia="標楷體" w:hAnsi="標楷體"/>
        </w:rPr>
        <w:footnoteRef/>
      </w:r>
      <w:r w:rsidRPr="0064451C">
        <w:rPr>
          <w:rFonts w:ascii="標楷體" w:eastAsia="標楷體" w:hAnsi="標楷體"/>
        </w:rPr>
        <w:t xml:space="preserve"> </w:t>
      </w:r>
      <w:r w:rsidRPr="0064451C">
        <w:rPr>
          <w:rFonts w:ascii="標楷體" w:eastAsia="標楷體" w:hAnsi="標楷體" w:hint="eastAsia"/>
        </w:rPr>
        <w:t>本院111</w:t>
      </w:r>
      <w:proofErr w:type="gramStart"/>
      <w:r w:rsidRPr="0064451C">
        <w:rPr>
          <w:rFonts w:ascii="標楷體" w:eastAsia="標楷體" w:hAnsi="標楷體" w:hint="eastAsia"/>
        </w:rPr>
        <w:t>社調</w:t>
      </w:r>
      <w:proofErr w:type="gramEnd"/>
      <w:r w:rsidRPr="0064451C">
        <w:rPr>
          <w:rFonts w:ascii="標楷體" w:eastAsia="標楷體" w:hAnsi="標楷體" w:hint="eastAsia"/>
        </w:rPr>
        <w:t>0009調查報告</w:t>
      </w:r>
      <w:proofErr w:type="gramStart"/>
      <w:r w:rsidRPr="0064451C">
        <w:rPr>
          <w:rFonts w:ascii="標楷體" w:eastAsia="標楷體" w:hAnsi="標楷體" w:hint="eastAsia"/>
        </w:rPr>
        <w:t>意見摘述</w:t>
      </w:r>
      <w:proofErr w:type="gramEnd"/>
      <w:r w:rsidRPr="0064451C">
        <w:rPr>
          <w:rFonts w:ascii="標楷體" w:eastAsia="標楷體" w:hAnsi="標楷體" w:hint="eastAsia"/>
        </w:rPr>
        <w:t>。</w:t>
      </w:r>
    </w:p>
  </w:footnote>
  <w:footnote w:id="47">
    <w:p w14:paraId="291BF998" w14:textId="77777777" w:rsidR="00320234" w:rsidRPr="0064451C" w:rsidRDefault="00320234" w:rsidP="00DD6687">
      <w:pPr>
        <w:pStyle w:val="aff0"/>
        <w:rPr>
          <w:rFonts w:ascii="標楷體" w:eastAsia="標楷體" w:hAnsi="標楷體"/>
        </w:rPr>
      </w:pPr>
      <w:r w:rsidRPr="0064451C">
        <w:rPr>
          <w:rStyle w:val="aff2"/>
          <w:rFonts w:ascii="標楷體" w:eastAsia="標楷體" w:hAnsi="標楷體"/>
        </w:rPr>
        <w:footnoteRef/>
      </w:r>
      <w:r w:rsidRPr="0064451C">
        <w:rPr>
          <w:rFonts w:ascii="標楷體" w:eastAsia="標楷體" w:hAnsi="標楷體"/>
        </w:rPr>
        <w:t xml:space="preserve"> </w:t>
      </w:r>
      <w:r w:rsidRPr="0064451C">
        <w:rPr>
          <w:rFonts w:ascii="標楷體" w:eastAsia="標楷體" w:hAnsi="標楷體" w:hint="eastAsia"/>
        </w:rPr>
        <w:t>本院108</w:t>
      </w:r>
      <w:proofErr w:type="gramStart"/>
      <w:r w:rsidRPr="0064451C">
        <w:rPr>
          <w:rFonts w:ascii="標楷體" w:eastAsia="標楷體" w:hAnsi="標楷體" w:hint="eastAsia"/>
        </w:rPr>
        <w:t>教調</w:t>
      </w:r>
      <w:proofErr w:type="gramEnd"/>
      <w:r w:rsidRPr="0064451C">
        <w:rPr>
          <w:rFonts w:ascii="標楷體" w:eastAsia="標楷體" w:hAnsi="標楷體" w:hint="eastAsia"/>
        </w:rPr>
        <w:t>0030調查報告</w:t>
      </w:r>
      <w:proofErr w:type="gramStart"/>
      <w:r w:rsidRPr="0064451C">
        <w:rPr>
          <w:rFonts w:ascii="標楷體" w:eastAsia="標楷體" w:hAnsi="標楷體" w:hint="eastAsia"/>
        </w:rPr>
        <w:t>意見摘述</w:t>
      </w:r>
      <w:proofErr w:type="gramEnd"/>
      <w:r w:rsidRPr="0064451C">
        <w:rPr>
          <w:rFonts w:ascii="標楷體" w:eastAsia="標楷體" w:hAnsi="標楷體" w:hint="eastAsia"/>
        </w:rPr>
        <w:t>。</w:t>
      </w:r>
    </w:p>
  </w:footnote>
  <w:footnote w:id="48">
    <w:p w14:paraId="6A657D85" w14:textId="478F4DE0" w:rsidR="00320234" w:rsidRPr="0064451C" w:rsidRDefault="00320234" w:rsidP="003E696A">
      <w:pPr>
        <w:pStyle w:val="aff0"/>
        <w:wordWrap w:val="0"/>
        <w:ind w:leftChars="5" w:left="301" w:hangingChars="129" w:hanging="284"/>
        <w:jc w:val="both"/>
        <w:rPr>
          <w:rFonts w:ascii="標楷體" w:eastAsia="標楷體" w:hAnsi="標楷體"/>
        </w:rPr>
      </w:pPr>
      <w:r w:rsidRPr="0064451C">
        <w:rPr>
          <w:rStyle w:val="aff2"/>
          <w:rFonts w:ascii="標楷體" w:eastAsia="標楷體" w:hAnsi="標楷體"/>
        </w:rPr>
        <w:footnoteRef/>
      </w:r>
      <w:r w:rsidRPr="0064451C">
        <w:rPr>
          <w:rFonts w:ascii="標楷體" w:eastAsia="標楷體" w:hAnsi="標楷體"/>
        </w:rPr>
        <w:t xml:space="preserve"> </w:t>
      </w:r>
      <w:r w:rsidRPr="0064451C">
        <w:rPr>
          <w:rFonts w:ascii="標楷體" w:eastAsia="標楷體" w:hAnsi="標楷體" w:hint="eastAsia"/>
        </w:rPr>
        <w:t>蘇翰揚（民111）。</w:t>
      </w:r>
      <w:r w:rsidRPr="0064451C">
        <w:rPr>
          <w:rFonts w:ascii="標楷體" w:eastAsia="標楷體" w:hAnsi="標楷體" w:hint="eastAsia"/>
          <w:b/>
        </w:rPr>
        <w:t>數位與永續技能重塑，已成為當前國際人才發展趨勢</w:t>
      </w:r>
      <w:r w:rsidRPr="0064451C">
        <w:rPr>
          <w:rFonts w:ascii="標楷體" w:eastAsia="標楷體" w:hAnsi="標楷體" w:hint="eastAsia"/>
        </w:rPr>
        <w:t>。載於工研院人才資訊網。111年取</w:t>
      </w:r>
      <w:proofErr w:type="gramStart"/>
      <w:r w:rsidRPr="0064451C">
        <w:rPr>
          <w:rFonts w:ascii="標楷體" w:eastAsia="標楷體" w:hAnsi="標楷體" w:hint="eastAsia"/>
        </w:rPr>
        <w:t>自</w:t>
      </w:r>
      <w:proofErr w:type="gramEnd"/>
      <w:r w:rsidRPr="0064451C">
        <w:rPr>
          <w:rFonts w:ascii="標楷體" w:eastAsia="標楷體" w:hAnsi="標楷體" w:hint="eastAsia"/>
        </w:rPr>
        <w:t>，</w:t>
      </w:r>
      <w:r w:rsidRPr="0064451C">
        <w:rPr>
          <w:rFonts w:ascii="標楷體" w:eastAsia="標楷體" w:hAnsi="標楷體"/>
        </w:rPr>
        <w:t>https://www.italent.org.tw/ePaperD/7/ePaper20220500002</w:t>
      </w:r>
    </w:p>
  </w:footnote>
  <w:footnote w:id="49">
    <w:p w14:paraId="4E6CCDE7" w14:textId="4B6A9386" w:rsidR="00320234" w:rsidRPr="0064451C" w:rsidRDefault="00320234" w:rsidP="002E3E99">
      <w:pPr>
        <w:pStyle w:val="aff0"/>
        <w:rPr>
          <w:rFonts w:ascii="標楷體" w:eastAsia="標楷體" w:hAnsi="標楷體"/>
        </w:rPr>
      </w:pPr>
      <w:r w:rsidRPr="0064451C">
        <w:rPr>
          <w:rStyle w:val="aff2"/>
          <w:rFonts w:ascii="標楷體" w:eastAsia="標楷體" w:hAnsi="標楷體"/>
        </w:rPr>
        <w:footnoteRef/>
      </w:r>
      <w:r w:rsidRPr="0064451C">
        <w:rPr>
          <w:rFonts w:ascii="標楷體" w:eastAsia="標楷體" w:hAnsi="標楷體" w:hint="eastAsia"/>
        </w:rPr>
        <w:t xml:space="preserve"> 林佳誼、林麗珊（民111）。</w:t>
      </w:r>
      <w:r w:rsidRPr="0064451C">
        <w:rPr>
          <w:rFonts w:ascii="標楷體" w:eastAsia="標楷體" w:hAnsi="標楷體" w:hint="eastAsia"/>
          <w:b/>
        </w:rPr>
        <w:t>Web3泡沫中的真實商機</w:t>
      </w:r>
      <w:r w:rsidRPr="0064451C">
        <w:rPr>
          <w:rFonts w:ascii="標楷體" w:eastAsia="標楷體" w:hAnsi="標楷體" w:hint="eastAsia"/>
        </w:rPr>
        <w:t>。載於天下雜誌，743，頁68-81。</w:t>
      </w:r>
    </w:p>
  </w:footnote>
  <w:footnote w:id="50">
    <w:p w14:paraId="0EBC32D7" w14:textId="35515A93" w:rsidR="00320234" w:rsidRPr="0064451C" w:rsidRDefault="00320234" w:rsidP="00F94CBB">
      <w:pPr>
        <w:pStyle w:val="aff0"/>
        <w:wordWrap w:val="0"/>
        <w:ind w:leftChars="5" w:left="301" w:hangingChars="129" w:hanging="284"/>
        <w:jc w:val="both"/>
        <w:rPr>
          <w:rFonts w:ascii="標楷體" w:eastAsia="標楷體" w:hAnsi="標楷體"/>
        </w:rPr>
      </w:pPr>
      <w:r w:rsidRPr="0064451C">
        <w:rPr>
          <w:rStyle w:val="aff2"/>
          <w:rFonts w:ascii="標楷體" w:eastAsia="標楷體" w:hAnsi="標楷體"/>
        </w:rPr>
        <w:footnoteRef/>
      </w:r>
      <w:r w:rsidRPr="0064451C">
        <w:rPr>
          <w:rFonts w:ascii="標楷體" w:eastAsia="標楷體" w:hAnsi="標楷體" w:hint="eastAsia"/>
        </w:rPr>
        <w:t xml:space="preserve"> </w:t>
      </w:r>
      <w:r w:rsidRPr="00BF1710">
        <w:rPr>
          <w:rFonts w:ascii="標楷體" w:eastAsia="標楷體" w:hAnsi="標楷體" w:hint="eastAsia"/>
          <w:color w:val="000000" w:themeColor="text1"/>
        </w:rPr>
        <w:t>特點</w:t>
      </w:r>
      <w:r w:rsidRPr="0064451C">
        <w:rPr>
          <w:rFonts w:ascii="標楷體" w:eastAsia="標楷體" w:hAnsi="標楷體" w:hint="eastAsia"/>
        </w:rPr>
        <w:t>是網路自治，避免個資、網路資源集中在少數大公司，使用</w:t>
      </w:r>
      <w:proofErr w:type="gramStart"/>
      <w:r w:rsidRPr="0064451C">
        <w:rPr>
          <w:rFonts w:ascii="標楷體" w:eastAsia="標楷體" w:hAnsi="標楷體" w:hint="eastAsia"/>
        </w:rPr>
        <w:t>區塊鏈技術</w:t>
      </w:r>
      <w:proofErr w:type="gramEnd"/>
      <w:r w:rsidRPr="0064451C">
        <w:rPr>
          <w:rFonts w:ascii="標楷體" w:eastAsia="標楷體" w:hAnsi="標楷體" w:hint="eastAsia"/>
        </w:rPr>
        <w:t>，搭建出虛擬網路生態系，代表產物如元宇宙、非同質化代幣(NFT)、加密貨幣、去中心化金融(DeFi)等。資料來源：天下雜誌，</w:t>
      </w:r>
      <w:r w:rsidRPr="00BF1710">
        <w:rPr>
          <w:rFonts w:ascii="標楷體" w:eastAsia="標楷體" w:hAnsi="標楷體" w:hint="eastAsia"/>
          <w:b/>
        </w:rPr>
        <w:t>Web 3.0是什麼？NFT、元宇宙都跟它有關？</w:t>
      </w:r>
      <w:r w:rsidRPr="00BF1710">
        <w:rPr>
          <w:rFonts w:ascii="標楷體" w:eastAsia="標楷體" w:hAnsi="標楷體" w:hint="eastAsia"/>
        </w:rPr>
        <w:t>。</w:t>
      </w:r>
      <w:r w:rsidRPr="0064451C">
        <w:rPr>
          <w:rFonts w:ascii="標楷體" w:eastAsia="標楷體" w:hAnsi="標楷體" w:hint="eastAsia"/>
        </w:rPr>
        <w:t>110年5月30日</w:t>
      </w:r>
      <w:r w:rsidRPr="0064451C">
        <w:rPr>
          <w:rFonts w:ascii="標楷體" w:eastAsia="標楷體" w:hAnsi="標楷體" w:hint="eastAsia"/>
          <w:color w:val="7030A0"/>
        </w:rPr>
        <w:t>，</w:t>
      </w:r>
      <w:r w:rsidRPr="0064451C">
        <w:rPr>
          <w:rFonts w:ascii="標楷體" w:eastAsia="標楷體" w:hAnsi="標楷體" w:hint="eastAsia"/>
        </w:rPr>
        <w:t>取自</w:t>
      </w:r>
      <w:hyperlink r:id="rId1" w:history="1">
        <w:r w:rsidRPr="0064451C">
          <w:rPr>
            <w:rStyle w:val="af0"/>
            <w:rFonts w:ascii="標楷體" w:eastAsia="標楷體" w:hAnsi="標楷體"/>
            <w:color w:val="auto"/>
            <w:u w:val="none"/>
          </w:rPr>
          <w:t>https://www.cw.com.tw/article/5120228</w:t>
        </w:r>
      </w:hyperlink>
      <w:r w:rsidRPr="0064451C">
        <w:rPr>
          <w:rFonts w:ascii="標楷體" w:eastAsia="標楷體" w:hAnsi="標楷體" w:hint="eastAsia"/>
        </w:rPr>
        <w:t>。</w:t>
      </w:r>
    </w:p>
  </w:footnote>
  <w:footnote w:id="51">
    <w:p w14:paraId="00B0B766" w14:textId="47A8F474" w:rsidR="00320234" w:rsidRPr="0064451C" w:rsidRDefault="00320234" w:rsidP="000544A4">
      <w:pPr>
        <w:pStyle w:val="aff0"/>
        <w:ind w:left="150" w:hangingChars="68" w:hanging="150"/>
        <w:jc w:val="both"/>
        <w:rPr>
          <w:rFonts w:ascii="標楷體" w:eastAsia="標楷體" w:hAnsi="標楷體"/>
        </w:rPr>
      </w:pPr>
      <w:r w:rsidRPr="0064451C">
        <w:rPr>
          <w:rStyle w:val="aff2"/>
          <w:rFonts w:ascii="標楷體" w:eastAsia="標楷體" w:hAnsi="標楷體"/>
        </w:rPr>
        <w:footnoteRef/>
      </w:r>
      <w:r w:rsidRPr="0064451C">
        <w:rPr>
          <w:rFonts w:ascii="標楷體" w:eastAsia="標楷體" w:hAnsi="標楷體" w:hint="eastAsia"/>
        </w:rPr>
        <w:t>蘇度科技有限公司(SuDo Research Labs)由一群</w:t>
      </w:r>
      <w:proofErr w:type="gramStart"/>
      <w:r w:rsidRPr="0064451C">
        <w:rPr>
          <w:rFonts w:ascii="標楷體" w:eastAsia="標楷體" w:hAnsi="標楷體" w:hint="eastAsia"/>
        </w:rPr>
        <w:t>區塊鏈研究室</w:t>
      </w:r>
      <w:proofErr w:type="gramEnd"/>
      <w:r w:rsidRPr="0064451C">
        <w:rPr>
          <w:rFonts w:ascii="標楷體" w:eastAsia="標楷體" w:hAnsi="標楷體" w:hint="eastAsia"/>
        </w:rPr>
        <w:t>成員在106年創設，共同研發低風險（市場中性）量化交易策略，交易績效名列世界主流加密貨幣交易所Top 25。服務項目包含</w:t>
      </w:r>
      <w:proofErr w:type="gramStart"/>
      <w:r w:rsidRPr="0064451C">
        <w:rPr>
          <w:rFonts w:ascii="標楷體" w:eastAsia="標楷體" w:hAnsi="標楷體" w:hint="eastAsia"/>
        </w:rPr>
        <w:t>區塊鏈服務</w:t>
      </w:r>
      <w:proofErr w:type="gramEnd"/>
      <w:r w:rsidRPr="0064451C">
        <w:rPr>
          <w:rFonts w:ascii="標楷體" w:eastAsia="標楷體" w:hAnsi="標楷體" w:hint="eastAsia"/>
        </w:rPr>
        <w:t>開發、加密貨幣量化交易策略、</w:t>
      </w:r>
      <w:proofErr w:type="gramStart"/>
      <w:r w:rsidRPr="0064451C">
        <w:rPr>
          <w:rFonts w:ascii="標楷體" w:eastAsia="標楷體" w:hAnsi="標楷體" w:hint="eastAsia"/>
        </w:rPr>
        <w:t>區塊鏈產業</w:t>
      </w:r>
      <w:proofErr w:type="gramEnd"/>
      <w:r w:rsidRPr="0064451C">
        <w:rPr>
          <w:rFonts w:ascii="標楷體" w:eastAsia="標楷體" w:hAnsi="標楷體" w:hint="eastAsia"/>
        </w:rPr>
        <w:t>市場研究等。</w:t>
      </w:r>
    </w:p>
  </w:footnote>
  <w:footnote w:id="52">
    <w:p w14:paraId="16788312" w14:textId="30C89A7F" w:rsidR="00320234" w:rsidRPr="0064451C" w:rsidRDefault="00320234" w:rsidP="000544A4">
      <w:pPr>
        <w:pStyle w:val="aff0"/>
        <w:ind w:left="150" w:hangingChars="68" w:hanging="150"/>
        <w:jc w:val="both"/>
        <w:rPr>
          <w:rFonts w:ascii="標楷體" w:eastAsia="標楷體" w:hAnsi="標楷體"/>
        </w:rPr>
      </w:pPr>
      <w:r w:rsidRPr="0064451C">
        <w:rPr>
          <w:rStyle w:val="aff2"/>
          <w:rFonts w:ascii="標楷體" w:eastAsia="標楷體" w:hAnsi="標楷體"/>
        </w:rPr>
        <w:footnoteRef/>
      </w:r>
      <w:r w:rsidRPr="0064451C">
        <w:rPr>
          <w:rFonts w:ascii="標楷體" w:eastAsia="標楷體" w:hAnsi="標楷體" w:hint="eastAsia"/>
        </w:rPr>
        <w:t>教父資本股份有限公司</w:t>
      </w:r>
      <w:r w:rsidRPr="0064451C">
        <w:rPr>
          <w:rFonts w:ascii="標楷體" w:eastAsia="標楷體" w:hAnsi="標楷體"/>
        </w:rPr>
        <w:t>Mafia Capital</w:t>
      </w:r>
      <w:r w:rsidRPr="0064451C">
        <w:rPr>
          <w:rFonts w:ascii="標楷體" w:eastAsia="標楷體" w:hAnsi="標楷體" w:hint="eastAsia"/>
        </w:rPr>
        <w:t>專注於新經濟領域，包含金融科技、AI、</w:t>
      </w:r>
      <w:proofErr w:type="gramStart"/>
      <w:r w:rsidRPr="0064451C">
        <w:rPr>
          <w:rFonts w:ascii="標楷體" w:eastAsia="標楷體" w:hAnsi="標楷體" w:hint="eastAsia"/>
        </w:rPr>
        <w:t>區塊鏈</w:t>
      </w:r>
      <w:proofErr w:type="gramEnd"/>
      <w:r w:rsidRPr="0064451C">
        <w:rPr>
          <w:rFonts w:ascii="標楷體" w:eastAsia="標楷體" w:hAnsi="標楷體" w:hint="eastAsia"/>
        </w:rPr>
        <w:t>、大數據、數位轉型、電子商務、健康科技，提供新創與新經濟公司跨境的投資銀行服務與強大人脈新經濟領域，期打造串聯亞洲的新經濟生態。</w:t>
      </w:r>
    </w:p>
  </w:footnote>
  <w:footnote w:id="53">
    <w:p w14:paraId="28491A2A" w14:textId="7BF02B8D" w:rsidR="00320234" w:rsidRPr="0064451C" w:rsidRDefault="00320234" w:rsidP="00BC7CC8">
      <w:pPr>
        <w:pStyle w:val="aff0"/>
        <w:ind w:left="150" w:hangingChars="68" w:hanging="150"/>
        <w:jc w:val="both"/>
        <w:rPr>
          <w:rFonts w:ascii="標楷體" w:eastAsia="標楷體" w:hAnsi="標楷體"/>
        </w:rPr>
      </w:pPr>
      <w:r w:rsidRPr="0064451C">
        <w:rPr>
          <w:rStyle w:val="aff2"/>
          <w:rFonts w:ascii="標楷體" w:eastAsia="標楷體" w:hAnsi="標楷體"/>
        </w:rPr>
        <w:footnoteRef/>
      </w:r>
      <w:r w:rsidRPr="0064451C">
        <w:rPr>
          <w:rFonts w:ascii="標楷體" w:eastAsia="標楷體" w:hAnsi="標楷體" w:hint="eastAsia"/>
        </w:rPr>
        <w:t>重量科技股份有限公司</w:t>
      </w:r>
      <w:r w:rsidRPr="0064451C">
        <w:rPr>
          <w:rFonts w:ascii="標楷體" w:eastAsia="標楷體" w:hAnsi="標楷體"/>
        </w:rPr>
        <w:t>Krypto GO</w:t>
      </w:r>
      <w:r w:rsidRPr="0064451C">
        <w:rPr>
          <w:rFonts w:ascii="標楷體" w:eastAsia="標楷體" w:hAnsi="標楷體" w:hint="eastAsia"/>
        </w:rPr>
        <w:t>成立於108年，打造金融監理盡職調查引擎，來協助大型金融機構、中小企業，以及虛擬資產服務提供商，自動化客戶認證及洗錢防制審查方案，快速識別客戶風險。並推出KryptoGO Wallet虛擬資產管理平</w:t>
      </w:r>
      <w:proofErr w:type="gramStart"/>
      <w:r w:rsidRPr="0064451C">
        <w:rPr>
          <w:rFonts w:ascii="標楷體" w:eastAsia="標楷體" w:hAnsi="標楷體" w:hint="eastAsia"/>
        </w:rPr>
        <w:t>臺</w:t>
      </w:r>
      <w:proofErr w:type="gramEnd"/>
      <w:r w:rsidRPr="0064451C">
        <w:rPr>
          <w:rFonts w:ascii="標楷體" w:eastAsia="標楷體" w:hAnsi="標楷體" w:hint="eastAsia"/>
        </w:rPr>
        <w:t>，透過單一平</w:t>
      </w:r>
      <w:proofErr w:type="gramStart"/>
      <w:r w:rsidRPr="0064451C">
        <w:rPr>
          <w:rFonts w:ascii="標楷體" w:eastAsia="標楷體" w:hAnsi="標楷體" w:hint="eastAsia"/>
        </w:rPr>
        <w:t>臺</w:t>
      </w:r>
      <w:proofErr w:type="gramEnd"/>
      <w:r w:rsidRPr="0064451C">
        <w:rPr>
          <w:rFonts w:ascii="標楷體" w:eastAsia="標楷體" w:hAnsi="標楷體" w:hint="eastAsia"/>
        </w:rPr>
        <w:t>達成投資、</w:t>
      </w:r>
      <w:proofErr w:type="gramStart"/>
      <w:r w:rsidRPr="0064451C">
        <w:rPr>
          <w:rFonts w:ascii="標楷體" w:eastAsia="標楷體" w:hAnsi="標楷體" w:hint="eastAsia"/>
        </w:rPr>
        <w:t>可視化績效</w:t>
      </w:r>
      <w:proofErr w:type="gramEnd"/>
      <w:r w:rsidRPr="0064451C">
        <w:rPr>
          <w:rFonts w:ascii="標楷體" w:eastAsia="標楷體" w:hAnsi="標楷體" w:hint="eastAsia"/>
        </w:rPr>
        <w:t>追蹤與資產管理。</w:t>
      </w:r>
    </w:p>
  </w:footnote>
  <w:footnote w:id="54">
    <w:p w14:paraId="177D8D52" w14:textId="3D71B37C" w:rsidR="00320234" w:rsidRPr="0064451C" w:rsidRDefault="00320234" w:rsidP="00BC7CC8">
      <w:pPr>
        <w:pStyle w:val="aff0"/>
        <w:ind w:leftChars="3" w:left="151" w:hangingChars="64" w:hanging="141"/>
        <w:jc w:val="both"/>
        <w:rPr>
          <w:rFonts w:ascii="標楷體" w:eastAsia="標楷體" w:hAnsi="標楷體"/>
        </w:rPr>
      </w:pPr>
      <w:r w:rsidRPr="0064451C">
        <w:rPr>
          <w:rStyle w:val="aff2"/>
          <w:rFonts w:ascii="標楷體" w:eastAsia="標楷體" w:hAnsi="標楷體"/>
        </w:rPr>
        <w:footnoteRef/>
      </w:r>
      <w:proofErr w:type="gramStart"/>
      <w:r w:rsidRPr="0064451C">
        <w:rPr>
          <w:rFonts w:ascii="標楷體" w:eastAsia="標楷體" w:hAnsi="標楷體" w:hint="eastAsia"/>
        </w:rPr>
        <w:t>凱</w:t>
      </w:r>
      <w:proofErr w:type="gramEnd"/>
      <w:r w:rsidRPr="0064451C">
        <w:rPr>
          <w:rFonts w:ascii="標楷體" w:eastAsia="標楷體" w:hAnsi="標楷體" w:hint="eastAsia"/>
        </w:rPr>
        <w:t>博創新股份有限公司</w:t>
      </w:r>
      <w:r w:rsidRPr="0064451C">
        <w:rPr>
          <w:rFonts w:ascii="標楷體" w:eastAsia="標楷體" w:hAnsi="標楷體"/>
        </w:rPr>
        <w:t>Krypto Camp</w:t>
      </w:r>
      <w:r w:rsidRPr="0064451C">
        <w:rPr>
          <w:rFonts w:ascii="標楷體" w:eastAsia="標楷體" w:hAnsi="標楷體" w:hint="eastAsia"/>
        </w:rPr>
        <w:t>專注於WEB 3.0</w:t>
      </w:r>
      <w:proofErr w:type="gramStart"/>
      <w:r w:rsidRPr="0064451C">
        <w:rPr>
          <w:rFonts w:ascii="標楷體" w:eastAsia="標楷體" w:hAnsi="標楷體" w:hint="eastAsia"/>
        </w:rPr>
        <w:t>區塊鏈工程師</w:t>
      </w:r>
      <w:proofErr w:type="gramEnd"/>
      <w:r w:rsidRPr="0064451C">
        <w:rPr>
          <w:rFonts w:ascii="標楷體" w:eastAsia="標楷體" w:hAnsi="標楷體" w:hint="eastAsia"/>
        </w:rPr>
        <w:t>與人才培育，並孵化與投資</w:t>
      </w:r>
      <w:proofErr w:type="gramStart"/>
      <w:r w:rsidRPr="0064451C">
        <w:rPr>
          <w:rFonts w:ascii="標楷體" w:eastAsia="標楷體" w:hAnsi="標楷體" w:hint="eastAsia"/>
        </w:rPr>
        <w:t>區塊鏈項目</w:t>
      </w:r>
      <w:proofErr w:type="gramEnd"/>
      <w:r w:rsidRPr="0064451C">
        <w:rPr>
          <w:rFonts w:ascii="標楷體" w:eastAsia="標楷體" w:hAnsi="標楷體" w:hint="eastAsia"/>
        </w:rPr>
        <w:t>，打造全臺灣最大的</w:t>
      </w:r>
      <w:proofErr w:type="gramStart"/>
      <w:r w:rsidRPr="0064451C">
        <w:rPr>
          <w:rFonts w:ascii="標楷體" w:eastAsia="標楷體" w:hAnsi="標楷體" w:hint="eastAsia"/>
        </w:rPr>
        <w:t>區塊鏈開發</w:t>
      </w:r>
      <w:proofErr w:type="gramEnd"/>
      <w:r w:rsidRPr="0064451C">
        <w:rPr>
          <w:rFonts w:ascii="標楷體" w:eastAsia="標楷體" w:hAnsi="標楷體" w:hint="eastAsia"/>
        </w:rPr>
        <w:t>與人才社群生態。創立臺灣首</w:t>
      </w:r>
      <w:proofErr w:type="gramStart"/>
      <w:r w:rsidRPr="0064451C">
        <w:rPr>
          <w:rFonts w:ascii="標楷體" w:eastAsia="標楷體" w:hAnsi="標楷體" w:hint="eastAsia"/>
        </w:rPr>
        <w:t>個</w:t>
      </w:r>
      <w:proofErr w:type="gramEnd"/>
      <w:r w:rsidRPr="0064451C">
        <w:rPr>
          <w:rFonts w:ascii="標楷體" w:eastAsia="標楷體" w:hAnsi="標楷體" w:hint="eastAsia"/>
        </w:rPr>
        <w:t>以轉</w:t>
      </w:r>
      <w:proofErr w:type="gramStart"/>
      <w:r w:rsidRPr="0064451C">
        <w:rPr>
          <w:rFonts w:ascii="標楷體" w:eastAsia="標楷體" w:hAnsi="標楷體" w:hint="eastAsia"/>
        </w:rPr>
        <w:t>職區塊鏈</w:t>
      </w:r>
      <w:proofErr w:type="gramEnd"/>
      <w:r w:rsidRPr="0064451C">
        <w:rPr>
          <w:rFonts w:ascii="標楷體" w:eastAsia="標楷體" w:hAnsi="標楷體" w:hint="eastAsia"/>
        </w:rPr>
        <w:t>工程師實戰營，輔導優秀學員進入</w:t>
      </w:r>
      <w:proofErr w:type="gramStart"/>
      <w:r w:rsidRPr="0064451C">
        <w:rPr>
          <w:rFonts w:ascii="標楷體" w:eastAsia="標楷體" w:hAnsi="標楷體" w:hint="eastAsia"/>
        </w:rPr>
        <w:t>區塊鏈公司</w:t>
      </w:r>
      <w:proofErr w:type="gramEnd"/>
      <w:r w:rsidRPr="0064451C">
        <w:rPr>
          <w:rFonts w:ascii="標楷體" w:eastAsia="標楷體" w:hAnsi="標楷體" w:hint="eastAsia"/>
        </w:rPr>
        <w:t>或得到直接投資。</w:t>
      </w:r>
    </w:p>
  </w:footnote>
  <w:footnote w:id="55">
    <w:p w14:paraId="46A34CA1" w14:textId="59C814C0" w:rsidR="00320234" w:rsidRPr="0064451C" w:rsidRDefault="00320234" w:rsidP="00BC7CC8">
      <w:pPr>
        <w:pStyle w:val="aff0"/>
        <w:ind w:leftChars="3" w:left="151" w:hangingChars="64" w:hanging="141"/>
        <w:jc w:val="both"/>
        <w:rPr>
          <w:rFonts w:ascii="標楷體" w:eastAsia="標楷體" w:hAnsi="標楷體"/>
        </w:rPr>
      </w:pPr>
      <w:r w:rsidRPr="0064451C">
        <w:rPr>
          <w:rStyle w:val="aff2"/>
          <w:rFonts w:ascii="標楷體" w:eastAsia="標楷體" w:hAnsi="標楷體"/>
        </w:rPr>
        <w:footnoteRef/>
      </w:r>
      <w:r w:rsidRPr="0064451C">
        <w:rPr>
          <w:rFonts w:ascii="標楷體" w:eastAsia="標楷體" w:hAnsi="標楷體" w:hint="eastAsia"/>
        </w:rPr>
        <w:t>臺灣</w:t>
      </w:r>
      <w:proofErr w:type="gramStart"/>
      <w:r w:rsidRPr="0064451C">
        <w:rPr>
          <w:rFonts w:ascii="標楷體" w:eastAsia="標楷體" w:hAnsi="標楷體" w:hint="eastAsia"/>
        </w:rPr>
        <w:t>灣</w:t>
      </w:r>
      <w:proofErr w:type="gramEnd"/>
      <w:r w:rsidRPr="0064451C">
        <w:rPr>
          <w:rFonts w:ascii="標楷體" w:eastAsia="標楷體" w:hAnsi="標楷體" w:hint="eastAsia"/>
        </w:rPr>
        <w:t>谷科技股份有限公司BSOS於107年成立，為企業以太坊規格制定成員，服務範圍以</w:t>
      </w:r>
      <w:proofErr w:type="gramStart"/>
      <w:r w:rsidRPr="0064451C">
        <w:rPr>
          <w:rFonts w:ascii="標楷體" w:eastAsia="標楷體" w:hAnsi="標楷體" w:hint="eastAsia"/>
        </w:rPr>
        <w:t>區塊鏈為</w:t>
      </w:r>
      <w:proofErr w:type="gramEnd"/>
      <w:r w:rsidRPr="0064451C">
        <w:rPr>
          <w:rFonts w:ascii="標楷體" w:eastAsia="標楷體" w:hAnsi="標楷體" w:hint="eastAsia"/>
        </w:rPr>
        <w:t>技術核心，協助企業建立價值互聯網生態系，使更多資產價值得以被活化、交易與流通。服務包含：企業</w:t>
      </w:r>
      <w:proofErr w:type="gramStart"/>
      <w:r w:rsidRPr="0064451C">
        <w:rPr>
          <w:rFonts w:ascii="標楷體" w:eastAsia="標楷體" w:hAnsi="標楷體" w:hint="eastAsia"/>
        </w:rPr>
        <w:t>區塊鏈整合</w:t>
      </w:r>
      <w:proofErr w:type="gramEnd"/>
      <w:r w:rsidRPr="0064451C">
        <w:rPr>
          <w:rFonts w:ascii="標楷體" w:eastAsia="標楷體" w:hAnsi="標楷體" w:hint="eastAsia"/>
        </w:rPr>
        <w:t>技術BridgeX、企業</w:t>
      </w:r>
      <w:proofErr w:type="gramStart"/>
      <w:r w:rsidRPr="0064451C">
        <w:rPr>
          <w:rFonts w:ascii="標楷體" w:eastAsia="標楷體" w:hAnsi="標楷體" w:hint="eastAsia"/>
        </w:rPr>
        <w:t>區塊鏈瀏覽器</w:t>
      </w:r>
      <w:proofErr w:type="gramEnd"/>
      <w:r w:rsidRPr="0064451C">
        <w:rPr>
          <w:rFonts w:ascii="標楷體" w:eastAsia="標楷體" w:hAnsi="標楷體" w:hint="eastAsia"/>
        </w:rPr>
        <w:t>Block Pages及供應鏈金融生態平</w:t>
      </w:r>
      <w:proofErr w:type="gramStart"/>
      <w:r w:rsidRPr="0064451C">
        <w:rPr>
          <w:rFonts w:ascii="標楷體" w:eastAsia="標楷體" w:hAnsi="標楷體" w:hint="eastAsia"/>
        </w:rPr>
        <w:t>臺</w:t>
      </w:r>
      <w:proofErr w:type="gramEnd"/>
      <w:r w:rsidRPr="0064451C">
        <w:rPr>
          <w:rFonts w:ascii="標楷體" w:eastAsia="標楷體" w:hAnsi="標楷體" w:hint="eastAsia"/>
        </w:rPr>
        <w:t>SUPLEX，並曾榮獲國發會天使基金、500 Startups等知名機構投資。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6E6421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E866321"/>
    <w:multiLevelType w:val="hybridMultilevel"/>
    <w:tmpl w:val="1C66FC58"/>
    <w:lvl w:ilvl="0" w:tplc="1C5444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CF5E07"/>
    <w:multiLevelType w:val="multilevel"/>
    <w:tmpl w:val="EFC27DE8"/>
    <w:lvl w:ilvl="0">
      <w:start w:val="1"/>
      <w:numFmt w:val="ideographLegalTraditional"/>
      <w:suff w:val="nothing"/>
      <w:lvlText w:val="%1、"/>
      <w:lvlJc w:val="left"/>
      <w:pPr>
        <w:ind w:left="2381" w:hanging="2381"/>
      </w:pPr>
      <w:rPr>
        <w:rFonts w:ascii="標楷體" w:eastAsia="標楷體" w:hint="eastAsia"/>
        <w:b w:val="0"/>
        <w:i w:val="0"/>
        <w:iCs w:val="0"/>
        <w:caps w:val="0"/>
        <w:smallCaps w:val="0"/>
        <w:strike w:val="0"/>
        <w:dstrike w:val="0"/>
        <w:noProof w:val="0"/>
        <w:snapToGrid/>
        <w:vanish w:val="0"/>
        <w:color w:val="000000"/>
        <w:spacing w:val="0"/>
        <w:w w:val="100"/>
        <w:kern w:val="32"/>
        <w:position w:val="0"/>
        <w:sz w:val="32"/>
        <w:u w:val="none"/>
        <w:effect w:val="none"/>
        <w:vertAlign w:val="baseline"/>
        <w:em w:val="none"/>
        <w:lang w:val="en-US"/>
        <w:specVanish w:val="0"/>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4" w15:restartNumberingAfterBreak="0">
    <w:nsid w:val="140E010C"/>
    <w:multiLevelType w:val="multilevel"/>
    <w:tmpl w:val="33361D22"/>
    <w:lvl w:ilvl="0">
      <w:start w:val="1"/>
      <w:numFmt w:val="ideographLegalTraditional"/>
      <w:pStyle w:val="1"/>
      <w:suff w:val="nothing"/>
      <w:lvlText w:val="%1、"/>
      <w:lvlJc w:val="left"/>
      <w:pPr>
        <w:ind w:left="1701" w:hanging="1701"/>
      </w:pPr>
      <w:rPr>
        <w:rFonts w:ascii="標楷體" w:eastAsia="標楷體" w:hint="eastAsia"/>
        <w:b/>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trike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B204102"/>
    <w:multiLevelType w:val="hybridMultilevel"/>
    <w:tmpl w:val="F5C074DC"/>
    <w:lvl w:ilvl="0" w:tplc="E7ECFD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7C1EF0"/>
    <w:multiLevelType w:val="hybridMultilevel"/>
    <w:tmpl w:val="AA1EC50C"/>
    <w:lvl w:ilvl="0" w:tplc="FFACEF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17675C"/>
    <w:multiLevelType w:val="hybridMultilevel"/>
    <w:tmpl w:val="CBAAC382"/>
    <w:lvl w:ilvl="0" w:tplc="40EC13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D5B369B"/>
    <w:multiLevelType w:val="hybridMultilevel"/>
    <w:tmpl w:val="554E0B2E"/>
    <w:lvl w:ilvl="0" w:tplc="63BEF9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BC2901"/>
    <w:multiLevelType w:val="hybridMultilevel"/>
    <w:tmpl w:val="85DCCCD8"/>
    <w:lvl w:ilvl="0" w:tplc="8AF2011C">
      <w:start w:val="1"/>
      <w:numFmt w:val="decimal"/>
      <w:lvlText w:val="圖%1　"/>
      <w:lvlJc w:val="left"/>
      <w:pPr>
        <w:ind w:left="480" w:hanging="480"/>
      </w:pPr>
      <w:rPr>
        <w:rFonts w:ascii="標楷體" w:eastAsia="標楷體" w:hint="eastAsia"/>
        <w:b/>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F74382B"/>
    <w:multiLevelType w:val="hybridMultilevel"/>
    <w:tmpl w:val="30DA8E02"/>
    <w:lvl w:ilvl="0" w:tplc="5E5C71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0972EC2"/>
    <w:multiLevelType w:val="hybridMultilevel"/>
    <w:tmpl w:val="E4D433BE"/>
    <w:lvl w:ilvl="0" w:tplc="6AE65E2A">
      <w:start w:val="1"/>
      <w:numFmt w:val="taiwaneseCountingThousand"/>
      <w:pStyle w:val="20"/>
      <w:lvlText w:val="(%1)"/>
      <w:lvlJc w:val="left"/>
      <w:pPr>
        <w:ind w:left="758" w:hanging="480"/>
      </w:pPr>
      <w:rPr>
        <w:rFonts w:ascii="標楷體" w:eastAsia="標楷體" w:hint="eastAsia"/>
        <w:b w:val="0"/>
        <w:i w:val="0"/>
        <w:caps w:val="0"/>
        <w:strike w:val="0"/>
        <w:dstrike w:val="0"/>
        <w:snapToGrid/>
        <w:vanish w:val="0"/>
        <w:color w:val="auto"/>
        <w:spacing w:val="0"/>
        <w:w w:val="100"/>
        <w:kern w:val="28"/>
        <w:position w:val="0"/>
        <w:sz w:val="32"/>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238" w:hanging="480"/>
      </w:pPr>
    </w:lvl>
    <w:lvl w:ilvl="2" w:tplc="0409001B">
      <w:start w:val="1"/>
      <w:numFmt w:val="lowerRoman"/>
      <w:lvlText w:val="%3."/>
      <w:lvlJc w:val="right"/>
      <w:pPr>
        <w:ind w:left="1718" w:hanging="480"/>
      </w:pPr>
    </w:lvl>
    <w:lvl w:ilvl="3" w:tplc="0409000F">
      <w:start w:val="1"/>
      <w:numFmt w:val="decimal"/>
      <w:lvlText w:val="%4."/>
      <w:lvlJc w:val="left"/>
      <w:pPr>
        <w:ind w:left="2198" w:hanging="480"/>
      </w:pPr>
    </w:lvl>
    <w:lvl w:ilvl="4" w:tplc="04090019">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abstractNum w:abstractNumId="13" w15:restartNumberingAfterBreak="0">
    <w:nsid w:val="441523EB"/>
    <w:multiLevelType w:val="hybridMultilevel"/>
    <w:tmpl w:val="8A7C2B78"/>
    <w:lvl w:ilvl="0" w:tplc="0EB6B4FA">
      <w:start w:val="1"/>
      <w:numFmt w:val="taiwaneseCountingThousand"/>
      <w:pStyle w:val="a2"/>
      <w:lvlText w:val="附件%1、"/>
      <w:lvlJc w:val="left"/>
      <w:pPr>
        <w:ind w:left="1473" w:hanging="480"/>
      </w:pPr>
      <w:rPr>
        <w:rFonts w:ascii="標楷體" w:eastAsia="標楷體" w:hint="eastAsia"/>
        <w:b/>
        <w:i w:val="0"/>
        <w:caps w:val="0"/>
        <w:strike w:val="0"/>
        <w:dstrike w:val="0"/>
        <w:snapToGrid/>
        <w:vanish w:val="0"/>
        <w:spacing w:val="0"/>
        <w:w w:val="100"/>
        <w:kern w:val="32"/>
        <w:position w:val="0"/>
        <w:sz w:val="32"/>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F5684"/>
    <w:multiLevelType w:val="hybridMultilevel"/>
    <w:tmpl w:val="98C08302"/>
    <w:lvl w:ilvl="0" w:tplc="634231CA">
      <w:start w:val="1"/>
      <w:numFmt w:val="decimal"/>
      <w:lvlText w:val="表%1　"/>
      <w:lvlJc w:val="left"/>
      <w:pPr>
        <w:ind w:left="4167" w:hanging="480"/>
      </w:pPr>
      <w:rPr>
        <w:rFonts w:ascii="標楷體" w:eastAsia="標楷體" w:hint="eastAsia"/>
        <w:b/>
        <w:i w:val="0"/>
        <w:color w:val="000000" w:themeColor="text1"/>
        <w:sz w:val="28"/>
        <w:szCs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D493043"/>
    <w:multiLevelType w:val="hybridMultilevel"/>
    <w:tmpl w:val="3B8AA466"/>
    <w:lvl w:ilvl="0" w:tplc="111CD9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2AC6706"/>
    <w:multiLevelType w:val="hybridMultilevel"/>
    <w:tmpl w:val="FBE05F40"/>
    <w:lvl w:ilvl="0" w:tplc="4B127B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50309A3"/>
    <w:multiLevelType w:val="hybridMultilevel"/>
    <w:tmpl w:val="AA587AFC"/>
    <w:styleLink w:val="10"/>
    <w:lvl w:ilvl="0" w:tplc="A852FE02">
      <w:start w:val="1"/>
      <w:numFmt w:val="lowerRoman"/>
      <w:lvlText w:val="%1."/>
      <w:lvlJc w:val="left"/>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s>
        <w:ind w:left="325" w:hanging="325"/>
      </w:pPr>
      <w:rPr>
        <w:rFonts w:hAnsi="Arial Unicode MS"/>
        <w:caps w:val="0"/>
        <w:smallCaps w:val="0"/>
        <w:strike w:val="0"/>
        <w:dstrike w:val="0"/>
        <w:outline w:val="0"/>
        <w:emboss w:val="0"/>
        <w:imprint w:val="0"/>
        <w:spacing w:val="0"/>
        <w:w w:val="100"/>
        <w:kern w:val="0"/>
        <w:position w:val="0"/>
        <w:highlight w:val="none"/>
        <w:vertAlign w:val="baseline"/>
      </w:rPr>
    </w:lvl>
    <w:lvl w:ilvl="1" w:tplc="54C6AA6C">
      <w:start w:val="1"/>
      <w:numFmt w:val="bullet"/>
      <w:lvlText w:val="-"/>
      <w:lvlJc w:val="left"/>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s>
        <w:ind w:left="8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CAC92C6">
      <w:start w:val="1"/>
      <w:numFmt w:val="bullet"/>
      <w:lvlText w:val="◆"/>
      <w:lvlJc w:val="left"/>
      <w:pPr>
        <w:tabs>
          <w:tab w:val="left" w:pos="480"/>
          <w:tab w:val="left" w:pos="96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s>
        <w:ind w:left="1480" w:hanging="5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8DEC284">
      <w:start w:val="1"/>
      <w:numFmt w:val="bullet"/>
      <w:lvlText w:val="●"/>
      <w:lvlJc w:val="left"/>
      <w:pPr>
        <w:tabs>
          <w:tab w:val="left" w:pos="480"/>
          <w:tab w:val="left" w:pos="960"/>
          <w:tab w:val="left" w:pos="144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s>
        <w:ind w:left="1960" w:hanging="5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9789EA0">
      <w:start w:val="1"/>
      <w:numFmt w:val="bullet"/>
      <w:lvlText w:val="■"/>
      <w:lvlJc w:val="left"/>
      <w:pPr>
        <w:tabs>
          <w:tab w:val="left" w:pos="480"/>
          <w:tab w:val="left" w:pos="960"/>
          <w:tab w:val="left" w:pos="1440"/>
          <w:tab w:val="left" w:pos="19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s>
        <w:ind w:left="2440" w:hanging="5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3E09CD4">
      <w:start w:val="1"/>
      <w:numFmt w:val="bullet"/>
      <w:lvlText w:val="◆"/>
      <w:lvlJc w:val="left"/>
      <w:pPr>
        <w:tabs>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s>
        <w:ind w:left="2920" w:hanging="5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94ABBB8">
      <w:start w:val="1"/>
      <w:numFmt w:val="bullet"/>
      <w:lvlText w:val="●"/>
      <w:lvlJc w:val="left"/>
      <w:pPr>
        <w:tabs>
          <w:tab w:val="left" w:pos="480"/>
          <w:tab w:val="left" w:pos="960"/>
          <w:tab w:val="left" w:pos="1440"/>
          <w:tab w:val="left" w:pos="1920"/>
          <w:tab w:val="left" w:pos="2400"/>
          <w:tab w:val="left" w:pos="2880"/>
          <w:tab w:val="left" w:pos="3840"/>
          <w:tab w:val="left" w:pos="4320"/>
          <w:tab w:val="left" w:pos="4800"/>
          <w:tab w:val="left" w:pos="5280"/>
          <w:tab w:val="left" w:pos="5760"/>
          <w:tab w:val="left" w:pos="6240"/>
          <w:tab w:val="left" w:pos="6720"/>
          <w:tab w:val="left" w:pos="7200"/>
          <w:tab w:val="left" w:pos="7680"/>
          <w:tab w:val="left" w:pos="8160"/>
          <w:tab w:val="left" w:pos="8640"/>
        </w:tabs>
        <w:ind w:left="3400" w:hanging="5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69A1FD4">
      <w:start w:val="1"/>
      <w:numFmt w:val="bullet"/>
      <w:lvlText w:val="■"/>
      <w:lvlJc w:val="left"/>
      <w:pPr>
        <w:tabs>
          <w:tab w:val="left" w:pos="480"/>
          <w:tab w:val="left" w:pos="960"/>
          <w:tab w:val="left" w:pos="1440"/>
          <w:tab w:val="left" w:pos="1920"/>
          <w:tab w:val="left" w:pos="2400"/>
          <w:tab w:val="left" w:pos="2880"/>
          <w:tab w:val="left" w:pos="3360"/>
          <w:tab w:val="left" w:pos="4320"/>
          <w:tab w:val="left" w:pos="4800"/>
          <w:tab w:val="left" w:pos="5280"/>
          <w:tab w:val="left" w:pos="5760"/>
          <w:tab w:val="left" w:pos="6240"/>
          <w:tab w:val="left" w:pos="6720"/>
          <w:tab w:val="left" w:pos="7200"/>
          <w:tab w:val="left" w:pos="7680"/>
          <w:tab w:val="left" w:pos="8160"/>
          <w:tab w:val="left" w:pos="8640"/>
        </w:tabs>
        <w:ind w:left="3880" w:hanging="5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C606B34">
      <w:start w:val="1"/>
      <w:numFmt w:val="bullet"/>
      <w:lvlText w:val="◆"/>
      <w:lvlJc w:val="left"/>
      <w:pPr>
        <w:tabs>
          <w:tab w:val="left" w:pos="480"/>
          <w:tab w:val="left" w:pos="960"/>
          <w:tab w:val="left" w:pos="1440"/>
          <w:tab w:val="left" w:pos="1920"/>
          <w:tab w:val="left" w:pos="2400"/>
          <w:tab w:val="left" w:pos="2880"/>
          <w:tab w:val="left" w:pos="3360"/>
          <w:tab w:val="left" w:pos="3840"/>
          <w:tab w:val="left" w:pos="4800"/>
          <w:tab w:val="left" w:pos="5280"/>
          <w:tab w:val="left" w:pos="5760"/>
          <w:tab w:val="left" w:pos="6240"/>
          <w:tab w:val="left" w:pos="6720"/>
          <w:tab w:val="left" w:pos="7200"/>
          <w:tab w:val="left" w:pos="7680"/>
          <w:tab w:val="left" w:pos="8160"/>
          <w:tab w:val="left" w:pos="8640"/>
        </w:tabs>
        <w:ind w:left="4360" w:hanging="5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775735C"/>
    <w:multiLevelType w:val="hybridMultilevel"/>
    <w:tmpl w:val="7F88000C"/>
    <w:lvl w:ilvl="0" w:tplc="6E66C9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4462A05"/>
    <w:multiLevelType w:val="hybridMultilevel"/>
    <w:tmpl w:val="7F40440E"/>
    <w:lvl w:ilvl="0" w:tplc="994A42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C6E7BE4"/>
    <w:multiLevelType w:val="hybridMultilevel"/>
    <w:tmpl w:val="E2988D76"/>
    <w:lvl w:ilvl="0" w:tplc="B5E48E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31F31C7"/>
    <w:multiLevelType w:val="multilevel"/>
    <w:tmpl w:val="731F31C7"/>
    <w:lvl w:ilvl="0">
      <w:start w:val="1"/>
      <w:numFmt w:val="decimal"/>
      <w:pStyle w:val="22"/>
      <w:lvlText w:val="%1."/>
      <w:lvlJc w:val="left"/>
      <w:pPr>
        <w:ind w:left="360" w:hanging="360"/>
      </w:pPr>
      <w:rPr>
        <w:rFonts w:hint="default"/>
        <w:b w:val="0"/>
      </w:rPr>
    </w:lvl>
    <w:lvl w:ilvl="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4" w15:restartNumberingAfterBreak="0">
    <w:nsid w:val="75CC65B1"/>
    <w:multiLevelType w:val="hybridMultilevel"/>
    <w:tmpl w:val="12862480"/>
    <w:lvl w:ilvl="0" w:tplc="146007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DED3D46"/>
    <w:multiLevelType w:val="hybridMultilevel"/>
    <w:tmpl w:val="3970CC04"/>
    <w:lvl w:ilvl="0" w:tplc="8AF2011C">
      <w:start w:val="1"/>
      <w:numFmt w:val="decimal"/>
      <w:lvlText w:val="圖%1　"/>
      <w:lvlJc w:val="left"/>
      <w:pPr>
        <w:ind w:left="480" w:hanging="480"/>
      </w:pPr>
      <w:rPr>
        <w:rFonts w:ascii="標楷體" w:eastAsia="標楷體" w:hint="eastAsia"/>
        <w:b/>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E5B4F69"/>
    <w:multiLevelType w:val="multilevel"/>
    <w:tmpl w:val="6E289346"/>
    <w:lvl w:ilvl="0">
      <w:start w:val="1"/>
      <w:numFmt w:val="taiwaneseCountingThousand"/>
      <w:pStyle w:val="11"/>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32"/>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5"/>
  </w:num>
  <w:num w:numId="2">
    <w:abstractNumId w:val="1"/>
  </w:num>
  <w:num w:numId="3">
    <w:abstractNumId w:val="14"/>
  </w:num>
  <w:num w:numId="4">
    <w:abstractNumId w:val="17"/>
  </w:num>
  <w:num w:numId="5">
    <w:abstractNumId w:val="4"/>
  </w:num>
  <w:num w:numId="6">
    <w:abstractNumId w:val="19"/>
  </w:num>
  <w:num w:numId="7">
    <w:abstractNumId w:val="13"/>
  </w:num>
  <w:num w:numId="8">
    <w:abstractNumId w:val="26"/>
  </w:num>
  <w:num w:numId="9">
    <w:abstractNumId w:val="12"/>
  </w:num>
  <w:num w:numId="10">
    <w:abstractNumId w:val="18"/>
  </w:num>
  <w:num w:numId="11">
    <w:abstractNumId w:val="9"/>
  </w:num>
  <w:num w:numId="12">
    <w:abstractNumId w:val="16"/>
  </w:num>
  <w:num w:numId="13">
    <w:abstractNumId w:val="22"/>
  </w:num>
  <w:num w:numId="14">
    <w:abstractNumId w:val="11"/>
  </w:num>
  <w:num w:numId="15">
    <w:abstractNumId w:val="8"/>
  </w:num>
  <w:num w:numId="16">
    <w:abstractNumId w:val="15"/>
  </w:num>
  <w:num w:numId="17">
    <w:abstractNumId w:val="24"/>
  </w:num>
  <w:num w:numId="18">
    <w:abstractNumId w:val="20"/>
  </w:num>
  <w:num w:numId="19">
    <w:abstractNumId w:val="7"/>
  </w:num>
  <w:num w:numId="20">
    <w:abstractNumId w:val="2"/>
  </w:num>
  <w:num w:numId="21">
    <w:abstractNumId w:val="6"/>
  </w:num>
  <w:num w:numId="22">
    <w:abstractNumId w:val="21"/>
  </w:num>
  <w:num w:numId="23">
    <w:abstractNumId w:val="10"/>
  </w:num>
  <w:num w:numId="24">
    <w:abstractNumId w:val="23"/>
  </w:num>
  <w:num w:numId="25">
    <w:abstractNumId w:val="0"/>
  </w:num>
  <w:num w:numId="26">
    <w:abstractNumId w:val="25"/>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hideGrammatical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d9f3dd,#c7edcc,#a8b29e,#b2bba9,#bac2b2,#bccfb8"/>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119"/>
    <w:rsid w:val="0000032F"/>
    <w:rsid w:val="00000394"/>
    <w:rsid w:val="000006B3"/>
    <w:rsid w:val="00000925"/>
    <w:rsid w:val="00000DD4"/>
    <w:rsid w:val="00001293"/>
    <w:rsid w:val="00001653"/>
    <w:rsid w:val="00001CCE"/>
    <w:rsid w:val="00001FEC"/>
    <w:rsid w:val="0000225C"/>
    <w:rsid w:val="0000285C"/>
    <w:rsid w:val="00002DD5"/>
    <w:rsid w:val="0000344F"/>
    <w:rsid w:val="00003584"/>
    <w:rsid w:val="000035B3"/>
    <w:rsid w:val="000035C1"/>
    <w:rsid w:val="000036CD"/>
    <w:rsid w:val="000040C6"/>
    <w:rsid w:val="000044C7"/>
    <w:rsid w:val="0000465B"/>
    <w:rsid w:val="000047E3"/>
    <w:rsid w:val="00004A12"/>
    <w:rsid w:val="00004F4A"/>
    <w:rsid w:val="0000503D"/>
    <w:rsid w:val="0000530E"/>
    <w:rsid w:val="000056FF"/>
    <w:rsid w:val="00005AC0"/>
    <w:rsid w:val="00005AC5"/>
    <w:rsid w:val="00005AC6"/>
    <w:rsid w:val="00005BFF"/>
    <w:rsid w:val="00005D5F"/>
    <w:rsid w:val="00005EBD"/>
    <w:rsid w:val="00005F43"/>
    <w:rsid w:val="00006682"/>
    <w:rsid w:val="00006961"/>
    <w:rsid w:val="000069A4"/>
    <w:rsid w:val="00006AA9"/>
    <w:rsid w:val="00006C4D"/>
    <w:rsid w:val="0000716F"/>
    <w:rsid w:val="000071F4"/>
    <w:rsid w:val="000076CA"/>
    <w:rsid w:val="0001005C"/>
    <w:rsid w:val="0001022D"/>
    <w:rsid w:val="00010B38"/>
    <w:rsid w:val="0001110A"/>
    <w:rsid w:val="000112BF"/>
    <w:rsid w:val="00011337"/>
    <w:rsid w:val="00012233"/>
    <w:rsid w:val="000122AB"/>
    <w:rsid w:val="00012577"/>
    <w:rsid w:val="00012FD0"/>
    <w:rsid w:val="0001368D"/>
    <w:rsid w:val="00013C63"/>
    <w:rsid w:val="00013C95"/>
    <w:rsid w:val="00013EAF"/>
    <w:rsid w:val="000141CF"/>
    <w:rsid w:val="00014DE9"/>
    <w:rsid w:val="00015091"/>
    <w:rsid w:val="000151AA"/>
    <w:rsid w:val="000151CD"/>
    <w:rsid w:val="000158B7"/>
    <w:rsid w:val="00015988"/>
    <w:rsid w:val="00016280"/>
    <w:rsid w:val="00016372"/>
    <w:rsid w:val="00016C41"/>
    <w:rsid w:val="00016F01"/>
    <w:rsid w:val="0001704C"/>
    <w:rsid w:val="00017318"/>
    <w:rsid w:val="00017352"/>
    <w:rsid w:val="000173DD"/>
    <w:rsid w:val="0001772E"/>
    <w:rsid w:val="00017E78"/>
    <w:rsid w:val="00017F2B"/>
    <w:rsid w:val="00020A78"/>
    <w:rsid w:val="00020DFA"/>
    <w:rsid w:val="000214DC"/>
    <w:rsid w:val="00021BC9"/>
    <w:rsid w:val="00021E2D"/>
    <w:rsid w:val="000224E2"/>
    <w:rsid w:val="0002347E"/>
    <w:rsid w:val="00023757"/>
    <w:rsid w:val="00023D51"/>
    <w:rsid w:val="00023D5E"/>
    <w:rsid w:val="000241DE"/>
    <w:rsid w:val="00024297"/>
    <w:rsid w:val="000246F7"/>
    <w:rsid w:val="000249FD"/>
    <w:rsid w:val="00024BCF"/>
    <w:rsid w:val="00024E00"/>
    <w:rsid w:val="000257D3"/>
    <w:rsid w:val="00025A78"/>
    <w:rsid w:val="00025F7E"/>
    <w:rsid w:val="0002636D"/>
    <w:rsid w:val="000263F8"/>
    <w:rsid w:val="000267EE"/>
    <w:rsid w:val="00026BC8"/>
    <w:rsid w:val="00026DC0"/>
    <w:rsid w:val="00026EE6"/>
    <w:rsid w:val="00027199"/>
    <w:rsid w:val="000271BD"/>
    <w:rsid w:val="00027286"/>
    <w:rsid w:val="0002732F"/>
    <w:rsid w:val="00027455"/>
    <w:rsid w:val="000275BF"/>
    <w:rsid w:val="00027AA8"/>
    <w:rsid w:val="00027E7C"/>
    <w:rsid w:val="00027E9B"/>
    <w:rsid w:val="00027EE5"/>
    <w:rsid w:val="00030910"/>
    <w:rsid w:val="00030EE1"/>
    <w:rsid w:val="00030F45"/>
    <w:rsid w:val="0003114D"/>
    <w:rsid w:val="000315D1"/>
    <w:rsid w:val="000317DD"/>
    <w:rsid w:val="00031904"/>
    <w:rsid w:val="00031993"/>
    <w:rsid w:val="00032321"/>
    <w:rsid w:val="000324FF"/>
    <w:rsid w:val="00032C64"/>
    <w:rsid w:val="00032EA9"/>
    <w:rsid w:val="00033244"/>
    <w:rsid w:val="0003326D"/>
    <w:rsid w:val="000332E6"/>
    <w:rsid w:val="00033AA3"/>
    <w:rsid w:val="00033F30"/>
    <w:rsid w:val="000340DF"/>
    <w:rsid w:val="0003420E"/>
    <w:rsid w:val="000344D7"/>
    <w:rsid w:val="00034588"/>
    <w:rsid w:val="000348B7"/>
    <w:rsid w:val="00034997"/>
    <w:rsid w:val="000349C6"/>
    <w:rsid w:val="00034B4A"/>
    <w:rsid w:val="00034CC5"/>
    <w:rsid w:val="000358F3"/>
    <w:rsid w:val="00035B60"/>
    <w:rsid w:val="00036634"/>
    <w:rsid w:val="000368EB"/>
    <w:rsid w:val="00036D76"/>
    <w:rsid w:val="00037134"/>
    <w:rsid w:val="0003740D"/>
    <w:rsid w:val="000379B4"/>
    <w:rsid w:val="00040390"/>
    <w:rsid w:val="0004052A"/>
    <w:rsid w:val="000406AA"/>
    <w:rsid w:val="00041889"/>
    <w:rsid w:val="00041CCD"/>
    <w:rsid w:val="00041E18"/>
    <w:rsid w:val="00041F4E"/>
    <w:rsid w:val="0004205E"/>
    <w:rsid w:val="000427D9"/>
    <w:rsid w:val="000432B1"/>
    <w:rsid w:val="00043347"/>
    <w:rsid w:val="000434C3"/>
    <w:rsid w:val="00043745"/>
    <w:rsid w:val="00043D83"/>
    <w:rsid w:val="00044063"/>
    <w:rsid w:val="00044232"/>
    <w:rsid w:val="000444E1"/>
    <w:rsid w:val="0004456B"/>
    <w:rsid w:val="0004482A"/>
    <w:rsid w:val="00044A55"/>
    <w:rsid w:val="00044D9D"/>
    <w:rsid w:val="00044E9E"/>
    <w:rsid w:val="00044EFE"/>
    <w:rsid w:val="00044FE2"/>
    <w:rsid w:val="00045264"/>
    <w:rsid w:val="000452A9"/>
    <w:rsid w:val="000453CF"/>
    <w:rsid w:val="0004545F"/>
    <w:rsid w:val="000455E2"/>
    <w:rsid w:val="000457CE"/>
    <w:rsid w:val="000460F2"/>
    <w:rsid w:val="0004686F"/>
    <w:rsid w:val="00046C1F"/>
    <w:rsid w:val="00046F9C"/>
    <w:rsid w:val="00047280"/>
    <w:rsid w:val="000474FC"/>
    <w:rsid w:val="00047650"/>
    <w:rsid w:val="000476B1"/>
    <w:rsid w:val="000477C0"/>
    <w:rsid w:val="00047808"/>
    <w:rsid w:val="00047925"/>
    <w:rsid w:val="00047C85"/>
    <w:rsid w:val="00047C8C"/>
    <w:rsid w:val="00050094"/>
    <w:rsid w:val="00050885"/>
    <w:rsid w:val="000511A2"/>
    <w:rsid w:val="00051C55"/>
    <w:rsid w:val="00052192"/>
    <w:rsid w:val="00052400"/>
    <w:rsid w:val="00052431"/>
    <w:rsid w:val="00052A1D"/>
    <w:rsid w:val="00052E78"/>
    <w:rsid w:val="00053078"/>
    <w:rsid w:val="00053105"/>
    <w:rsid w:val="00053996"/>
    <w:rsid w:val="00053AF3"/>
    <w:rsid w:val="0005402E"/>
    <w:rsid w:val="00054067"/>
    <w:rsid w:val="000544A4"/>
    <w:rsid w:val="000544D7"/>
    <w:rsid w:val="00054BD7"/>
    <w:rsid w:val="00054EA1"/>
    <w:rsid w:val="00054FB4"/>
    <w:rsid w:val="00055388"/>
    <w:rsid w:val="00055579"/>
    <w:rsid w:val="000557C9"/>
    <w:rsid w:val="00055B33"/>
    <w:rsid w:val="00055DF7"/>
    <w:rsid w:val="00056023"/>
    <w:rsid w:val="00056140"/>
    <w:rsid w:val="00056358"/>
    <w:rsid w:val="000571CF"/>
    <w:rsid w:val="00057F32"/>
    <w:rsid w:val="00060091"/>
    <w:rsid w:val="00060125"/>
    <w:rsid w:val="000603EB"/>
    <w:rsid w:val="0006044D"/>
    <w:rsid w:val="00060C05"/>
    <w:rsid w:val="00060DFE"/>
    <w:rsid w:val="00061657"/>
    <w:rsid w:val="000618F9"/>
    <w:rsid w:val="000623D3"/>
    <w:rsid w:val="0006285C"/>
    <w:rsid w:val="00062994"/>
    <w:rsid w:val="00062A25"/>
    <w:rsid w:val="00063F51"/>
    <w:rsid w:val="0006420C"/>
    <w:rsid w:val="0006462B"/>
    <w:rsid w:val="000647EF"/>
    <w:rsid w:val="00064B57"/>
    <w:rsid w:val="00065111"/>
    <w:rsid w:val="00065327"/>
    <w:rsid w:val="00065A59"/>
    <w:rsid w:val="00065C08"/>
    <w:rsid w:val="00065D8D"/>
    <w:rsid w:val="00065D9A"/>
    <w:rsid w:val="00065DB9"/>
    <w:rsid w:val="00065FCF"/>
    <w:rsid w:val="00066411"/>
    <w:rsid w:val="000667DC"/>
    <w:rsid w:val="00066AD6"/>
    <w:rsid w:val="00066EF1"/>
    <w:rsid w:val="000676AD"/>
    <w:rsid w:val="00067EA6"/>
    <w:rsid w:val="000703FD"/>
    <w:rsid w:val="0007077A"/>
    <w:rsid w:val="00070EED"/>
    <w:rsid w:val="00070F1F"/>
    <w:rsid w:val="000718C7"/>
    <w:rsid w:val="000721D4"/>
    <w:rsid w:val="0007239A"/>
    <w:rsid w:val="000724F1"/>
    <w:rsid w:val="00072549"/>
    <w:rsid w:val="00072911"/>
    <w:rsid w:val="00072A09"/>
    <w:rsid w:val="00073547"/>
    <w:rsid w:val="00073CB5"/>
    <w:rsid w:val="00073FBA"/>
    <w:rsid w:val="00073FDF"/>
    <w:rsid w:val="0007425C"/>
    <w:rsid w:val="00074631"/>
    <w:rsid w:val="00074CD2"/>
    <w:rsid w:val="000753C2"/>
    <w:rsid w:val="000755E2"/>
    <w:rsid w:val="00075959"/>
    <w:rsid w:val="00075FB0"/>
    <w:rsid w:val="000765A6"/>
    <w:rsid w:val="00076C9F"/>
    <w:rsid w:val="000771AB"/>
    <w:rsid w:val="00077210"/>
    <w:rsid w:val="0007744F"/>
    <w:rsid w:val="00077553"/>
    <w:rsid w:val="000776AC"/>
    <w:rsid w:val="0007785C"/>
    <w:rsid w:val="00077E66"/>
    <w:rsid w:val="00080107"/>
    <w:rsid w:val="00080445"/>
    <w:rsid w:val="00080B4D"/>
    <w:rsid w:val="00080E73"/>
    <w:rsid w:val="00080EEF"/>
    <w:rsid w:val="0008138A"/>
    <w:rsid w:val="00081FBB"/>
    <w:rsid w:val="000824D9"/>
    <w:rsid w:val="00082A7D"/>
    <w:rsid w:val="00083876"/>
    <w:rsid w:val="00083FC3"/>
    <w:rsid w:val="00084058"/>
    <w:rsid w:val="000840BD"/>
    <w:rsid w:val="000847D9"/>
    <w:rsid w:val="00085101"/>
    <w:rsid w:val="000851A2"/>
    <w:rsid w:val="00085415"/>
    <w:rsid w:val="00085E5D"/>
    <w:rsid w:val="00086892"/>
    <w:rsid w:val="00087077"/>
    <w:rsid w:val="00087ACA"/>
    <w:rsid w:val="00087DC3"/>
    <w:rsid w:val="00090574"/>
    <w:rsid w:val="00090822"/>
    <w:rsid w:val="00090835"/>
    <w:rsid w:val="00090EA8"/>
    <w:rsid w:val="0009161E"/>
    <w:rsid w:val="00091704"/>
    <w:rsid w:val="00091A54"/>
    <w:rsid w:val="0009210F"/>
    <w:rsid w:val="00092495"/>
    <w:rsid w:val="000925D6"/>
    <w:rsid w:val="00092627"/>
    <w:rsid w:val="00092651"/>
    <w:rsid w:val="00092CE2"/>
    <w:rsid w:val="000934EE"/>
    <w:rsid w:val="0009352E"/>
    <w:rsid w:val="000937AB"/>
    <w:rsid w:val="00093A42"/>
    <w:rsid w:val="00093CD8"/>
    <w:rsid w:val="00093DD0"/>
    <w:rsid w:val="0009408F"/>
    <w:rsid w:val="00094090"/>
    <w:rsid w:val="0009466F"/>
    <w:rsid w:val="00094C6A"/>
    <w:rsid w:val="00094CC9"/>
    <w:rsid w:val="00094E94"/>
    <w:rsid w:val="00095180"/>
    <w:rsid w:val="00095184"/>
    <w:rsid w:val="00095219"/>
    <w:rsid w:val="000954C7"/>
    <w:rsid w:val="00095627"/>
    <w:rsid w:val="000961DC"/>
    <w:rsid w:val="0009633F"/>
    <w:rsid w:val="00096B96"/>
    <w:rsid w:val="00096FE5"/>
    <w:rsid w:val="000973C1"/>
    <w:rsid w:val="000975C6"/>
    <w:rsid w:val="0009772C"/>
    <w:rsid w:val="00097BDA"/>
    <w:rsid w:val="00097FDA"/>
    <w:rsid w:val="000A003C"/>
    <w:rsid w:val="000A0178"/>
    <w:rsid w:val="000A0641"/>
    <w:rsid w:val="000A0775"/>
    <w:rsid w:val="000A09BB"/>
    <w:rsid w:val="000A0B1C"/>
    <w:rsid w:val="000A0BC2"/>
    <w:rsid w:val="000A0D77"/>
    <w:rsid w:val="000A1046"/>
    <w:rsid w:val="000A1728"/>
    <w:rsid w:val="000A1D0C"/>
    <w:rsid w:val="000A20C8"/>
    <w:rsid w:val="000A2349"/>
    <w:rsid w:val="000A2588"/>
    <w:rsid w:val="000A2858"/>
    <w:rsid w:val="000A297F"/>
    <w:rsid w:val="000A2982"/>
    <w:rsid w:val="000A2E29"/>
    <w:rsid w:val="000A2E83"/>
    <w:rsid w:val="000A2F3F"/>
    <w:rsid w:val="000A33B8"/>
    <w:rsid w:val="000A3A5D"/>
    <w:rsid w:val="000A3C7E"/>
    <w:rsid w:val="000A3DE3"/>
    <w:rsid w:val="000A3F5F"/>
    <w:rsid w:val="000A41EB"/>
    <w:rsid w:val="000A4265"/>
    <w:rsid w:val="000A43D3"/>
    <w:rsid w:val="000A5083"/>
    <w:rsid w:val="000A516E"/>
    <w:rsid w:val="000A51BE"/>
    <w:rsid w:val="000A52C1"/>
    <w:rsid w:val="000A54AE"/>
    <w:rsid w:val="000A5946"/>
    <w:rsid w:val="000A5967"/>
    <w:rsid w:val="000A5BF1"/>
    <w:rsid w:val="000A5DA2"/>
    <w:rsid w:val="000A627A"/>
    <w:rsid w:val="000A6430"/>
    <w:rsid w:val="000A754D"/>
    <w:rsid w:val="000A79A5"/>
    <w:rsid w:val="000A7AD0"/>
    <w:rsid w:val="000A7B06"/>
    <w:rsid w:val="000B006B"/>
    <w:rsid w:val="000B0484"/>
    <w:rsid w:val="000B07C8"/>
    <w:rsid w:val="000B0994"/>
    <w:rsid w:val="000B0B18"/>
    <w:rsid w:val="000B0B4A"/>
    <w:rsid w:val="000B0B53"/>
    <w:rsid w:val="000B0BFB"/>
    <w:rsid w:val="000B126F"/>
    <w:rsid w:val="000B1741"/>
    <w:rsid w:val="000B1A5F"/>
    <w:rsid w:val="000B1ACD"/>
    <w:rsid w:val="000B1B20"/>
    <w:rsid w:val="000B1CC3"/>
    <w:rsid w:val="000B21E0"/>
    <w:rsid w:val="000B220B"/>
    <w:rsid w:val="000B279A"/>
    <w:rsid w:val="000B293E"/>
    <w:rsid w:val="000B2CA9"/>
    <w:rsid w:val="000B2DA7"/>
    <w:rsid w:val="000B2E15"/>
    <w:rsid w:val="000B2E3F"/>
    <w:rsid w:val="000B2F43"/>
    <w:rsid w:val="000B3273"/>
    <w:rsid w:val="000B3427"/>
    <w:rsid w:val="000B34B9"/>
    <w:rsid w:val="000B38EE"/>
    <w:rsid w:val="000B3D38"/>
    <w:rsid w:val="000B44A7"/>
    <w:rsid w:val="000B460C"/>
    <w:rsid w:val="000B466E"/>
    <w:rsid w:val="000B4B59"/>
    <w:rsid w:val="000B4EC3"/>
    <w:rsid w:val="000B54C3"/>
    <w:rsid w:val="000B56E1"/>
    <w:rsid w:val="000B56F1"/>
    <w:rsid w:val="000B5AE8"/>
    <w:rsid w:val="000B5F08"/>
    <w:rsid w:val="000B61D2"/>
    <w:rsid w:val="000B62BA"/>
    <w:rsid w:val="000B62D6"/>
    <w:rsid w:val="000B66E0"/>
    <w:rsid w:val="000B693B"/>
    <w:rsid w:val="000B6F3D"/>
    <w:rsid w:val="000B70A7"/>
    <w:rsid w:val="000B71EA"/>
    <w:rsid w:val="000B7247"/>
    <w:rsid w:val="000B73DD"/>
    <w:rsid w:val="000B7A79"/>
    <w:rsid w:val="000C0733"/>
    <w:rsid w:val="000C0BFC"/>
    <w:rsid w:val="000C0FE8"/>
    <w:rsid w:val="000C13C9"/>
    <w:rsid w:val="000C1580"/>
    <w:rsid w:val="000C1667"/>
    <w:rsid w:val="000C1830"/>
    <w:rsid w:val="000C1A5D"/>
    <w:rsid w:val="000C1C02"/>
    <w:rsid w:val="000C1D1E"/>
    <w:rsid w:val="000C2197"/>
    <w:rsid w:val="000C23B7"/>
    <w:rsid w:val="000C253E"/>
    <w:rsid w:val="000C2907"/>
    <w:rsid w:val="000C2A22"/>
    <w:rsid w:val="000C2AF7"/>
    <w:rsid w:val="000C3038"/>
    <w:rsid w:val="000C361A"/>
    <w:rsid w:val="000C39C4"/>
    <w:rsid w:val="000C3F21"/>
    <w:rsid w:val="000C3FDD"/>
    <w:rsid w:val="000C4013"/>
    <w:rsid w:val="000C4796"/>
    <w:rsid w:val="000C495F"/>
    <w:rsid w:val="000C4E4A"/>
    <w:rsid w:val="000C51A0"/>
    <w:rsid w:val="000C53D9"/>
    <w:rsid w:val="000C586F"/>
    <w:rsid w:val="000C5F10"/>
    <w:rsid w:val="000C66A2"/>
    <w:rsid w:val="000C66D2"/>
    <w:rsid w:val="000C6BEF"/>
    <w:rsid w:val="000C6BF8"/>
    <w:rsid w:val="000C6D98"/>
    <w:rsid w:val="000C757C"/>
    <w:rsid w:val="000C79DE"/>
    <w:rsid w:val="000C7F16"/>
    <w:rsid w:val="000C7F77"/>
    <w:rsid w:val="000D00F5"/>
    <w:rsid w:val="000D0261"/>
    <w:rsid w:val="000D063D"/>
    <w:rsid w:val="000D0B3B"/>
    <w:rsid w:val="000D0BF6"/>
    <w:rsid w:val="000D0CDC"/>
    <w:rsid w:val="000D11A9"/>
    <w:rsid w:val="000D1B5D"/>
    <w:rsid w:val="000D2018"/>
    <w:rsid w:val="000D23D3"/>
    <w:rsid w:val="000D24A6"/>
    <w:rsid w:val="000D2E0C"/>
    <w:rsid w:val="000D33FB"/>
    <w:rsid w:val="000D3B76"/>
    <w:rsid w:val="000D3D05"/>
    <w:rsid w:val="000D3DFB"/>
    <w:rsid w:val="000D3FDB"/>
    <w:rsid w:val="000D45F1"/>
    <w:rsid w:val="000D4A32"/>
    <w:rsid w:val="000D4EA7"/>
    <w:rsid w:val="000D5268"/>
    <w:rsid w:val="000D57A1"/>
    <w:rsid w:val="000D57F8"/>
    <w:rsid w:val="000D5E8F"/>
    <w:rsid w:val="000D5F44"/>
    <w:rsid w:val="000D602F"/>
    <w:rsid w:val="000D61A4"/>
    <w:rsid w:val="000D69D3"/>
    <w:rsid w:val="000D6D0B"/>
    <w:rsid w:val="000D7B6A"/>
    <w:rsid w:val="000D7BE5"/>
    <w:rsid w:val="000D7F2A"/>
    <w:rsid w:val="000E0394"/>
    <w:rsid w:val="000E0420"/>
    <w:rsid w:val="000E091A"/>
    <w:rsid w:val="000E09AB"/>
    <w:rsid w:val="000E0B5E"/>
    <w:rsid w:val="000E1067"/>
    <w:rsid w:val="000E10DD"/>
    <w:rsid w:val="000E1456"/>
    <w:rsid w:val="000E1490"/>
    <w:rsid w:val="000E14E1"/>
    <w:rsid w:val="000E178F"/>
    <w:rsid w:val="000E17A2"/>
    <w:rsid w:val="000E205F"/>
    <w:rsid w:val="000E20C7"/>
    <w:rsid w:val="000E2205"/>
    <w:rsid w:val="000E2A74"/>
    <w:rsid w:val="000E2B88"/>
    <w:rsid w:val="000E3685"/>
    <w:rsid w:val="000E3E4A"/>
    <w:rsid w:val="000E4328"/>
    <w:rsid w:val="000E43B0"/>
    <w:rsid w:val="000E44B6"/>
    <w:rsid w:val="000E45D1"/>
    <w:rsid w:val="000E50E4"/>
    <w:rsid w:val="000E560E"/>
    <w:rsid w:val="000E615C"/>
    <w:rsid w:val="000E61B2"/>
    <w:rsid w:val="000E6431"/>
    <w:rsid w:val="000E69EA"/>
    <w:rsid w:val="000E6F40"/>
    <w:rsid w:val="000E71FB"/>
    <w:rsid w:val="000F0211"/>
    <w:rsid w:val="000F090F"/>
    <w:rsid w:val="000F0D0E"/>
    <w:rsid w:val="000F106F"/>
    <w:rsid w:val="000F14F8"/>
    <w:rsid w:val="000F166D"/>
    <w:rsid w:val="000F1C3E"/>
    <w:rsid w:val="000F21A5"/>
    <w:rsid w:val="000F233B"/>
    <w:rsid w:val="000F2377"/>
    <w:rsid w:val="000F2477"/>
    <w:rsid w:val="000F28EE"/>
    <w:rsid w:val="000F2C2C"/>
    <w:rsid w:val="000F2FEF"/>
    <w:rsid w:val="000F31F0"/>
    <w:rsid w:val="000F331D"/>
    <w:rsid w:val="000F35A2"/>
    <w:rsid w:val="000F35C9"/>
    <w:rsid w:val="000F3C0A"/>
    <w:rsid w:val="000F3C2E"/>
    <w:rsid w:val="000F4AD2"/>
    <w:rsid w:val="000F4ADB"/>
    <w:rsid w:val="000F4ECC"/>
    <w:rsid w:val="000F5550"/>
    <w:rsid w:val="000F5822"/>
    <w:rsid w:val="000F59F1"/>
    <w:rsid w:val="000F5C75"/>
    <w:rsid w:val="000F5EDA"/>
    <w:rsid w:val="000F609C"/>
    <w:rsid w:val="000F63DC"/>
    <w:rsid w:val="000F6533"/>
    <w:rsid w:val="000F655F"/>
    <w:rsid w:val="000F68AC"/>
    <w:rsid w:val="000F6940"/>
    <w:rsid w:val="000F6E5D"/>
    <w:rsid w:val="000F72EF"/>
    <w:rsid w:val="000F75CF"/>
    <w:rsid w:val="000F785C"/>
    <w:rsid w:val="000F7CA4"/>
    <w:rsid w:val="000F7FDF"/>
    <w:rsid w:val="00100346"/>
    <w:rsid w:val="001003F5"/>
    <w:rsid w:val="00100694"/>
    <w:rsid w:val="00100C75"/>
    <w:rsid w:val="00100D9D"/>
    <w:rsid w:val="00101703"/>
    <w:rsid w:val="0010177A"/>
    <w:rsid w:val="00101A3D"/>
    <w:rsid w:val="00101A4B"/>
    <w:rsid w:val="00101B59"/>
    <w:rsid w:val="00101E97"/>
    <w:rsid w:val="00101FEF"/>
    <w:rsid w:val="001027E2"/>
    <w:rsid w:val="0010289F"/>
    <w:rsid w:val="00102B9F"/>
    <w:rsid w:val="00102D9E"/>
    <w:rsid w:val="00102FAC"/>
    <w:rsid w:val="00103EE5"/>
    <w:rsid w:val="00104551"/>
    <w:rsid w:val="00104BC4"/>
    <w:rsid w:val="00104CB0"/>
    <w:rsid w:val="00104FD9"/>
    <w:rsid w:val="0010527A"/>
    <w:rsid w:val="0010546B"/>
    <w:rsid w:val="001055DC"/>
    <w:rsid w:val="00105831"/>
    <w:rsid w:val="001059C0"/>
    <w:rsid w:val="00105A85"/>
    <w:rsid w:val="001064F5"/>
    <w:rsid w:val="00106CAF"/>
    <w:rsid w:val="00106EFE"/>
    <w:rsid w:val="001103C1"/>
    <w:rsid w:val="001104FF"/>
    <w:rsid w:val="00110732"/>
    <w:rsid w:val="00110A23"/>
    <w:rsid w:val="00110E83"/>
    <w:rsid w:val="00110F77"/>
    <w:rsid w:val="0011100D"/>
    <w:rsid w:val="00111468"/>
    <w:rsid w:val="0011165D"/>
    <w:rsid w:val="00111968"/>
    <w:rsid w:val="00111AE9"/>
    <w:rsid w:val="00112637"/>
    <w:rsid w:val="001126D9"/>
    <w:rsid w:val="001126E4"/>
    <w:rsid w:val="0011277D"/>
    <w:rsid w:val="00112ABC"/>
    <w:rsid w:val="00112B5F"/>
    <w:rsid w:val="00112E9C"/>
    <w:rsid w:val="00112FB9"/>
    <w:rsid w:val="00113886"/>
    <w:rsid w:val="00113D02"/>
    <w:rsid w:val="00113EB6"/>
    <w:rsid w:val="00114902"/>
    <w:rsid w:val="00114988"/>
    <w:rsid w:val="00114DE6"/>
    <w:rsid w:val="00114FFD"/>
    <w:rsid w:val="00115003"/>
    <w:rsid w:val="0011581F"/>
    <w:rsid w:val="00115E5C"/>
    <w:rsid w:val="001160DE"/>
    <w:rsid w:val="001165AE"/>
    <w:rsid w:val="001166C5"/>
    <w:rsid w:val="00116C5B"/>
    <w:rsid w:val="00116C5E"/>
    <w:rsid w:val="00116F32"/>
    <w:rsid w:val="00117508"/>
    <w:rsid w:val="00117AAC"/>
    <w:rsid w:val="00117B76"/>
    <w:rsid w:val="00117BA3"/>
    <w:rsid w:val="00117C54"/>
    <w:rsid w:val="0012001E"/>
    <w:rsid w:val="0012006B"/>
    <w:rsid w:val="00120171"/>
    <w:rsid w:val="0012029E"/>
    <w:rsid w:val="00120442"/>
    <w:rsid w:val="00120826"/>
    <w:rsid w:val="00120B9E"/>
    <w:rsid w:val="001210BD"/>
    <w:rsid w:val="001211F5"/>
    <w:rsid w:val="0012142F"/>
    <w:rsid w:val="001214A6"/>
    <w:rsid w:val="00121604"/>
    <w:rsid w:val="001218AB"/>
    <w:rsid w:val="00121C80"/>
    <w:rsid w:val="00121D03"/>
    <w:rsid w:val="00122217"/>
    <w:rsid w:val="00122537"/>
    <w:rsid w:val="00122A84"/>
    <w:rsid w:val="00122E42"/>
    <w:rsid w:val="001230F7"/>
    <w:rsid w:val="00123174"/>
    <w:rsid w:val="00123AB6"/>
    <w:rsid w:val="00123FE1"/>
    <w:rsid w:val="001240DE"/>
    <w:rsid w:val="001244BB"/>
    <w:rsid w:val="0012486E"/>
    <w:rsid w:val="00124B39"/>
    <w:rsid w:val="001255F8"/>
    <w:rsid w:val="001257C5"/>
    <w:rsid w:val="001259F0"/>
    <w:rsid w:val="00125E98"/>
    <w:rsid w:val="00126A55"/>
    <w:rsid w:val="00126C77"/>
    <w:rsid w:val="00127677"/>
    <w:rsid w:val="0012767E"/>
    <w:rsid w:val="001277E1"/>
    <w:rsid w:val="0013040B"/>
    <w:rsid w:val="001306A1"/>
    <w:rsid w:val="00131123"/>
    <w:rsid w:val="00131463"/>
    <w:rsid w:val="00131C4F"/>
    <w:rsid w:val="001320C4"/>
    <w:rsid w:val="00132262"/>
    <w:rsid w:val="00132575"/>
    <w:rsid w:val="00132589"/>
    <w:rsid w:val="001326BF"/>
    <w:rsid w:val="001326F6"/>
    <w:rsid w:val="001331B6"/>
    <w:rsid w:val="001333C5"/>
    <w:rsid w:val="001337AA"/>
    <w:rsid w:val="00133B13"/>
    <w:rsid w:val="00133B82"/>
    <w:rsid w:val="00133BA2"/>
    <w:rsid w:val="00133F08"/>
    <w:rsid w:val="001345E6"/>
    <w:rsid w:val="00134607"/>
    <w:rsid w:val="00134973"/>
    <w:rsid w:val="00134B90"/>
    <w:rsid w:val="00134D67"/>
    <w:rsid w:val="00135096"/>
    <w:rsid w:val="001350AA"/>
    <w:rsid w:val="001350AE"/>
    <w:rsid w:val="001356F9"/>
    <w:rsid w:val="001357FE"/>
    <w:rsid w:val="00135C7D"/>
    <w:rsid w:val="00135FFF"/>
    <w:rsid w:val="00136065"/>
    <w:rsid w:val="001366EF"/>
    <w:rsid w:val="001369A4"/>
    <w:rsid w:val="00136AC7"/>
    <w:rsid w:val="00136D64"/>
    <w:rsid w:val="00136F91"/>
    <w:rsid w:val="00137311"/>
    <w:rsid w:val="001374B4"/>
    <w:rsid w:val="001378B0"/>
    <w:rsid w:val="001378FB"/>
    <w:rsid w:val="00137B54"/>
    <w:rsid w:val="0014012C"/>
    <w:rsid w:val="001401ED"/>
    <w:rsid w:val="001402B5"/>
    <w:rsid w:val="00140390"/>
    <w:rsid w:val="00140870"/>
    <w:rsid w:val="00141917"/>
    <w:rsid w:val="00141A69"/>
    <w:rsid w:val="00141F44"/>
    <w:rsid w:val="00142214"/>
    <w:rsid w:val="00142252"/>
    <w:rsid w:val="001425A1"/>
    <w:rsid w:val="0014262F"/>
    <w:rsid w:val="00142ADF"/>
    <w:rsid w:val="00142CBC"/>
    <w:rsid w:val="00142E00"/>
    <w:rsid w:val="00143034"/>
    <w:rsid w:val="00143175"/>
    <w:rsid w:val="00143C4C"/>
    <w:rsid w:val="00143D43"/>
    <w:rsid w:val="00143E73"/>
    <w:rsid w:val="001440CD"/>
    <w:rsid w:val="0014442D"/>
    <w:rsid w:val="0014444F"/>
    <w:rsid w:val="0014487B"/>
    <w:rsid w:val="00145809"/>
    <w:rsid w:val="0014582D"/>
    <w:rsid w:val="0014587A"/>
    <w:rsid w:val="00145E0A"/>
    <w:rsid w:val="00145F36"/>
    <w:rsid w:val="00146009"/>
    <w:rsid w:val="001464BD"/>
    <w:rsid w:val="00146600"/>
    <w:rsid w:val="00146616"/>
    <w:rsid w:val="0014711D"/>
    <w:rsid w:val="00147346"/>
    <w:rsid w:val="00147AC8"/>
    <w:rsid w:val="00147E7A"/>
    <w:rsid w:val="00150159"/>
    <w:rsid w:val="00150350"/>
    <w:rsid w:val="0015063C"/>
    <w:rsid w:val="00150D85"/>
    <w:rsid w:val="00150FB9"/>
    <w:rsid w:val="001511A0"/>
    <w:rsid w:val="00151B1B"/>
    <w:rsid w:val="00151F73"/>
    <w:rsid w:val="0015220D"/>
    <w:rsid w:val="001524BA"/>
    <w:rsid w:val="00152793"/>
    <w:rsid w:val="00152B64"/>
    <w:rsid w:val="00152C3F"/>
    <w:rsid w:val="00152DDC"/>
    <w:rsid w:val="0015310C"/>
    <w:rsid w:val="00153205"/>
    <w:rsid w:val="00153223"/>
    <w:rsid w:val="00153389"/>
    <w:rsid w:val="00153B7E"/>
    <w:rsid w:val="001545A9"/>
    <w:rsid w:val="0015462A"/>
    <w:rsid w:val="00154A56"/>
    <w:rsid w:val="00154E7E"/>
    <w:rsid w:val="00154EC3"/>
    <w:rsid w:val="00154F53"/>
    <w:rsid w:val="001550A3"/>
    <w:rsid w:val="00155E4A"/>
    <w:rsid w:val="00155EBA"/>
    <w:rsid w:val="00155F59"/>
    <w:rsid w:val="00155F69"/>
    <w:rsid w:val="001563D7"/>
    <w:rsid w:val="00156494"/>
    <w:rsid w:val="00156595"/>
    <w:rsid w:val="00157047"/>
    <w:rsid w:val="001570CA"/>
    <w:rsid w:val="0015720F"/>
    <w:rsid w:val="00157260"/>
    <w:rsid w:val="00157727"/>
    <w:rsid w:val="001577BD"/>
    <w:rsid w:val="0015784E"/>
    <w:rsid w:val="0016048A"/>
    <w:rsid w:val="0016123D"/>
    <w:rsid w:val="0016132D"/>
    <w:rsid w:val="00161AD1"/>
    <w:rsid w:val="00161BCD"/>
    <w:rsid w:val="00161D4D"/>
    <w:rsid w:val="00162604"/>
    <w:rsid w:val="00163231"/>
    <w:rsid w:val="0016342D"/>
    <w:rsid w:val="001637C7"/>
    <w:rsid w:val="00163B16"/>
    <w:rsid w:val="00164106"/>
    <w:rsid w:val="0016440C"/>
    <w:rsid w:val="0016480E"/>
    <w:rsid w:val="00164A27"/>
    <w:rsid w:val="00164BFF"/>
    <w:rsid w:val="0016518F"/>
    <w:rsid w:val="00165617"/>
    <w:rsid w:val="001656CF"/>
    <w:rsid w:val="001657FE"/>
    <w:rsid w:val="00165FB9"/>
    <w:rsid w:val="00165FE6"/>
    <w:rsid w:val="00166207"/>
    <w:rsid w:val="00166367"/>
    <w:rsid w:val="001664B5"/>
    <w:rsid w:val="00166858"/>
    <w:rsid w:val="0016689D"/>
    <w:rsid w:val="00166CB2"/>
    <w:rsid w:val="001673B4"/>
    <w:rsid w:val="00167472"/>
    <w:rsid w:val="00167525"/>
    <w:rsid w:val="0016756C"/>
    <w:rsid w:val="00167E0C"/>
    <w:rsid w:val="0017039B"/>
    <w:rsid w:val="00170850"/>
    <w:rsid w:val="0017093F"/>
    <w:rsid w:val="00170AB6"/>
    <w:rsid w:val="00170B15"/>
    <w:rsid w:val="0017125E"/>
    <w:rsid w:val="00171268"/>
    <w:rsid w:val="001715E0"/>
    <w:rsid w:val="001722DE"/>
    <w:rsid w:val="00172873"/>
    <w:rsid w:val="00172CFC"/>
    <w:rsid w:val="00172ED2"/>
    <w:rsid w:val="001731DD"/>
    <w:rsid w:val="001734B9"/>
    <w:rsid w:val="00173909"/>
    <w:rsid w:val="001740E5"/>
    <w:rsid w:val="001741C0"/>
    <w:rsid w:val="00174297"/>
    <w:rsid w:val="00174B99"/>
    <w:rsid w:val="00174D94"/>
    <w:rsid w:val="001763ED"/>
    <w:rsid w:val="00176886"/>
    <w:rsid w:val="001768F1"/>
    <w:rsid w:val="00176AEE"/>
    <w:rsid w:val="00176C85"/>
    <w:rsid w:val="0017789F"/>
    <w:rsid w:val="001778A4"/>
    <w:rsid w:val="001779BA"/>
    <w:rsid w:val="00177D27"/>
    <w:rsid w:val="00180033"/>
    <w:rsid w:val="00180095"/>
    <w:rsid w:val="00180153"/>
    <w:rsid w:val="001807C7"/>
    <w:rsid w:val="00180E06"/>
    <w:rsid w:val="001813B1"/>
    <w:rsid w:val="001817B3"/>
    <w:rsid w:val="001817F1"/>
    <w:rsid w:val="0018198A"/>
    <w:rsid w:val="00181A73"/>
    <w:rsid w:val="00181EC8"/>
    <w:rsid w:val="00182D51"/>
    <w:rsid w:val="00182F85"/>
    <w:rsid w:val="00183014"/>
    <w:rsid w:val="001830E4"/>
    <w:rsid w:val="00183360"/>
    <w:rsid w:val="00183470"/>
    <w:rsid w:val="001834B6"/>
    <w:rsid w:val="00183577"/>
    <w:rsid w:val="00183B09"/>
    <w:rsid w:val="00183C79"/>
    <w:rsid w:val="00183FE6"/>
    <w:rsid w:val="00184100"/>
    <w:rsid w:val="00184635"/>
    <w:rsid w:val="0018487C"/>
    <w:rsid w:val="00184E38"/>
    <w:rsid w:val="00184F6D"/>
    <w:rsid w:val="00185021"/>
    <w:rsid w:val="00185AA7"/>
    <w:rsid w:val="00185BE3"/>
    <w:rsid w:val="00185CA7"/>
    <w:rsid w:val="00185ECE"/>
    <w:rsid w:val="00186AFD"/>
    <w:rsid w:val="00186D4C"/>
    <w:rsid w:val="0018770E"/>
    <w:rsid w:val="0018795F"/>
    <w:rsid w:val="00187E0D"/>
    <w:rsid w:val="00190189"/>
    <w:rsid w:val="00190AA7"/>
    <w:rsid w:val="00190BFE"/>
    <w:rsid w:val="00190D57"/>
    <w:rsid w:val="00190E07"/>
    <w:rsid w:val="00190EB4"/>
    <w:rsid w:val="00191256"/>
    <w:rsid w:val="00191906"/>
    <w:rsid w:val="00191A33"/>
    <w:rsid w:val="00191DD8"/>
    <w:rsid w:val="001923F1"/>
    <w:rsid w:val="00192656"/>
    <w:rsid w:val="00192F7D"/>
    <w:rsid w:val="001931A5"/>
    <w:rsid w:val="001934C9"/>
    <w:rsid w:val="00193661"/>
    <w:rsid w:val="0019371D"/>
    <w:rsid w:val="00193847"/>
    <w:rsid w:val="001938C9"/>
    <w:rsid w:val="0019394A"/>
    <w:rsid w:val="00193D41"/>
    <w:rsid w:val="00193F53"/>
    <w:rsid w:val="00194209"/>
    <w:rsid w:val="00194495"/>
    <w:rsid w:val="001945A8"/>
    <w:rsid w:val="001948FC"/>
    <w:rsid w:val="00194A72"/>
    <w:rsid w:val="00194C61"/>
    <w:rsid w:val="00194E6A"/>
    <w:rsid w:val="00194EEF"/>
    <w:rsid w:val="00194F3B"/>
    <w:rsid w:val="00194F70"/>
    <w:rsid w:val="00194FB5"/>
    <w:rsid w:val="00195038"/>
    <w:rsid w:val="00195147"/>
    <w:rsid w:val="001951FD"/>
    <w:rsid w:val="00195722"/>
    <w:rsid w:val="00195731"/>
    <w:rsid w:val="001959C2"/>
    <w:rsid w:val="00195AEE"/>
    <w:rsid w:val="00195F28"/>
    <w:rsid w:val="001963C1"/>
    <w:rsid w:val="0019685F"/>
    <w:rsid w:val="001969F3"/>
    <w:rsid w:val="00196B86"/>
    <w:rsid w:val="00196CA4"/>
    <w:rsid w:val="00197A3E"/>
    <w:rsid w:val="00197AB1"/>
    <w:rsid w:val="00197CE5"/>
    <w:rsid w:val="001A1238"/>
    <w:rsid w:val="001A14D1"/>
    <w:rsid w:val="001A161E"/>
    <w:rsid w:val="001A1663"/>
    <w:rsid w:val="001A179C"/>
    <w:rsid w:val="001A1822"/>
    <w:rsid w:val="001A1C2D"/>
    <w:rsid w:val="001A1CDD"/>
    <w:rsid w:val="001A259C"/>
    <w:rsid w:val="001A265B"/>
    <w:rsid w:val="001A31CD"/>
    <w:rsid w:val="001A32A1"/>
    <w:rsid w:val="001A32BD"/>
    <w:rsid w:val="001A346E"/>
    <w:rsid w:val="001A38A4"/>
    <w:rsid w:val="001A3A62"/>
    <w:rsid w:val="001A42CF"/>
    <w:rsid w:val="001A4418"/>
    <w:rsid w:val="001A51E3"/>
    <w:rsid w:val="001A52A9"/>
    <w:rsid w:val="001A5C31"/>
    <w:rsid w:val="001A5CA1"/>
    <w:rsid w:val="001A5D59"/>
    <w:rsid w:val="001A5E3B"/>
    <w:rsid w:val="001A5E4B"/>
    <w:rsid w:val="001A6733"/>
    <w:rsid w:val="001A6AD3"/>
    <w:rsid w:val="001A6FCD"/>
    <w:rsid w:val="001A7184"/>
    <w:rsid w:val="001A7485"/>
    <w:rsid w:val="001A7968"/>
    <w:rsid w:val="001A7B2F"/>
    <w:rsid w:val="001A7D38"/>
    <w:rsid w:val="001A7D67"/>
    <w:rsid w:val="001A7D80"/>
    <w:rsid w:val="001B007B"/>
    <w:rsid w:val="001B02F9"/>
    <w:rsid w:val="001B0309"/>
    <w:rsid w:val="001B07E5"/>
    <w:rsid w:val="001B1046"/>
    <w:rsid w:val="001B1529"/>
    <w:rsid w:val="001B1CD6"/>
    <w:rsid w:val="001B218B"/>
    <w:rsid w:val="001B2876"/>
    <w:rsid w:val="001B2A6D"/>
    <w:rsid w:val="001B2E98"/>
    <w:rsid w:val="001B3388"/>
    <w:rsid w:val="001B3483"/>
    <w:rsid w:val="001B34C3"/>
    <w:rsid w:val="001B3C1E"/>
    <w:rsid w:val="001B3C2F"/>
    <w:rsid w:val="001B3C49"/>
    <w:rsid w:val="001B3FEA"/>
    <w:rsid w:val="001B4449"/>
    <w:rsid w:val="001B4494"/>
    <w:rsid w:val="001B4FAF"/>
    <w:rsid w:val="001B564C"/>
    <w:rsid w:val="001B57AB"/>
    <w:rsid w:val="001B5A0E"/>
    <w:rsid w:val="001B5A6B"/>
    <w:rsid w:val="001B5AAE"/>
    <w:rsid w:val="001B5C57"/>
    <w:rsid w:val="001B605F"/>
    <w:rsid w:val="001B6B8B"/>
    <w:rsid w:val="001B6C86"/>
    <w:rsid w:val="001B6F9F"/>
    <w:rsid w:val="001B7004"/>
    <w:rsid w:val="001B707B"/>
    <w:rsid w:val="001B7204"/>
    <w:rsid w:val="001B7421"/>
    <w:rsid w:val="001B7521"/>
    <w:rsid w:val="001B7A35"/>
    <w:rsid w:val="001B7D4E"/>
    <w:rsid w:val="001B7F70"/>
    <w:rsid w:val="001B7F73"/>
    <w:rsid w:val="001C040F"/>
    <w:rsid w:val="001C0651"/>
    <w:rsid w:val="001C097C"/>
    <w:rsid w:val="001C0997"/>
    <w:rsid w:val="001C0BBC"/>
    <w:rsid w:val="001C0D8B"/>
    <w:rsid w:val="001C0DA8"/>
    <w:rsid w:val="001C1325"/>
    <w:rsid w:val="001C169E"/>
    <w:rsid w:val="001C16DA"/>
    <w:rsid w:val="001C1915"/>
    <w:rsid w:val="001C20A0"/>
    <w:rsid w:val="001C231C"/>
    <w:rsid w:val="001C294A"/>
    <w:rsid w:val="001C30E4"/>
    <w:rsid w:val="001C328E"/>
    <w:rsid w:val="001C33DE"/>
    <w:rsid w:val="001C37BB"/>
    <w:rsid w:val="001C383A"/>
    <w:rsid w:val="001C3D27"/>
    <w:rsid w:val="001C4321"/>
    <w:rsid w:val="001C4341"/>
    <w:rsid w:val="001C450B"/>
    <w:rsid w:val="001C4A2B"/>
    <w:rsid w:val="001C5146"/>
    <w:rsid w:val="001C5241"/>
    <w:rsid w:val="001C52AF"/>
    <w:rsid w:val="001C531E"/>
    <w:rsid w:val="001C5843"/>
    <w:rsid w:val="001C60BA"/>
    <w:rsid w:val="001C6461"/>
    <w:rsid w:val="001C6612"/>
    <w:rsid w:val="001C6838"/>
    <w:rsid w:val="001C6B78"/>
    <w:rsid w:val="001C79A4"/>
    <w:rsid w:val="001C7BCA"/>
    <w:rsid w:val="001D0251"/>
    <w:rsid w:val="001D08AA"/>
    <w:rsid w:val="001D09C5"/>
    <w:rsid w:val="001D0E74"/>
    <w:rsid w:val="001D0F9B"/>
    <w:rsid w:val="001D13F6"/>
    <w:rsid w:val="001D1555"/>
    <w:rsid w:val="001D1624"/>
    <w:rsid w:val="001D1649"/>
    <w:rsid w:val="001D19A4"/>
    <w:rsid w:val="001D207E"/>
    <w:rsid w:val="001D211C"/>
    <w:rsid w:val="001D2CD7"/>
    <w:rsid w:val="001D2CFA"/>
    <w:rsid w:val="001D3605"/>
    <w:rsid w:val="001D39AC"/>
    <w:rsid w:val="001D4144"/>
    <w:rsid w:val="001D47C0"/>
    <w:rsid w:val="001D47C4"/>
    <w:rsid w:val="001D48E0"/>
    <w:rsid w:val="001D49A5"/>
    <w:rsid w:val="001D4AD7"/>
    <w:rsid w:val="001D4F95"/>
    <w:rsid w:val="001D50A2"/>
    <w:rsid w:val="001D50A3"/>
    <w:rsid w:val="001D50DB"/>
    <w:rsid w:val="001D5573"/>
    <w:rsid w:val="001D5B3A"/>
    <w:rsid w:val="001D5C3C"/>
    <w:rsid w:val="001D629D"/>
    <w:rsid w:val="001D6350"/>
    <w:rsid w:val="001D6385"/>
    <w:rsid w:val="001D69E2"/>
    <w:rsid w:val="001D7002"/>
    <w:rsid w:val="001D7270"/>
    <w:rsid w:val="001D72E8"/>
    <w:rsid w:val="001D7678"/>
    <w:rsid w:val="001D7D3F"/>
    <w:rsid w:val="001E0058"/>
    <w:rsid w:val="001E040A"/>
    <w:rsid w:val="001E0650"/>
    <w:rsid w:val="001E0D8A"/>
    <w:rsid w:val="001E0E31"/>
    <w:rsid w:val="001E0F07"/>
    <w:rsid w:val="001E0F35"/>
    <w:rsid w:val="001E104A"/>
    <w:rsid w:val="001E10C8"/>
    <w:rsid w:val="001E1156"/>
    <w:rsid w:val="001E118D"/>
    <w:rsid w:val="001E1B7C"/>
    <w:rsid w:val="001E1F08"/>
    <w:rsid w:val="001E2126"/>
    <w:rsid w:val="001E2D62"/>
    <w:rsid w:val="001E2FE6"/>
    <w:rsid w:val="001E356D"/>
    <w:rsid w:val="001E39A8"/>
    <w:rsid w:val="001E41C6"/>
    <w:rsid w:val="001E4A0B"/>
    <w:rsid w:val="001E4A95"/>
    <w:rsid w:val="001E4D46"/>
    <w:rsid w:val="001E4F61"/>
    <w:rsid w:val="001E60D8"/>
    <w:rsid w:val="001E60E3"/>
    <w:rsid w:val="001E63D0"/>
    <w:rsid w:val="001E6754"/>
    <w:rsid w:val="001E67BA"/>
    <w:rsid w:val="001E690E"/>
    <w:rsid w:val="001E74C2"/>
    <w:rsid w:val="001E79B4"/>
    <w:rsid w:val="001E7D25"/>
    <w:rsid w:val="001F03DE"/>
    <w:rsid w:val="001F0587"/>
    <w:rsid w:val="001F0A9C"/>
    <w:rsid w:val="001F0CEF"/>
    <w:rsid w:val="001F0E0C"/>
    <w:rsid w:val="001F0E9E"/>
    <w:rsid w:val="001F0FD3"/>
    <w:rsid w:val="001F105B"/>
    <w:rsid w:val="001F1283"/>
    <w:rsid w:val="001F132E"/>
    <w:rsid w:val="001F14DB"/>
    <w:rsid w:val="001F1939"/>
    <w:rsid w:val="001F22CD"/>
    <w:rsid w:val="001F252E"/>
    <w:rsid w:val="001F2B59"/>
    <w:rsid w:val="001F3034"/>
    <w:rsid w:val="001F34D9"/>
    <w:rsid w:val="001F37E6"/>
    <w:rsid w:val="001F3875"/>
    <w:rsid w:val="001F395B"/>
    <w:rsid w:val="001F39D3"/>
    <w:rsid w:val="001F3A9D"/>
    <w:rsid w:val="001F3C4D"/>
    <w:rsid w:val="001F43FA"/>
    <w:rsid w:val="001F4654"/>
    <w:rsid w:val="001F475A"/>
    <w:rsid w:val="001F49AF"/>
    <w:rsid w:val="001F4D35"/>
    <w:rsid w:val="001F4E31"/>
    <w:rsid w:val="001F4F82"/>
    <w:rsid w:val="001F50BF"/>
    <w:rsid w:val="001F5936"/>
    <w:rsid w:val="001F5A48"/>
    <w:rsid w:val="001F5B90"/>
    <w:rsid w:val="001F6222"/>
    <w:rsid w:val="001F6260"/>
    <w:rsid w:val="001F6617"/>
    <w:rsid w:val="001F6642"/>
    <w:rsid w:val="001F7043"/>
    <w:rsid w:val="001F7056"/>
    <w:rsid w:val="001F7375"/>
    <w:rsid w:val="001F73A5"/>
    <w:rsid w:val="001F784F"/>
    <w:rsid w:val="001F7A3D"/>
    <w:rsid w:val="001F7F8C"/>
    <w:rsid w:val="00200007"/>
    <w:rsid w:val="00200095"/>
    <w:rsid w:val="002000A0"/>
    <w:rsid w:val="00201124"/>
    <w:rsid w:val="0020118C"/>
    <w:rsid w:val="00201322"/>
    <w:rsid w:val="00201456"/>
    <w:rsid w:val="002015D9"/>
    <w:rsid w:val="00201981"/>
    <w:rsid w:val="00201B56"/>
    <w:rsid w:val="00201DB9"/>
    <w:rsid w:val="00202DFD"/>
    <w:rsid w:val="002030A5"/>
    <w:rsid w:val="00203131"/>
    <w:rsid w:val="002036B3"/>
    <w:rsid w:val="00203BB8"/>
    <w:rsid w:val="00203D18"/>
    <w:rsid w:val="00204350"/>
    <w:rsid w:val="00204811"/>
    <w:rsid w:val="00204B0A"/>
    <w:rsid w:val="00204B4F"/>
    <w:rsid w:val="00204F05"/>
    <w:rsid w:val="0020552A"/>
    <w:rsid w:val="002060E7"/>
    <w:rsid w:val="00206311"/>
    <w:rsid w:val="00206A98"/>
    <w:rsid w:val="00206E5F"/>
    <w:rsid w:val="0020712D"/>
    <w:rsid w:val="0020723F"/>
    <w:rsid w:val="00207436"/>
    <w:rsid w:val="0020761F"/>
    <w:rsid w:val="00207B5B"/>
    <w:rsid w:val="00207ED0"/>
    <w:rsid w:val="0021006B"/>
    <w:rsid w:val="00210206"/>
    <w:rsid w:val="00210ED2"/>
    <w:rsid w:val="00210F3E"/>
    <w:rsid w:val="00211224"/>
    <w:rsid w:val="0021139B"/>
    <w:rsid w:val="00211A68"/>
    <w:rsid w:val="00212188"/>
    <w:rsid w:val="00212192"/>
    <w:rsid w:val="00212254"/>
    <w:rsid w:val="002125ED"/>
    <w:rsid w:val="00212800"/>
    <w:rsid w:val="0021288D"/>
    <w:rsid w:val="00212E88"/>
    <w:rsid w:val="00212FBA"/>
    <w:rsid w:val="00213100"/>
    <w:rsid w:val="0021341D"/>
    <w:rsid w:val="002135C5"/>
    <w:rsid w:val="00213C9C"/>
    <w:rsid w:val="00213F26"/>
    <w:rsid w:val="00213FC1"/>
    <w:rsid w:val="0021505E"/>
    <w:rsid w:val="00215393"/>
    <w:rsid w:val="00215770"/>
    <w:rsid w:val="00215C79"/>
    <w:rsid w:val="00216122"/>
    <w:rsid w:val="0021620C"/>
    <w:rsid w:val="00216450"/>
    <w:rsid w:val="002165D6"/>
    <w:rsid w:val="002169B4"/>
    <w:rsid w:val="00216B70"/>
    <w:rsid w:val="00216E4E"/>
    <w:rsid w:val="00216F5E"/>
    <w:rsid w:val="00217149"/>
    <w:rsid w:val="002172E5"/>
    <w:rsid w:val="002176A9"/>
    <w:rsid w:val="002176AB"/>
    <w:rsid w:val="00217A3E"/>
    <w:rsid w:val="00217B13"/>
    <w:rsid w:val="00217DDC"/>
    <w:rsid w:val="00217F6A"/>
    <w:rsid w:val="0022009E"/>
    <w:rsid w:val="002207CB"/>
    <w:rsid w:val="00220DBC"/>
    <w:rsid w:val="00220EA6"/>
    <w:rsid w:val="00221334"/>
    <w:rsid w:val="00221DA9"/>
    <w:rsid w:val="00221E43"/>
    <w:rsid w:val="00222201"/>
    <w:rsid w:val="00222605"/>
    <w:rsid w:val="00222AAA"/>
    <w:rsid w:val="00222E37"/>
    <w:rsid w:val="00222F69"/>
    <w:rsid w:val="00223241"/>
    <w:rsid w:val="00223763"/>
    <w:rsid w:val="00223D2C"/>
    <w:rsid w:val="00223F50"/>
    <w:rsid w:val="0022400C"/>
    <w:rsid w:val="0022425C"/>
    <w:rsid w:val="00224325"/>
    <w:rsid w:val="002246DE"/>
    <w:rsid w:val="002248F0"/>
    <w:rsid w:val="00224F4F"/>
    <w:rsid w:val="00224FAA"/>
    <w:rsid w:val="002251FD"/>
    <w:rsid w:val="002252E3"/>
    <w:rsid w:val="00225463"/>
    <w:rsid w:val="00225871"/>
    <w:rsid w:val="00225880"/>
    <w:rsid w:val="00225AD0"/>
    <w:rsid w:val="00225AED"/>
    <w:rsid w:val="0022606C"/>
    <w:rsid w:val="00226071"/>
    <w:rsid w:val="00226350"/>
    <w:rsid w:val="00226918"/>
    <w:rsid w:val="00226B2B"/>
    <w:rsid w:val="00226BA6"/>
    <w:rsid w:val="00226E95"/>
    <w:rsid w:val="00226F39"/>
    <w:rsid w:val="00226FC5"/>
    <w:rsid w:val="00227113"/>
    <w:rsid w:val="002275D4"/>
    <w:rsid w:val="002279AA"/>
    <w:rsid w:val="00227B06"/>
    <w:rsid w:val="00227B0E"/>
    <w:rsid w:val="00227BB8"/>
    <w:rsid w:val="00227F48"/>
    <w:rsid w:val="00230457"/>
    <w:rsid w:val="002304EB"/>
    <w:rsid w:val="00230667"/>
    <w:rsid w:val="002309B4"/>
    <w:rsid w:val="00230ACD"/>
    <w:rsid w:val="002311A4"/>
    <w:rsid w:val="002312EB"/>
    <w:rsid w:val="00231756"/>
    <w:rsid w:val="002317F3"/>
    <w:rsid w:val="00231974"/>
    <w:rsid w:val="00231A12"/>
    <w:rsid w:val="00231B20"/>
    <w:rsid w:val="00231DC6"/>
    <w:rsid w:val="00231F16"/>
    <w:rsid w:val="00232865"/>
    <w:rsid w:val="00232879"/>
    <w:rsid w:val="00232930"/>
    <w:rsid w:val="00232955"/>
    <w:rsid w:val="00232A7D"/>
    <w:rsid w:val="00232E1A"/>
    <w:rsid w:val="00232E50"/>
    <w:rsid w:val="00232E84"/>
    <w:rsid w:val="00233793"/>
    <w:rsid w:val="00233A12"/>
    <w:rsid w:val="00233CD2"/>
    <w:rsid w:val="002342E9"/>
    <w:rsid w:val="002346D1"/>
    <w:rsid w:val="0023470F"/>
    <w:rsid w:val="002347CD"/>
    <w:rsid w:val="0023490A"/>
    <w:rsid w:val="00234A2D"/>
    <w:rsid w:val="00234CC0"/>
    <w:rsid w:val="002358A4"/>
    <w:rsid w:val="0023671C"/>
    <w:rsid w:val="00236794"/>
    <w:rsid w:val="00236950"/>
    <w:rsid w:val="00236E8A"/>
    <w:rsid w:val="002373A6"/>
    <w:rsid w:val="00237824"/>
    <w:rsid w:val="00237D33"/>
    <w:rsid w:val="002402ED"/>
    <w:rsid w:val="002405C5"/>
    <w:rsid w:val="00240CE0"/>
    <w:rsid w:val="0024236E"/>
    <w:rsid w:val="002429E0"/>
    <w:rsid w:val="00242A59"/>
    <w:rsid w:val="00242E21"/>
    <w:rsid w:val="0024334D"/>
    <w:rsid w:val="00243AE2"/>
    <w:rsid w:val="00243B30"/>
    <w:rsid w:val="00244096"/>
    <w:rsid w:val="00244288"/>
    <w:rsid w:val="002444FB"/>
    <w:rsid w:val="00244CA8"/>
    <w:rsid w:val="00244E1F"/>
    <w:rsid w:val="002456B6"/>
    <w:rsid w:val="00245788"/>
    <w:rsid w:val="002458D1"/>
    <w:rsid w:val="0024591B"/>
    <w:rsid w:val="002459FD"/>
    <w:rsid w:val="00246057"/>
    <w:rsid w:val="002462DD"/>
    <w:rsid w:val="00246A47"/>
    <w:rsid w:val="00246B5F"/>
    <w:rsid w:val="00246BB2"/>
    <w:rsid w:val="00246C1B"/>
    <w:rsid w:val="00246D06"/>
    <w:rsid w:val="00246D54"/>
    <w:rsid w:val="00247503"/>
    <w:rsid w:val="00247FBB"/>
    <w:rsid w:val="0025043B"/>
    <w:rsid w:val="00250E07"/>
    <w:rsid w:val="002510E2"/>
    <w:rsid w:val="00251AD5"/>
    <w:rsid w:val="002524CA"/>
    <w:rsid w:val="002527BE"/>
    <w:rsid w:val="00252A45"/>
    <w:rsid w:val="00252BC4"/>
    <w:rsid w:val="00252C06"/>
    <w:rsid w:val="00252D76"/>
    <w:rsid w:val="00252E86"/>
    <w:rsid w:val="00253253"/>
    <w:rsid w:val="002535E1"/>
    <w:rsid w:val="002537E0"/>
    <w:rsid w:val="0025384D"/>
    <w:rsid w:val="00253AF4"/>
    <w:rsid w:val="00254014"/>
    <w:rsid w:val="0025424F"/>
    <w:rsid w:val="00254359"/>
    <w:rsid w:val="00254396"/>
    <w:rsid w:val="00254A86"/>
    <w:rsid w:val="00254B39"/>
    <w:rsid w:val="00254D60"/>
    <w:rsid w:val="0025520C"/>
    <w:rsid w:val="0025522C"/>
    <w:rsid w:val="00255462"/>
    <w:rsid w:val="0025559A"/>
    <w:rsid w:val="0025602A"/>
    <w:rsid w:val="00256A3D"/>
    <w:rsid w:val="00256A47"/>
    <w:rsid w:val="00256E15"/>
    <w:rsid w:val="00257B23"/>
    <w:rsid w:val="00257ED6"/>
    <w:rsid w:val="00260468"/>
    <w:rsid w:val="00260631"/>
    <w:rsid w:val="002607CA"/>
    <w:rsid w:val="00260BB6"/>
    <w:rsid w:val="00260CBD"/>
    <w:rsid w:val="00260CE6"/>
    <w:rsid w:val="00261310"/>
    <w:rsid w:val="002616F6"/>
    <w:rsid w:val="0026193F"/>
    <w:rsid w:val="0026316B"/>
    <w:rsid w:val="002631F0"/>
    <w:rsid w:val="002634FB"/>
    <w:rsid w:val="00263AE2"/>
    <w:rsid w:val="00263E6E"/>
    <w:rsid w:val="00264264"/>
    <w:rsid w:val="00264740"/>
    <w:rsid w:val="002648F1"/>
    <w:rsid w:val="00264DA7"/>
    <w:rsid w:val="00264F6F"/>
    <w:rsid w:val="00265041"/>
    <w:rsid w:val="0026504D"/>
    <w:rsid w:val="00265812"/>
    <w:rsid w:val="00265994"/>
    <w:rsid w:val="00265AB2"/>
    <w:rsid w:val="002666E8"/>
    <w:rsid w:val="00266903"/>
    <w:rsid w:val="00266BD5"/>
    <w:rsid w:val="0026705C"/>
    <w:rsid w:val="002671C2"/>
    <w:rsid w:val="002673E1"/>
    <w:rsid w:val="002701E1"/>
    <w:rsid w:val="00270374"/>
    <w:rsid w:val="0027055B"/>
    <w:rsid w:val="002706B8"/>
    <w:rsid w:val="00270B05"/>
    <w:rsid w:val="00270D52"/>
    <w:rsid w:val="00270D92"/>
    <w:rsid w:val="0027135C"/>
    <w:rsid w:val="00271391"/>
    <w:rsid w:val="002713A8"/>
    <w:rsid w:val="00271776"/>
    <w:rsid w:val="002719C3"/>
    <w:rsid w:val="00271DAA"/>
    <w:rsid w:val="00271FD0"/>
    <w:rsid w:val="00272025"/>
    <w:rsid w:val="00272418"/>
    <w:rsid w:val="00272568"/>
    <w:rsid w:val="00273059"/>
    <w:rsid w:val="00273305"/>
    <w:rsid w:val="00273A2F"/>
    <w:rsid w:val="00274442"/>
    <w:rsid w:val="0027479B"/>
    <w:rsid w:val="00274B5F"/>
    <w:rsid w:val="00274C5D"/>
    <w:rsid w:val="00274EB8"/>
    <w:rsid w:val="0027533E"/>
    <w:rsid w:val="00275546"/>
    <w:rsid w:val="002757DF"/>
    <w:rsid w:val="00275BC0"/>
    <w:rsid w:val="0027617D"/>
    <w:rsid w:val="002766FE"/>
    <w:rsid w:val="00276914"/>
    <w:rsid w:val="00276D2A"/>
    <w:rsid w:val="00277278"/>
    <w:rsid w:val="002772D7"/>
    <w:rsid w:val="0027756E"/>
    <w:rsid w:val="002776C8"/>
    <w:rsid w:val="00280185"/>
    <w:rsid w:val="00280507"/>
    <w:rsid w:val="00280986"/>
    <w:rsid w:val="00280BBD"/>
    <w:rsid w:val="00281634"/>
    <w:rsid w:val="00281ECE"/>
    <w:rsid w:val="00281F8E"/>
    <w:rsid w:val="002821AC"/>
    <w:rsid w:val="0028226A"/>
    <w:rsid w:val="002823EB"/>
    <w:rsid w:val="00282971"/>
    <w:rsid w:val="00282AE9"/>
    <w:rsid w:val="00282B46"/>
    <w:rsid w:val="00282BC4"/>
    <w:rsid w:val="00282C64"/>
    <w:rsid w:val="00282C6A"/>
    <w:rsid w:val="00282E77"/>
    <w:rsid w:val="00282EFD"/>
    <w:rsid w:val="00283171"/>
    <w:rsid w:val="002831C7"/>
    <w:rsid w:val="00283708"/>
    <w:rsid w:val="002837E8"/>
    <w:rsid w:val="00283CA6"/>
    <w:rsid w:val="002840C6"/>
    <w:rsid w:val="00284564"/>
    <w:rsid w:val="00284595"/>
    <w:rsid w:val="0028503E"/>
    <w:rsid w:val="002851CF"/>
    <w:rsid w:val="00285459"/>
    <w:rsid w:val="002854E8"/>
    <w:rsid w:val="00285A52"/>
    <w:rsid w:val="00285BF6"/>
    <w:rsid w:val="00285C33"/>
    <w:rsid w:val="00285FDD"/>
    <w:rsid w:val="00286A7C"/>
    <w:rsid w:val="00286A8E"/>
    <w:rsid w:val="00286C4B"/>
    <w:rsid w:val="002870B8"/>
    <w:rsid w:val="00287123"/>
    <w:rsid w:val="0028729A"/>
    <w:rsid w:val="0028782F"/>
    <w:rsid w:val="00287C09"/>
    <w:rsid w:val="00287C85"/>
    <w:rsid w:val="00287E20"/>
    <w:rsid w:val="00290429"/>
    <w:rsid w:val="002907B7"/>
    <w:rsid w:val="00290877"/>
    <w:rsid w:val="00290CE6"/>
    <w:rsid w:val="00290D33"/>
    <w:rsid w:val="00290E3B"/>
    <w:rsid w:val="0029119E"/>
    <w:rsid w:val="0029135B"/>
    <w:rsid w:val="002915AF"/>
    <w:rsid w:val="00291811"/>
    <w:rsid w:val="00291E4C"/>
    <w:rsid w:val="00293C7E"/>
    <w:rsid w:val="00293F62"/>
    <w:rsid w:val="002942C1"/>
    <w:rsid w:val="00294363"/>
    <w:rsid w:val="00294767"/>
    <w:rsid w:val="00294CDA"/>
    <w:rsid w:val="00295174"/>
    <w:rsid w:val="0029544B"/>
    <w:rsid w:val="00295937"/>
    <w:rsid w:val="00295D4A"/>
    <w:rsid w:val="00296172"/>
    <w:rsid w:val="00296768"/>
    <w:rsid w:val="00296B92"/>
    <w:rsid w:val="00297263"/>
    <w:rsid w:val="002974D5"/>
    <w:rsid w:val="002A0094"/>
    <w:rsid w:val="002A11CE"/>
    <w:rsid w:val="002A1539"/>
    <w:rsid w:val="002A1599"/>
    <w:rsid w:val="002A1CA2"/>
    <w:rsid w:val="002A21CA"/>
    <w:rsid w:val="002A21E3"/>
    <w:rsid w:val="002A2607"/>
    <w:rsid w:val="002A27F1"/>
    <w:rsid w:val="002A2983"/>
    <w:rsid w:val="002A29D2"/>
    <w:rsid w:val="002A2A1F"/>
    <w:rsid w:val="002A2C22"/>
    <w:rsid w:val="002A2C7E"/>
    <w:rsid w:val="002A2CD7"/>
    <w:rsid w:val="002A2DEC"/>
    <w:rsid w:val="002A2E24"/>
    <w:rsid w:val="002A3E0D"/>
    <w:rsid w:val="002A43CF"/>
    <w:rsid w:val="002A45F8"/>
    <w:rsid w:val="002A4793"/>
    <w:rsid w:val="002A49E1"/>
    <w:rsid w:val="002A4ACB"/>
    <w:rsid w:val="002A522C"/>
    <w:rsid w:val="002A564B"/>
    <w:rsid w:val="002A5A96"/>
    <w:rsid w:val="002A5C2F"/>
    <w:rsid w:val="002A5E13"/>
    <w:rsid w:val="002A61D5"/>
    <w:rsid w:val="002A61D6"/>
    <w:rsid w:val="002A6269"/>
    <w:rsid w:val="002A6F67"/>
    <w:rsid w:val="002A7446"/>
    <w:rsid w:val="002A7603"/>
    <w:rsid w:val="002A7C87"/>
    <w:rsid w:val="002B02EB"/>
    <w:rsid w:val="002B054C"/>
    <w:rsid w:val="002B05C1"/>
    <w:rsid w:val="002B0EEB"/>
    <w:rsid w:val="002B1025"/>
    <w:rsid w:val="002B1ADC"/>
    <w:rsid w:val="002B1FBA"/>
    <w:rsid w:val="002B2468"/>
    <w:rsid w:val="002B285B"/>
    <w:rsid w:val="002B2D0D"/>
    <w:rsid w:val="002B3273"/>
    <w:rsid w:val="002B32D5"/>
    <w:rsid w:val="002B3CD5"/>
    <w:rsid w:val="002B4E72"/>
    <w:rsid w:val="002B4F93"/>
    <w:rsid w:val="002B5820"/>
    <w:rsid w:val="002B5864"/>
    <w:rsid w:val="002B58B0"/>
    <w:rsid w:val="002B595D"/>
    <w:rsid w:val="002B5E56"/>
    <w:rsid w:val="002B5E76"/>
    <w:rsid w:val="002B6A92"/>
    <w:rsid w:val="002B6B70"/>
    <w:rsid w:val="002B7101"/>
    <w:rsid w:val="002B71D1"/>
    <w:rsid w:val="002B734C"/>
    <w:rsid w:val="002B7E3F"/>
    <w:rsid w:val="002C0602"/>
    <w:rsid w:val="002C0C1E"/>
    <w:rsid w:val="002C0FA7"/>
    <w:rsid w:val="002C14AF"/>
    <w:rsid w:val="002C1546"/>
    <w:rsid w:val="002C1568"/>
    <w:rsid w:val="002C1CAF"/>
    <w:rsid w:val="002C23EC"/>
    <w:rsid w:val="002C26A5"/>
    <w:rsid w:val="002C28A1"/>
    <w:rsid w:val="002C2A6F"/>
    <w:rsid w:val="002C2B33"/>
    <w:rsid w:val="002C2C09"/>
    <w:rsid w:val="002C30E4"/>
    <w:rsid w:val="002C338B"/>
    <w:rsid w:val="002C3524"/>
    <w:rsid w:val="002C39C1"/>
    <w:rsid w:val="002C3A0C"/>
    <w:rsid w:val="002C4197"/>
    <w:rsid w:val="002C4636"/>
    <w:rsid w:val="002C4C92"/>
    <w:rsid w:val="002C57FF"/>
    <w:rsid w:val="002C6714"/>
    <w:rsid w:val="002C707C"/>
    <w:rsid w:val="002C7919"/>
    <w:rsid w:val="002D0452"/>
    <w:rsid w:val="002D0AA7"/>
    <w:rsid w:val="002D0CA7"/>
    <w:rsid w:val="002D0D32"/>
    <w:rsid w:val="002D0DBA"/>
    <w:rsid w:val="002D0FF4"/>
    <w:rsid w:val="002D12FE"/>
    <w:rsid w:val="002D1B76"/>
    <w:rsid w:val="002D1CD3"/>
    <w:rsid w:val="002D1DC9"/>
    <w:rsid w:val="002D2361"/>
    <w:rsid w:val="002D284C"/>
    <w:rsid w:val="002D30BF"/>
    <w:rsid w:val="002D30EF"/>
    <w:rsid w:val="002D3109"/>
    <w:rsid w:val="002D3511"/>
    <w:rsid w:val="002D3536"/>
    <w:rsid w:val="002D372E"/>
    <w:rsid w:val="002D3AD2"/>
    <w:rsid w:val="002D3C2D"/>
    <w:rsid w:val="002D3EB5"/>
    <w:rsid w:val="002D41A6"/>
    <w:rsid w:val="002D49A0"/>
    <w:rsid w:val="002D4FB6"/>
    <w:rsid w:val="002D561C"/>
    <w:rsid w:val="002D5C16"/>
    <w:rsid w:val="002D5CB5"/>
    <w:rsid w:val="002D5E68"/>
    <w:rsid w:val="002D5F45"/>
    <w:rsid w:val="002D634B"/>
    <w:rsid w:val="002D63B6"/>
    <w:rsid w:val="002D65DC"/>
    <w:rsid w:val="002D6679"/>
    <w:rsid w:val="002D6A24"/>
    <w:rsid w:val="002D6D17"/>
    <w:rsid w:val="002D7491"/>
    <w:rsid w:val="002D7973"/>
    <w:rsid w:val="002D7E5A"/>
    <w:rsid w:val="002D7FB0"/>
    <w:rsid w:val="002E00FD"/>
    <w:rsid w:val="002E0994"/>
    <w:rsid w:val="002E0A47"/>
    <w:rsid w:val="002E0E46"/>
    <w:rsid w:val="002E0F38"/>
    <w:rsid w:val="002E14C9"/>
    <w:rsid w:val="002E17F8"/>
    <w:rsid w:val="002E1C3A"/>
    <w:rsid w:val="002E1DD5"/>
    <w:rsid w:val="002E2125"/>
    <w:rsid w:val="002E21F9"/>
    <w:rsid w:val="002E2202"/>
    <w:rsid w:val="002E249C"/>
    <w:rsid w:val="002E2561"/>
    <w:rsid w:val="002E261B"/>
    <w:rsid w:val="002E27D6"/>
    <w:rsid w:val="002E2B20"/>
    <w:rsid w:val="002E2C58"/>
    <w:rsid w:val="002E2F6C"/>
    <w:rsid w:val="002E3329"/>
    <w:rsid w:val="002E3349"/>
    <w:rsid w:val="002E3731"/>
    <w:rsid w:val="002E3734"/>
    <w:rsid w:val="002E3DFA"/>
    <w:rsid w:val="002E3E99"/>
    <w:rsid w:val="002E402D"/>
    <w:rsid w:val="002E4080"/>
    <w:rsid w:val="002E4150"/>
    <w:rsid w:val="002E4200"/>
    <w:rsid w:val="002E440E"/>
    <w:rsid w:val="002E4B89"/>
    <w:rsid w:val="002E4D31"/>
    <w:rsid w:val="002E5CA6"/>
    <w:rsid w:val="002E6371"/>
    <w:rsid w:val="002E6452"/>
    <w:rsid w:val="002E6AF5"/>
    <w:rsid w:val="002E6B82"/>
    <w:rsid w:val="002E6CD1"/>
    <w:rsid w:val="002E6FBC"/>
    <w:rsid w:val="002E7551"/>
    <w:rsid w:val="002F061B"/>
    <w:rsid w:val="002F07DF"/>
    <w:rsid w:val="002F0E1E"/>
    <w:rsid w:val="002F1EE3"/>
    <w:rsid w:val="002F215E"/>
    <w:rsid w:val="002F23B1"/>
    <w:rsid w:val="002F2476"/>
    <w:rsid w:val="002F2ADC"/>
    <w:rsid w:val="002F2D7D"/>
    <w:rsid w:val="002F2DF1"/>
    <w:rsid w:val="002F2E38"/>
    <w:rsid w:val="002F3245"/>
    <w:rsid w:val="002F3B63"/>
    <w:rsid w:val="002F3DE9"/>
    <w:rsid w:val="002F3DFF"/>
    <w:rsid w:val="002F42A8"/>
    <w:rsid w:val="002F524F"/>
    <w:rsid w:val="002F5B15"/>
    <w:rsid w:val="002F5E05"/>
    <w:rsid w:val="002F5E8C"/>
    <w:rsid w:val="002F5FD9"/>
    <w:rsid w:val="002F6CF3"/>
    <w:rsid w:val="002F7913"/>
    <w:rsid w:val="002F7BD9"/>
    <w:rsid w:val="00300153"/>
    <w:rsid w:val="0030051B"/>
    <w:rsid w:val="00300525"/>
    <w:rsid w:val="0030069A"/>
    <w:rsid w:val="00301BFF"/>
    <w:rsid w:val="00302086"/>
    <w:rsid w:val="003021A0"/>
    <w:rsid w:val="003026D1"/>
    <w:rsid w:val="00302E6B"/>
    <w:rsid w:val="0030342C"/>
    <w:rsid w:val="00303465"/>
    <w:rsid w:val="003042C0"/>
    <w:rsid w:val="003043E4"/>
    <w:rsid w:val="003049F4"/>
    <w:rsid w:val="00304C8E"/>
    <w:rsid w:val="00304CA2"/>
    <w:rsid w:val="00305046"/>
    <w:rsid w:val="0030508F"/>
    <w:rsid w:val="00305688"/>
    <w:rsid w:val="003056A8"/>
    <w:rsid w:val="00305AE9"/>
    <w:rsid w:val="00305CD1"/>
    <w:rsid w:val="00305D0A"/>
    <w:rsid w:val="00306340"/>
    <w:rsid w:val="00306421"/>
    <w:rsid w:val="0030652F"/>
    <w:rsid w:val="003065A9"/>
    <w:rsid w:val="00306B5F"/>
    <w:rsid w:val="00306BC7"/>
    <w:rsid w:val="0030701A"/>
    <w:rsid w:val="0030790E"/>
    <w:rsid w:val="00307A76"/>
    <w:rsid w:val="00307AD2"/>
    <w:rsid w:val="00307B7D"/>
    <w:rsid w:val="00307C1D"/>
    <w:rsid w:val="00307DE4"/>
    <w:rsid w:val="00307FE2"/>
    <w:rsid w:val="003118BA"/>
    <w:rsid w:val="00311F8A"/>
    <w:rsid w:val="00312A68"/>
    <w:rsid w:val="00312CA4"/>
    <w:rsid w:val="00312CDE"/>
    <w:rsid w:val="00312D6D"/>
    <w:rsid w:val="00312F2B"/>
    <w:rsid w:val="00313444"/>
    <w:rsid w:val="00313451"/>
    <w:rsid w:val="003138AF"/>
    <w:rsid w:val="00313E09"/>
    <w:rsid w:val="00313F6A"/>
    <w:rsid w:val="0031405A"/>
    <w:rsid w:val="00314179"/>
    <w:rsid w:val="003141D5"/>
    <w:rsid w:val="00314671"/>
    <w:rsid w:val="00314707"/>
    <w:rsid w:val="00314830"/>
    <w:rsid w:val="003148C1"/>
    <w:rsid w:val="00314B3A"/>
    <w:rsid w:val="00315081"/>
    <w:rsid w:val="003153AA"/>
    <w:rsid w:val="00315A16"/>
    <w:rsid w:val="0031620B"/>
    <w:rsid w:val="0031641A"/>
    <w:rsid w:val="003167B4"/>
    <w:rsid w:val="00316AE0"/>
    <w:rsid w:val="00316B01"/>
    <w:rsid w:val="00317053"/>
    <w:rsid w:val="0031707A"/>
    <w:rsid w:val="00317083"/>
    <w:rsid w:val="0031713A"/>
    <w:rsid w:val="003173A7"/>
    <w:rsid w:val="0031770E"/>
    <w:rsid w:val="00317C11"/>
    <w:rsid w:val="00317C18"/>
    <w:rsid w:val="00317E2F"/>
    <w:rsid w:val="00320142"/>
    <w:rsid w:val="00320234"/>
    <w:rsid w:val="0032029B"/>
    <w:rsid w:val="003203D6"/>
    <w:rsid w:val="003209FB"/>
    <w:rsid w:val="003209FE"/>
    <w:rsid w:val="0032109C"/>
    <w:rsid w:val="003216CB"/>
    <w:rsid w:val="003216FA"/>
    <w:rsid w:val="00321DF7"/>
    <w:rsid w:val="00322B45"/>
    <w:rsid w:val="003230BB"/>
    <w:rsid w:val="003232CE"/>
    <w:rsid w:val="00323809"/>
    <w:rsid w:val="00323816"/>
    <w:rsid w:val="00323D41"/>
    <w:rsid w:val="00323D5B"/>
    <w:rsid w:val="003241A3"/>
    <w:rsid w:val="003248D5"/>
    <w:rsid w:val="00324987"/>
    <w:rsid w:val="00325414"/>
    <w:rsid w:val="00325420"/>
    <w:rsid w:val="00325475"/>
    <w:rsid w:val="003256EF"/>
    <w:rsid w:val="00325BC6"/>
    <w:rsid w:val="00325EF3"/>
    <w:rsid w:val="00325F20"/>
    <w:rsid w:val="003264E1"/>
    <w:rsid w:val="003266B8"/>
    <w:rsid w:val="0032677B"/>
    <w:rsid w:val="0032685E"/>
    <w:rsid w:val="003268B0"/>
    <w:rsid w:val="00326FDA"/>
    <w:rsid w:val="003272DA"/>
    <w:rsid w:val="0032763D"/>
    <w:rsid w:val="00327FBF"/>
    <w:rsid w:val="003300D4"/>
    <w:rsid w:val="003300EC"/>
    <w:rsid w:val="003302F1"/>
    <w:rsid w:val="00330506"/>
    <w:rsid w:val="00330990"/>
    <w:rsid w:val="00330A73"/>
    <w:rsid w:val="00330C27"/>
    <w:rsid w:val="00332079"/>
    <w:rsid w:val="00332D09"/>
    <w:rsid w:val="00333088"/>
    <w:rsid w:val="0033361E"/>
    <w:rsid w:val="0033391D"/>
    <w:rsid w:val="00333A25"/>
    <w:rsid w:val="00333EC1"/>
    <w:rsid w:val="003341F6"/>
    <w:rsid w:val="003343F6"/>
    <w:rsid w:val="00335385"/>
    <w:rsid w:val="00335ACA"/>
    <w:rsid w:val="003363DE"/>
    <w:rsid w:val="0033665D"/>
    <w:rsid w:val="003368B2"/>
    <w:rsid w:val="00336E52"/>
    <w:rsid w:val="003371ED"/>
    <w:rsid w:val="00337664"/>
    <w:rsid w:val="00337913"/>
    <w:rsid w:val="003401AB"/>
    <w:rsid w:val="003401B4"/>
    <w:rsid w:val="00340514"/>
    <w:rsid w:val="003405DD"/>
    <w:rsid w:val="00340CB3"/>
    <w:rsid w:val="00340E6D"/>
    <w:rsid w:val="00340EDC"/>
    <w:rsid w:val="0034119D"/>
    <w:rsid w:val="0034146D"/>
    <w:rsid w:val="003414BC"/>
    <w:rsid w:val="00341691"/>
    <w:rsid w:val="00341AC6"/>
    <w:rsid w:val="00341B77"/>
    <w:rsid w:val="00341C7E"/>
    <w:rsid w:val="00341F92"/>
    <w:rsid w:val="0034278A"/>
    <w:rsid w:val="00342C6B"/>
    <w:rsid w:val="00342EE7"/>
    <w:rsid w:val="0034323D"/>
    <w:rsid w:val="003432FF"/>
    <w:rsid w:val="0034389A"/>
    <w:rsid w:val="0034470E"/>
    <w:rsid w:val="0034480B"/>
    <w:rsid w:val="00344857"/>
    <w:rsid w:val="00344E84"/>
    <w:rsid w:val="00345F9F"/>
    <w:rsid w:val="00346060"/>
    <w:rsid w:val="003462B1"/>
    <w:rsid w:val="003466BA"/>
    <w:rsid w:val="00346B34"/>
    <w:rsid w:val="00347359"/>
    <w:rsid w:val="00347A8E"/>
    <w:rsid w:val="00347CB6"/>
    <w:rsid w:val="00347DDE"/>
    <w:rsid w:val="00347E94"/>
    <w:rsid w:val="003504C0"/>
    <w:rsid w:val="00350802"/>
    <w:rsid w:val="00350A62"/>
    <w:rsid w:val="00350A93"/>
    <w:rsid w:val="00351484"/>
    <w:rsid w:val="00351621"/>
    <w:rsid w:val="00351769"/>
    <w:rsid w:val="003517FD"/>
    <w:rsid w:val="0035183F"/>
    <w:rsid w:val="003519E5"/>
    <w:rsid w:val="00352021"/>
    <w:rsid w:val="00352796"/>
    <w:rsid w:val="003527B6"/>
    <w:rsid w:val="00352B40"/>
    <w:rsid w:val="00352BFC"/>
    <w:rsid w:val="00352DB0"/>
    <w:rsid w:val="00353190"/>
    <w:rsid w:val="00353C82"/>
    <w:rsid w:val="00354FDE"/>
    <w:rsid w:val="003550F9"/>
    <w:rsid w:val="003557E5"/>
    <w:rsid w:val="00355AD7"/>
    <w:rsid w:val="00355F06"/>
    <w:rsid w:val="0035663C"/>
    <w:rsid w:val="00356743"/>
    <w:rsid w:val="00356923"/>
    <w:rsid w:val="00356EBA"/>
    <w:rsid w:val="00357040"/>
    <w:rsid w:val="003574FE"/>
    <w:rsid w:val="00360150"/>
    <w:rsid w:val="00360332"/>
    <w:rsid w:val="00360444"/>
    <w:rsid w:val="00360490"/>
    <w:rsid w:val="00360AFF"/>
    <w:rsid w:val="00360C87"/>
    <w:rsid w:val="00361063"/>
    <w:rsid w:val="003610FE"/>
    <w:rsid w:val="003613C8"/>
    <w:rsid w:val="00361790"/>
    <w:rsid w:val="00361BFC"/>
    <w:rsid w:val="003620B4"/>
    <w:rsid w:val="00363462"/>
    <w:rsid w:val="003636D0"/>
    <w:rsid w:val="003637A8"/>
    <w:rsid w:val="00363DB1"/>
    <w:rsid w:val="00364171"/>
    <w:rsid w:val="00364825"/>
    <w:rsid w:val="00364AAF"/>
    <w:rsid w:val="00364D72"/>
    <w:rsid w:val="00365047"/>
    <w:rsid w:val="003653A1"/>
    <w:rsid w:val="00365D76"/>
    <w:rsid w:val="00365F13"/>
    <w:rsid w:val="003667F5"/>
    <w:rsid w:val="00366C1C"/>
    <w:rsid w:val="00366E37"/>
    <w:rsid w:val="0036713B"/>
    <w:rsid w:val="00367605"/>
    <w:rsid w:val="0036765F"/>
    <w:rsid w:val="00367663"/>
    <w:rsid w:val="003676F5"/>
    <w:rsid w:val="0036780B"/>
    <w:rsid w:val="00367DA5"/>
    <w:rsid w:val="00367EED"/>
    <w:rsid w:val="0037036F"/>
    <w:rsid w:val="003705C0"/>
    <w:rsid w:val="0037094A"/>
    <w:rsid w:val="00371134"/>
    <w:rsid w:val="00371428"/>
    <w:rsid w:val="0037192B"/>
    <w:rsid w:val="00371974"/>
    <w:rsid w:val="00371B0D"/>
    <w:rsid w:val="00371B62"/>
    <w:rsid w:val="00371BFA"/>
    <w:rsid w:val="00371C1D"/>
    <w:rsid w:val="00371EB7"/>
    <w:rsid w:val="00371ED3"/>
    <w:rsid w:val="00372137"/>
    <w:rsid w:val="00372682"/>
    <w:rsid w:val="00372FFC"/>
    <w:rsid w:val="0037376E"/>
    <w:rsid w:val="0037394C"/>
    <w:rsid w:val="003739A6"/>
    <w:rsid w:val="003739AB"/>
    <w:rsid w:val="00373FD2"/>
    <w:rsid w:val="0037401E"/>
    <w:rsid w:val="00374742"/>
    <w:rsid w:val="00374CAF"/>
    <w:rsid w:val="003757B0"/>
    <w:rsid w:val="00375A00"/>
    <w:rsid w:val="00375C01"/>
    <w:rsid w:val="00375C6C"/>
    <w:rsid w:val="00375CFF"/>
    <w:rsid w:val="00376067"/>
    <w:rsid w:val="00376086"/>
    <w:rsid w:val="003763D1"/>
    <w:rsid w:val="003764CB"/>
    <w:rsid w:val="00376890"/>
    <w:rsid w:val="00376D38"/>
    <w:rsid w:val="003771F5"/>
    <w:rsid w:val="0037727C"/>
    <w:rsid w:val="0037728A"/>
    <w:rsid w:val="003772A1"/>
    <w:rsid w:val="003772BF"/>
    <w:rsid w:val="0037730D"/>
    <w:rsid w:val="003774D3"/>
    <w:rsid w:val="003774D7"/>
    <w:rsid w:val="00377A4E"/>
    <w:rsid w:val="00377E74"/>
    <w:rsid w:val="00380021"/>
    <w:rsid w:val="00380796"/>
    <w:rsid w:val="00380B7D"/>
    <w:rsid w:val="00381020"/>
    <w:rsid w:val="00381030"/>
    <w:rsid w:val="00381691"/>
    <w:rsid w:val="003816F9"/>
    <w:rsid w:val="00381A99"/>
    <w:rsid w:val="003829C2"/>
    <w:rsid w:val="00382A46"/>
    <w:rsid w:val="00382BDB"/>
    <w:rsid w:val="00382EF6"/>
    <w:rsid w:val="003830B2"/>
    <w:rsid w:val="003834E2"/>
    <w:rsid w:val="0038381C"/>
    <w:rsid w:val="00384724"/>
    <w:rsid w:val="00384949"/>
    <w:rsid w:val="00384C3C"/>
    <w:rsid w:val="00384D4F"/>
    <w:rsid w:val="003850F2"/>
    <w:rsid w:val="003858DE"/>
    <w:rsid w:val="00385E00"/>
    <w:rsid w:val="00385EA2"/>
    <w:rsid w:val="0038630F"/>
    <w:rsid w:val="003863F6"/>
    <w:rsid w:val="003864C8"/>
    <w:rsid w:val="00386553"/>
    <w:rsid w:val="00386846"/>
    <w:rsid w:val="00386967"/>
    <w:rsid w:val="003869AB"/>
    <w:rsid w:val="00386CA6"/>
    <w:rsid w:val="00386E96"/>
    <w:rsid w:val="003870FC"/>
    <w:rsid w:val="003871C2"/>
    <w:rsid w:val="00387641"/>
    <w:rsid w:val="003876B8"/>
    <w:rsid w:val="003877E8"/>
    <w:rsid w:val="00387E1B"/>
    <w:rsid w:val="00390757"/>
    <w:rsid w:val="003907F4"/>
    <w:rsid w:val="00390818"/>
    <w:rsid w:val="00390925"/>
    <w:rsid w:val="00390A8E"/>
    <w:rsid w:val="00390D16"/>
    <w:rsid w:val="00391371"/>
    <w:rsid w:val="003919B7"/>
    <w:rsid w:val="00391A26"/>
    <w:rsid w:val="00391D57"/>
    <w:rsid w:val="0039204F"/>
    <w:rsid w:val="0039218F"/>
    <w:rsid w:val="0039223D"/>
    <w:rsid w:val="00392292"/>
    <w:rsid w:val="003925AB"/>
    <w:rsid w:val="00392A4C"/>
    <w:rsid w:val="00392DB5"/>
    <w:rsid w:val="00392E85"/>
    <w:rsid w:val="003941EE"/>
    <w:rsid w:val="0039453A"/>
    <w:rsid w:val="00395664"/>
    <w:rsid w:val="00395A0B"/>
    <w:rsid w:val="00395C98"/>
    <w:rsid w:val="00395DD9"/>
    <w:rsid w:val="003963C1"/>
    <w:rsid w:val="00396791"/>
    <w:rsid w:val="003967D5"/>
    <w:rsid w:val="00396B33"/>
    <w:rsid w:val="00396CCB"/>
    <w:rsid w:val="00396F55"/>
    <w:rsid w:val="003971F3"/>
    <w:rsid w:val="00397C0D"/>
    <w:rsid w:val="003A01DD"/>
    <w:rsid w:val="003A0472"/>
    <w:rsid w:val="003A0630"/>
    <w:rsid w:val="003A0B81"/>
    <w:rsid w:val="003A0C4D"/>
    <w:rsid w:val="003A166C"/>
    <w:rsid w:val="003A1718"/>
    <w:rsid w:val="003A18FB"/>
    <w:rsid w:val="003A1A58"/>
    <w:rsid w:val="003A1F1A"/>
    <w:rsid w:val="003A24CB"/>
    <w:rsid w:val="003A282B"/>
    <w:rsid w:val="003A2D19"/>
    <w:rsid w:val="003A2D60"/>
    <w:rsid w:val="003A2F27"/>
    <w:rsid w:val="003A3373"/>
    <w:rsid w:val="003A361E"/>
    <w:rsid w:val="003A36BA"/>
    <w:rsid w:val="003A37FC"/>
    <w:rsid w:val="003A3B6B"/>
    <w:rsid w:val="003A3C7B"/>
    <w:rsid w:val="003A3EAD"/>
    <w:rsid w:val="003A4696"/>
    <w:rsid w:val="003A4AD4"/>
    <w:rsid w:val="003A5927"/>
    <w:rsid w:val="003A5B89"/>
    <w:rsid w:val="003A5C0A"/>
    <w:rsid w:val="003A5CB1"/>
    <w:rsid w:val="003A617A"/>
    <w:rsid w:val="003A6E99"/>
    <w:rsid w:val="003A6EC5"/>
    <w:rsid w:val="003A75E7"/>
    <w:rsid w:val="003A7715"/>
    <w:rsid w:val="003A7821"/>
    <w:rsid w:val="003A7D36"/>
    <w:rsid w:val="003A7EBF"/>
    <w:rsid w:val="003B0AD0"/>
    <w:rsid w:val="003B0C66"/>
    <w:rsid w:val="003B0FCC"/>
    <w:rsid w:val="003B1017"/>
    <w:rsid w:val="003B169A"/>
    <w:rsid w:val="003B16B6"/>
    <w:rsid w:val="003B19BE"/>
    <w:rsid w:val="003B1CF0"/>
    <w:rsid w:val="003B1E62"/>
    <w:rsid w:val="003B1F86"/>
    <w:rsid w:val="003B2C57"/>
    <w:rsid w:val="003B31BC"/>
    <w:rsid w:val="003B3382"/>
    <w:rsid w:val="003B3448"/>
    <w:rsid w:val="003B349C"/>
    <w:rsid w:val="003B3569"/>
    <w:rsid w:val="003B357B"/>
    <w:rsid w:val="003B3C07"/>
    <w:rsid w:val="003B3C9C"/>
    <w:rsid w:val="003B40BD"/>
    <w:rsid w:val="003B44D9"/>
    <w:rsid w:val="003B4938"/>
    <w:rsid w:val="003B4B45"/>
    <w:rsid w:val="003B4DF6"/>
    <w:rsid w:val="003B50C5"/>
    <w:rsid w:val="003B53C3"/>
    <w:rsid w:val="003B53DC"/>
    <w:rsid w:val="003B589C"/>
    <w:rsid w:val="003B59A0"/>
    <w:rsid w:val="003B5AA6"/>
    <w:rsid w:val="003B5F4C"/>
    <w:rsid w:val="003B6081"/>
    <w:rsid w:val="003B6775"/>
    <w:rsid w:val="003B6E7A"/>
    <w:rsid w:val="003B7001"/>
    <w:rsid w:val="003B7494"/>
    <w:rsid w:val="003B763B"/>
    <w:rsid w:val="003B7811"/>
    <w:rsid w:val="003B7E67"/>
    <w:rsid w:val="003C0514"/>
    <w:rsid w:val="003C056A"/>
    <w:rsid w:val="003C1033"/>
    <w:rsid w:val="003C1037"/>
    <w:rsid w:val="003C130E"/>
    <w:rsid w:val="003C1530"/>
    <w:rsid w:val="003C163F"/>
    <w:rsid w:val="003C1950"/>
    <w:rsid w:val="003C1E9B"/>
    <w:rsid w:val="003C2652"/>
    <w:rsid w:val="003C27D9"/>
    <w:rsid w:val="003C281B"/>
    <w:rsid w:val="003C2A2D"/>
    <w:rsid w:val="003C2F68"/>
    <w:rsid w:val="003C343C"/>
    <w:rsid w:val="003C364F"/>
    <w:rsid w:val="003C3C9C"/>
    <w:rsid w:val="003C3F7E"/>
    <w:rsid w:val="003C442C"/>
    <w:rsid w:val="003C4487"/>
    <w:rsid w:val="003C47B7"/>
    <w:rsid w:val="003C4811"/>
    <w:rsid w:val="003C4879"/>
    <w:rsid w:val="003C4ABE"/>
    <w:rsid w:val="003C4D5E"/>
    <w:rsid w:val="003C4F11"/>
    <w:rsid w:val="003C51D2"/>
    <w:rsid w:val="003C543B"/>
    <w:rsid w:val="003C5DEC"/>
    <w:rsid w:val="003C5FD5"/>
    <w:rsid w:val="003C5FE2"/>
    <w:rsid w:val="003C61C3"/>
    <w:rsid w:val="003C6356"/>
    <w:rsid w:val="003C6908"/>
    <w:rsid w:val="003C69EA"/>
    <w:rsid w:val="003C6DC8"/>
    <w:rsid w:val="003C73DC"/>
    <w:rsid w:val="003C7948"/>
    <w:rsid w:val="003C7A19"/>
    <w:rsid w:val="003C7DEE"/>
    <w:rsid w:val="003C7EB1"/>
    <w:rsid w:val="003D0559"/>
    <w:rsid w:val="003D05FB"/>
    <w:rsid w:val="003D060D"/>
    <w:rsid w:val="003D0759"/>
    <w:rsid w:val="003D1B16"/>
    <w:rsid w:val="003D1D76"/>
    <w:rsid w:val="003D1F49"/>
    <w:rsid w:val="003D1FA1"/>
    <w:rsid w:val="003D22FE"/>
    <w:rsid w:val="003D2663"/>
    <w:rsid w:val="003D2A44"/>
    <w:rsid w:val="003D2D0D"/>
    <w:rsid w:val="003D2ED0"/>
    <w:rsid w:val="003D34D6"/>
    <w:rsid w:val="003D35D6"/>
    <w:rsid w:val="003D375B"/>
    <w:rsid w:val="003D37D7"/>
    <w:rsid w:val="003D39D0"/>
    <w:rsid w:val="003D3D76"/>
    <w:rsid w:val="003D3E46"/>
    <w:rsid w:val="003D41A9"/>
    <w:rsid w:val="003D4471"/>
    <w:rsid w:val="003D45BF"/>
    <w:rsid w:val="003D4691"/>
    <w:rsid w:val="003D4A88"/>
    <w:rsid w:val="003D4E6F"/>
    <w:rsid w:val="003D508A"/>
    <w:rsid w:val="003D51D9"/>
    <w:rsid w:val="003D51F6"/>
    <w:rsid w:val="003D537F"/>
    <w:rsid w:val="003D5636"/>
    <w:rsid w:val="003D594C"/>
    <w:rsid w:val="003D5DCF"/>
    <w:rsid w:val="003D5DFF"/>
    <w:rsid w:val="003D6163"/>
    <w:rsid w:val="003D68BF"/>
    <w:rsid w:val="003D691E"/>
    <w:rsid w:val="003D70C4"/>
    <w:rsid w:val="003D7181"/>
    <w:rsid w:val="003D7318"/>
    <w:rsid w:val="003D7942"/>
    <w:rsid w:val="003D7B75"/>
    <w:rsid w:val="003D7C31"/>
    <w:rsid w:val="003E006E"/>
    <w:rsid w:val="003E0208"/>
    <w:rsid w:val="003E079B"/>
    <w:rsid w:val="003E13E8"/>
    <w:rsid w:val="003E15AF"/>
    <w:rsid w:val="003E165A"/>
    <w:rsid w:val="003E17D5"/>
    <w:rsid w:val="003E226E"/>
    <w:rsid w:val="003E26C6"/>
    <w:rsid w:val="003E3005"/>
    <w:rsid w:val="003E327E"/>
    <w:rsid w:val="003E32E5"/>
    <w:rsid w:val="003E3688"/>
    <w:rsid w:val="003E3721"/>
    <w:rsid w:val="003E374D"/>
    <w:rsid w:val="003E3C08"/>
    <w:rsid w:val="003E3F0B"/>
    <w:rsid w:val="003E420D"/>
    <w:rsid w:val="003E422A"/>
    <w:rsid w:val="003E43B5"/>
    <w:rsid w:val="003E448F"/>
    <w:rsid w:val="003E4B57"/>
    <w:rsid w:val="003E4EDD"/>
    <w:rsid w:val="003E4F75"/>
    <w:rsid w:val="003E5244"/>
    <w:rsid w:val="003E59C1"/>
    <w:rsid w:val="003E6008"/>
    <w:rsid w:val="003E60A6"/>
    <w:rsid w:val="003E60B7"/>
    <w:rsid w:val="003E6103"/>
    <w:rsid w:val="003E696A"/>
    <w:rsid w:val="003E6EDB"/>
    <w:rsid w:val="003E71E4"/>
    <w:rsid w:val="003E7DE3"/>
    <w:rsid w:val="003F05AA"/>
    <w:rsid w:val="003F0823"/>
    <w:rsid w:val="003F0981"/>
    <w:rsid w:val="003F0EAC"/>
    <w:rsid w:val="003F1A87"/>
    <w:rsid w:val="003F210E"/>
    <w:rsid w:val="003F2425"/>
    <w:rsid w:val="003F27E1"/>
    <w:rsid w:val="003F2A5D"/>
    <w:rsid w:val="003F2F49"/>
    <w:rsid w:val="003F3197"/>
    <w:rsid w:val="003F3BCE"/>
    <w:rsid w:val="003F3C2C"/>
    <w:rsid w:val="003F437A"/>
    <w:rsid w:val="003F495E"/>
    <w:rsid w:val="003F4C38"/>
    <w:rsid w:val="003F551D"/>
    <w:rsid w:val="003F5817"/>
    <w:rsid w:val="003F5A1F"/>
    <w:rsid w:val="003F5C02"/>
    <w:rsid w:val="003F5C2B"/>
    <w:rsid w:val="003F5EFC"/>
    <w:rsid w:val="003F627B"/>
    <w:rsid w:val="003F70CE"/>
    <w:rsid w:val="003F741C"/>
    <w:rsid w:val="003F7421"/>
    <w:rsid w:val="003F773F"/>
    <w:rsid w:val="00400157"/>
    <w:rsid w:val="004001B3"/>
    <w:rsid w:val="0040034A"/>
    <w:rsid w:val="00400505"/>
    <w:rsid w:val="004006C1"/>
    <w:rsid w:val="004007AA"/>
    <w:rsid w:val="00401AED"/>
    <w:rsid w:val="00401F63"/>
    <w:rsid w:val="0040219D"/>
    <w:rsid w:val="00402240"/>
    <w:rsid w:val="004023E9"/>
    <w:rsid w:val="004029B7"/>
    <w:rsid w:val="0040385B"/>
    <w:rsid w:val="00403AEF"/>
    <w:rsid w:val="00403E18"/>
    <w:rsid w:val="004040BD"/>
    <w:rsid w:val="0040447E"/>
    <w:rsid w:val="0040454A"/>
    <w:rsid w:val="00404587"/>
    <w:rsid w:val="0040483E"/>
    <w:rsid w:val="00404900"/>
    <w:rsid w:val="00404E39"/>
    <w:rsid w:val="004059A2"/>
    <w:rsid w:val="004059E0"/>
    <w:rsid w:val="00405B04"/>
    <w:rsid w:val="00405BB4"/>
    <w:rsid w:val="00405C73"/>
    <w:rsid w:val="00405CD0"/>
    <w:rsid w:val="00405D55"/>
    <w:rsid w:val="00406625"/>
    <w:rsid w:val="004068B9"/>
    <w:rsid w:val="00406D53"/>
    <w:rsid w:val="00406E69"/>
    <w:rsid w:val="00406F6F"/>
    <w:rsid w:val="0040753C"/>
    <w:rsid w:val="00407881"/>
    <w:rsid w:val="00407A0B"/>
    <w:rsid w:val="00407C0D"/>
    <w:rsid w:val="00407C90"/>
    <w:rsid w:val="0041038A"/>
    <w:rsid w:val="00410528"/>
    <w:rsid w:val="00410743"/>
    <w:rsid w:val="00410A9C"/>
    <w:rsid w:val="00410B8B"/>
    <w:rsid w:val="00410D56"/>
    <w:rsid w:val="00410DA7"/>
    <w:rsid w:val="00410F53"/>
    <w:rsid w:val="00411261"/>
    <w:rsid w:val="00411873"/>
    <w:rsid w:val="00411D08"/>
    <w:rsid w:val="00412355"/>
    <w:rsid w:val="0041261E"/>
    <w:rsid w:val="00412656"/>
    <w:rsid w:val="00412E16"/>
    <w:rsid w:val="00412EBA"/>
    <w:rsid w:val="0041321A"/>
    <w:rsid w:val="004137B9"/>
    <w:rsid w:val="00413F2F"/>
    <w:rsid w:val="00413F83"/>
    <w:rsid w:val="00413FA1"/>
    <w:rsid w:val="0041428D"/>
    <w:rsid w:val="00414338"/>
    <w:rsid w:val="00414585"/>
    <w:rsid w:val="0041490C"/>
    <w:rsid w:val="004151AD"/>
    <w:rsid w:val="00415911"/>
    <w:rsid w:val="00415A7D"/>
    <w:rsid w:val="00415ACC"/>
    <w:rsid w:val="00415C06"/>
    <w:rsid w:val="00416191"/>
    <w:rsid w:val="00416496"/>
    <w:rsid w:val="004166CC"/>
    <w:rsid w:val="00416721"/>
    <w:rsid w:val="0041726F"/>
    <w:rsid w:val="0041783A"/>
    <w:rsid w:val="00420125"/>
    <w:rsid w:val="004207BA"/>
    <w:rsid w:val="004209E1"/>
    <w:rsid w:val="00420ACE"/>
    <w:rsid w:val="0042109A"/>
    <w:rsid w:val="004210C0"/>
    <w:rsid w:val="004214B9"/>
    <w:rsid w:val="0042167C"/>
    <w:rsid w:val="004218F7"/>
    <w:rsid w:val="00421EF0"/>
    <w:rsid w:val="004224FA"/>
    <w:rsid w:val="0042250A"/>
    <w:rsid w:val="0042256F"/>
    <w:rsid w:val="00422F34"/>
    <w:rsid w:val="00423548"/>
    <w:rsid w:val="0042381F"/>
    <w:rsid w:val="00423D07"/>
    <w:rsid w:val="0042401B"/>
    <w:rsid w:val="004244A7"/>
    <w:rsid w:val="004249C6"/>
    <w:rsid w:val="00424C36"/>
    <w:rsid w:val="00424CB9"/>
    <w:rsid w:val="00424E20"/>
    <w:rsid w:val="00425623"/>
    <w:rsid w:val="00425F50"/>
    <w:rsid w:val="00426058"/>
    <w:rsid w:val="00426129"/>
    <w:rsid w:val="004263D0"/>
    <w:rsid w:val="00426552"/>
    <w:rsid w:val="004265E3"/>
    <w:rsid w:val="00426707"/>
    <w:rsid w:val="00427204"/>
    <w:rsid w:val="004273BF"/>
    <w:rsid w:val="00427936"/>
    <w:rsid w:val="00427971"/>
    <w:rsid w:val="00430048"/>
    <w:rsid w:val="00430624"/>
    <w:rsid w:val="004306A8"/>
    <w:rsid w:val="00430A7A"/>
    <w:rsid w:val="00430DF5"/>
    <w:rsid w:val="004310C6"/>
    <w:rsid w:val="00431200"/>
    <w:rsid w:val="00431443"/>
    <w:rsid w:val="00431500"/>
    <w:rsid w:val="00431CBE"/>
    <w:rsid w:val="00431D32"/>
    <w:rsid w:val="00431E54"/>
    <w:rsid w:val="00432288"/>
    <w:rsid w:val="004322F8"/>
    <w:rsid w:val="00432826"/>
    <w:rsid w:val="00432B87"/>
    <w:rsid w:val="00432FBF"/>
    <w:rsid w:val="0043345F"/>
    <w:rsid w:val="004337A5"/>
    <w:rsid w:val="00433CB9"/>
    <w:rsid w:val="00433DE2"/>
    <w:rsid w:val="00434213"/>
    <w:rsid w:val="0043462C"/>
    <w:rsid w:val="00434F73"/>
    <w:rsid w:val="00434FF0"/>
    <w:rsid w:val="004351E0"/>
    <w:rsid w:val="00435A30"/>
    <w:rsid w:val="00435CE4"/>
    <w:rsid w:val="0043669C"/>
    <w:rsid w:val="00436710"/>
    <w:rsid w:val="0043671D"/>
    <w:rsid w:val="00436B50"/>
    <w:rsid w:val="00436E97"/>
    <w:rsid w:val="00437135"/>
    <w:rsid w:val="004377CD"/>
    <w:rsid w:val="00437C92"/>
    <w:rsid w:val="00437DA4"/>
    <w:rsid w:val="00437EA7"/>
    <w:rsid w:val="00440091"/>
    <w:rsid w:val="00440BF0"/>
    <w:rsid w:val="00440CBF"/>
    <w:rsid w:val="00440F22"/>
    <w:rsid w:val="00441643"/>
    <w:rsid w:val="00441BD9"/>
    <w:rsid w:val="00441FF1"/>
    <w:rsid w:val="004421EE"/>
    <w:rsid w:val="004422B0"/>
    <w:rsid w:val="004428C3"/>
    <w:rsid w:val="004428E0"/>
    <w:rsid w:val="00442EE7"/>
    <w:rsid w:val="00442F40"/>
    <w:rsid w:val="004431A4"/>
    <w:rsid w:val="00443338"/>
    <w:rsid w:val="0044346F"/>
    <w:rsid w:val="00443B5A"/>
    <w:rsid w:val="00443CFE"/>
    <w:rsid w:val="00443D74"/>
    <w:rsid w:val="00443E56"/>
    <w:rsid w:val="00443F78"/>
    <w:rsid w:val="00444161"/>
    <w:rsid w:val="004442E6"/>
    <w:rsid w:val="0044443C"/>
    <w:rsid w:val="004444C3"/>
    <w:rsid w:val="0044490C"/>
    <w:rsid w:val="00445047"/>
    <w:rsid w:val="0044557F"/>
    <w:rsid w:val="0044570D"/>
    <w:rsid w:val="00445754"/>
    <w:rsid w:val="00445AD3"/>
    <w:rsid w:val="00445D94"/>
    <w:rsid w:val="00446641"/>
    <w:rsid w:val="00446729"/>
    <w:rsid w:val="004467EE"/>
    <w:rsid w:val="00446AAB"/>
    <w:rsid w:val="00446B0D"/>
    <w:rsid w:val="00446C9D"/>
    <w:rsid w:val="00446E28"/>
    <w:rsid w:val="00446F8E"/>
    <w:rsid w:val="00447069"/>
    <w:rsid w:val="0044736B"/>
    <w:rsid w:val="00447474"/>
    <w:rsid w:val="0044755D"/>
    <w:rsid w:val="00447753"/>
    <w:rsid w:val="00447898"/>
    <w:rsid w:val="00447BCE"/>
    <w:rsid w:val="00447E1B"/>
    <w:rsid w:val="00450C05"/>
    <w:rsid w:val="00450E31"/>
    <w:rsid w:val="0045123C"/>
    <w:rsid w:val="0045125E"/>
    <w:rsid w:val="00451E09"/>
    <w:rsid w:val="00452B27"/>
    <w:rsid w:val="00452D65"/>
    <w:rsid w:val="00452E28"/>
    <w:rsid w:val="00452F3E"/>
    <w:rsid w:val="00453020"/>
    <w:rsid w:val="0045350D"/>
    <w:rsid w:val="00453598"/>
    <w:rsid w:val="004535B7"/>
    <w:rsid w:val="004536AB"/>
    <w:rsid w:val="00453A51"/>
    <w:rsid w:val="004543E3"/>
    <w:rsid w:val="00454483"/>
    <w:rsid w:val="00454EFC"/>
    <w:rsid w:val="00454F13"/>
    <w:rsid w:val="00454F81"/>
    <w:rsid w:val="0045518B"/>
    <w:rsid w:val="00455596"/>
    <w:rsid w:val="004557A3"/>
    <w:rsid w:val="004557AD"/>
    <w:rsid w:val="00455814"/>
    <w:rsid w:val="00455843"/>
    <w:rsid w:val="004558AC"/>
    <w:rsid w:val="004559C3"/>
    <w:rsid w:val="0045610D"/>
    <w:rsid w:val="00456498"/>
    <w:rsid w:val="004568C2"/>
    <w:rsid w:val="004570BE"/>
    <w:rsid w:val="004574E9"/>
    <w:rsid w:val="0045769A"/>
    <w:rsid w:val="0045780A"/>
    <w:rsid w:val="00457A87"/>
    <w:rsid w:val="00460345"/>
    <w:rsid w:val="0046052B"/>
    <w:rsid w:val="00460696"/>
    <w:rsid w:val="00460C6B"/>
    <w:rsid w:val="0046185E"/>
    <w:rsid w:val="00461A6C"/>
    <w:rsid w:val="00461C6A"/>
    <w:rsid w:val="00461FC0"/>
    <w:rsid w:val="00462639"/>
    <w:rsid w:val="004628A5"/>
    <w:rsid w:val="00462C82"/>
    <w:rsid w:val="00462EAB"/>
    <w:rsid w:val="004631E1"/>
    <w:rsid w:val="00463293"/>
    <w:rsid w:val="00463403"/>
    <w:rsid w:val="00463BA3"/>
    <w:rsid w:val="00463D75"/>
    <w:rsid w:val="00463E30"/>
    <w:rsid w:val="004642D6"/>
    <w:rsid w:val="00464C76"/>
    <w:rsid w:val="00464FBB"/>
    <w:rsid w:val="0046520A"/>
    <w:rsid w:val="004653E8"/>
    <w:rsid w:val="0046593F"/>
    <w:rsid w:val="00465D71"/>
    <w:rsid w:val="00466004"/>
    <w:rsid w:val="0046651C"/>
    <w:rsid w:val="00466790"/>
    <w:rsid w:val="004669F5"/>
    <w:rsid w:val="00466C2E"/>
    <w:rsid w:val="00466D6D"/>
    <w:rsid w:val="004672AB"/>
    <w:rsid w:val="004673D2"/>
    <w:rsid w:val="004679F4"/>
    <w:rsid w:val="00467EDC"/>
    <w:rsid w:val="004701B8"/>
    <w:rsid w:val="00470A9F"/>
    <w:rsid w:val="00470E70"/>
    <w:rsid w:val="004714A0"/>
    <w:rsid w:val="004714FE"/>
    <w:rsid w:val="0047180A"/>
    <w:rsid w:val="0047194D"/>
    <w:rsid w:val="004719DF"/>
    <w:rsid w:val="00471C31"/>
    <w:rsid w:val="00471EE9"/>
    <w:rsid w:val="0047256E"/>
    <w:rsid w:val="00472595"/>
    <w:rsid w:val="00472716"/>
    <w:rsid w:val="00472A11"/>
    <w:rsid w:val="004731C2"/>
    <w:rsid w:val="0047363D"/>
    <w:rsid w:val="004736FE"/>
    <w:rsid w:val="004737D4"/>
    <w:rsid w:val="00473D16"/>
    <w:rsid w:val="00474550"/>
    <w:rsid w:val="00474B00"/>
    <w:rsid w:val="00474BF8"/>
    <w:rsid w:val="00474C5B"/>
    <w:rsid w:val="00474E31"/>
    <w:rsid w:val="004751BF"/>
    <w:rsid w:val="00475504"/>
    <w:rsid w:val="00475552"/>
    <w:rsid w:val="00475614"/>
    <w:rsid w:val="00475775"/>
    <w:rsid w:val="0047593E"/>
    <w:rsid w:val="0047620A"/>
    <w:rsid w:val="0047623F"/>
    <w:rsid w:val="0047690C"/>
    <w:rsid w:val="00476C78"/>
    <w:rsid w:val="00476E63"/>
    <w:rsid w:val="0047761D"/>
    <w:rsid w:val="00477BAA"/>
    <w:rsid w:val="0048023F"/>
    <w:rsid w:val="004803C0"/>
    <w:rsid w:val="00480518"/>
    <w:rsid w:val="0048055A"/>
    <w:rsid w:val="00480630"/>
    <w:rsid w:val="00480CAA"/>
    <w:rsid w:val="004817D2"/>
    <w:rsid w:val="0048249D"/>
    <w:rsid w:val="00482C9A"/>
    <w:rsid w:val="00482CBE"/>
    <w:rsid w:val="00482CC2"/>
    <w:rsid w:val="00482CEF"/>
    <w:rsid w:val="004833E7"/>
    <w:rsid w:val="004836F9"/>
    <w:rsid w:val="00483BA0"/>
    <w:rsid w:val="00483E56"/>
    <w:rsid w:val="00483F13"/>
    <w:rsid w:val="0048414C"/>
    <w:rsid w:val="0048463C"/>
    <w:rsid w:val="0048489C"/>
    <w:rsid w:val="004849FA"/>
    <w:rsid w:val="00484FBC"/>
    <w:rsid w:val="004854EB"/>
    <w:rsid w:val="004856F2"/>
    <w:rsid w:val="004856F6"/>
    <w:rsid w:val="00485B10"/>
    <w:rsid w:val="00485F2D"/>
    <w:rsid w:val="00485FA9"/>
    <w:rsid w:val="00486082"/>
    <w:rsid w:val="004864EC"/>
    <w:rsid w:val="0048657B"/>
    <w:rsid w:val="0048660E"/>
    <w:rsid w:val="004869CB"/>
    <w:rsid w:val="00486E73"/>
    <w:rsid w:val="00487008"/>
    <w:rsid w:val="0048713D"/>
    <w:rsid w:val="0048738D"/>
    <w:rsid w:val="00487414"/>
    <w:rsid w:val="00487656"/>
    <w:rsid w:val="0048770F"/>
    <w:rsid w:val="00487773"/>
    <w:rsid w:val="00487C31"/>
    <w:rsid w:val="00487CBF"/>
    <w:rsid w:val="00490427"/>
    <w:rsid w:val="004907DB"/>
    <w:rsid w:val="00490CCD"/>
    <w:rsid w:val="00490DA8"/>
    <w:rsid w:val="00490DFE"/>
    <w:rsid w:val="00491247"/>
    <w:rsid w:val="004913D0"/>
    <w:rsid w:val="0049196F"/>
    <w:rsid w:val="00492104"/>
    <w:rsid w:val="00492142"/>
    <w:rsid w:val="0049230F"/>
    <w:rsid w:val="004927B5"/>
    <w:rsid w:val="004928C2"/>
    <w:rsid w:val="00492A50"/>
    <w:rsid w:val="00492EBB"/>
    <w:rsid w:val="004939FA"/>
    <w:rsid w:val="00493B85"/>
    <w:rsid w:val="00493F73"/>
    <w:rsid w:val="00493FC4"/>
    <w:rsid w:val="004946B7"/>
    <w:rsid w:val="004946E9"/>
    <w:rsid w:val="0049493A"/>
    <w:rsid w:val="00494ACE"/>
    <w:rsid w:val="00495053"/>
    <w:rsid w:val="0049538F"/>
    <w:rsid w:val="00495595"/>
    <w:rsid w:val="00495715"/>
    <w:rsid w:val="00495723"/>
    <w:rsid w:val="0049621C"/>
    <w:rsid w:val="00496DF9"/>
    <w:rsid w:val="00496EBC"/>
    <w:rsid w:val="00497277"/>
    <w:rsid w:val="00497830"/>
    <w:rsid w:val="00497A69"/>
    <w:rsid w:val="00497C2E"/>
    <w:rsid w:val="00497E0B"/>
    <w:rsid w:val="00497F24"/>
    <w:rsid w:val="00497F67"/>
    <w:rsid w:val="004A023C"/>
    <w:rsid w:val="004A0361"/>
    <w:rsid w:val="004A0437"/>
    <w:rsid w:val="004A0939"/>
    <w:rsid w:val="004A1486"/>
    <w:rsid w:val="004A14A4"/>
    <w:rsid w:val="004A1A80"/>
    <w:rsid w:val="004A1D67"/>
    <w:rsid w:val="004A1DFD"/>
    <w:rsid w:val="004A1F59"/>
    <w:rsid w:val="004A1F79"/>
    <w:rsid w:val="004A20BF"/>
    <w:rsid w:val="004A2275"/>
    <w:rsid w:val="004A2493"/>
    <w:rsid w:val="004A29BE"/>
    <w:rsid w:val="004A3225"/>
    <w:rsid w:val="004A3341"/>
    <w:rsid w:val="004A33EE"/>
    <w:rsid w:val="004A3AA8"/>
    <w:rsid w:val="004A3B93"/>
    <w:rsid w:val="004A3C9E"/>
    <w:rsid w:val="004A4143"/>
    <w:rsid w:val="004A4298"/>
    <w:rsid w:val="004A4841"/>
    <w:rsid w:val="004A49D6"/>
    <w:rsid w:val="004A4D68"/>
    <w:rsid w:val="004A5F4F"/>
    <w:rsid w:val="004A6491"/>
    <w:rsid w:val="004A6CCA"/>
    <w:rsid w:val="004A6D66"/>
    <w:rsid w:val="004A735C"/>
    <w:rsid w:val="004A7A4D"/>
    <w:rsid w:val="004A7BB8"/>
    <w:rsid w:val="004A7ED6"/>
    <w:rsid w:val="004A7EF7"/>
    <w:rsid w:val="004B00D2"/>
    <w:rsid w:val="004B052F"/>
    <w:rsid w:val="004B0949"/>
    <w:rsid w:val="004B095A"/>
    <w:rsid w:val="004B0C75"/>
    <w:rsid w:val="004B1238"/>
    <w:rsid w:val="004B12AA"/>
    <w:rsid w:val="004B13C7"/>
    <w:rsid w:val="004B154D"/>
    <w:rsid w:val="004B1BAB"/>
    <w:rsid w:val="004B1D89"/>
    <w:rsid w:val="004B1FCB"/>
    <w:rsid w:val="004B215B"/>
    <w:rsid w:val="004B2432"/>
    <w:rsid w:val="004B25EA"/>
    <w:rsid w:val="004B27B8"/>
    <w:rsid w:val="004B2B0D"/>
    <w:rsid w:val="004B2B73"/>
    <w:rsid w:val="004B2C13"/>
    <w:rsid w:val="004B2C4C"/>
    <w:rsid w:val="004B2C80"/>
    <w:rsid w:val="004B2FE2"/>
    <w:rsid w:val="004B3474"/>
    <w:rsid w:val="004B3AAC"/>
    <w:rsid w:val="004B45EC"/>
    <w:rsid w:val="004B46A1"/>
    <w:rsid w:val="004B4F1C"/>
    <w:rsid w:val="004B53C7"/>
    <w:rsid w:val="004B5733"/>
    <w:rsid w:val="004B5A52"/>
    <w:rsid w:val="004B5DE1"/>
    <w:rsid w:val="004B5E27"/>
    <w:rsid w:val="004B63F4"/>
    <w:rsid w:val="004B6AE8"/>
    <w:rsid w:val="004B7041"/>
    <w:rsid w:val="004B7238"/>
    <w:rsid w:val="004B778F"/>
    <w:rsid w:val="004B77B9"/>
    <w:rsid w:val="004B79EE"/>
    <w:rsid w:val="004B7BA8"/>
    <w:rsid w:val="004C007E"/>
    <w:rsid w:val="004C00E2"/>
    <w:rsid w:val="004C0609"/>
    <w:rsid w:val="004C0714"/>
    <w:rsid w:val="004C081C"/>
    <w:rsid w:val="004C08BE"/>
    <w:rsid w:val="004C0BFC"/>
    <w:rsid w:val="004C0E66"/>
    <w:rsid w:val="004C1114"/>
    <w:rsid w:val="004C1466"/>
    <w:rsid w:val="004C16F1"/>
    <w:rsid w:val="004C1BEC"/>
    <w:rsid w:val="004C1C45"/>
    <w:rsid w:val="004C20C8"/>
    <w:rsid w:val="004C20D9"/>
    <w:rsid w:val="004C210E"/>
    <w:rsid w:val="004C23E3"/>
    <w:rsid w:val="004C27B9"/>
    <w:rsid w:val="004C280E"/>
    <w:rsid w:val="004C2A05"/>
    <w:rsid w:val="004C3190"/>
    <w:rsid w:val="004C3346"/>
    <w:rsid w:val="004C339D"/>
    <w:rsid w:val="004C3694"/>
    <w:rsid w:val="004C3D8D"/>
    <w:rsid w:val="004C3F89"/>
    <w:rsid w:val="004C3F9E"/>
    <w:rsid w:val="004C3FAB"/>
    <w:rsid w:val="004C4467"/>
    <w:rsid w:val="004C4687"/>
    <w:rsid w:val="004C4C55"/>
    <w:rsid w:val="004C4C6A"/>
    <w:rsid w:val="004C4D4D"/>
    <w:rsid w:val="004C56B1"/>
    <w:rsid w:val="004C57E6"/>
    <w:rsid w:val="004C6019"/>
    <w:rsid w:val="004C62EB"/>
    <w:rsid w:val="004C6E5C"/>
    <w:rsid w:val="004C7151"/>
    <w:rsid w:val="004C748D"/>
    <w:rsid w:val="004C7BE0"/>
    <w:rsid w:val="004C7C7C"/>
    <w:rsid w:val="004C7EE8"/>
    <w:rsid w:val="004D087A"/>
    <w:rsid w:val="004D141F"/>
    <w:rsid w:val="004D19B7"/>
    <w:rsid w:val="004D19DF"/>
    <w:rsid w:val="004D19FE"/>
    <w:rsid w:val="004D1A56"/>
    <w:rsid w:val="004D1B1A"/>
    <w:rsid w:val="004D20F6"/>
    <w:rsid w:val="004D2155"/>
    <w:rsid w:val="004D2742"/>
    <w:rsid w:val="004D2E86"/>
    <w:rsid w:val="004D2F33"/>
    <w:rsid w:val="004D2FE1"/>
    <w:rsid w:val="004D37C6"/>
    <w:rsid w:val="004D3881"/>
    <w:rsid w:val="004D4B7F"/>
    <w:rsid w:val="004D4DB9"/>
    <w:rsid w:val="004D4E61"/>
    <w:rsid w:val="004D4E99"/>
    <w:rsid w:val="004D4F76"/>
    <w:rsid w:val="004D5DD5"/>
    <w:rsid w:val="004D6002"/>
    <w:rsid w:val="004D6254"/>
    <w:rsid w:val="004D6310"/>
    <w:rsid w:val="004D6868"/>
    <w:rsid w:val="004D6BFD"/>
    <w:rsid w:val="004D6CED"/>
    <w:rsid w:val="004D70AD"/>
    <w:rsid w:val="004D71A4"/>
    <w:rsid w:val="004E0062"/>
    <w:rsid w:val="004E01B7"/>
    <w:rsid w:val="004E05A1"/>
    <w:rsid w:val="004E0B8F"/>
    <w:rsid w:val="004E0DFB"/>
    <w:rsid w:val="004E0E15"/>
    <w:rsid w:val="004E156D"/>
    <w:rsid w:val="004E1B7A"/>
    <w:rsid w:val="004E1BED"/>
    <w:rsid w:val="004E1D57"/>
    <w:rsid w:val="004E238C"/>
    <w:rsid w:val="004E23F5"/>
    <w:rsid w:val="004E2C4B"/>
    <w:rsid w:val="004E2D6E"/>
    <w:rsid w:val="004E2D85"/>
    <w:rsid w:val="004E2F33"/>
    <w:rsid w:val="004E366D"/>
    <w:rsid w:val="004E39E0"/>
    <w:rsid w:val="004E3B63"/>
    <w:rsid w:val="004E3F35"/>
    <w:rsid w:val="004E4403"/>
    <w:rsid w:val="004E442B"/>
    <w:rsid w:val="004E4689"/>
    <w:rsid w:val="004E4AFE"/>
    <w:rsid w:val="004E4BBF"/>
    <w:rsid w:val="004E4C07"/>
    <w:rsid w:val="004E5362"/>
    <w:rsid w:val="004E55FD"/>
    <w:rsid w:val="004E56D9"/>
    <w:rsid w:val="004E5D97"/>
    <w:rsid w:val="004E5DD4"/>
    <w:rsid w:val="004E5E09"/>
    <w:rsid w:val="004E63F8"/>
    <w:rsid w:val="004E658C"/>
    <w:rsid w:val="004E66C0"/>
    <w:rsid w:val="004E6DE1"/>
    <w:rsid w:val="004E6E0E"/>
    <w:rsid w:val="004E6E2C"/>
    <w:rsid w:val="004E6F74"/>
    <w:rsid w:val="004E7421"/>
    <w:rsid w:val="004E7775"/>
    <w:rsid w:val="004E78AF"/>
    <w:rsid w:val="004F059E"/>
    <w:rsid w:val="004F0973"/>
    <w:rsid w:val="004F0DFD"/>
    <w:rsid w:val="004F148C"/>
    <w:rsid w:val="004F178D"/>
    <w:rsid w:val="004F20E2"/>
    <w:rsid w:val="004F2100"/>
    <w:rsid w:val="004F2532"/>
    <w:rsid w:val="004F2610"/>
    <w:rsid w:val="004F3362"/>
    <w:rsid w:val="004F3561"/>
    <w:rsid w:val="004F384E"/>
    <w:rsid w:val="004F3A22"/>
    <w:rsid w:val="004F3F84"/>
    <w:rsid w:val="004F42C4"/>
    <w:rsid w:val="004F4839"/>
    <w:rsid w:val="004F4D56"/>
    <w:rsid w:val="004F54CE"/>
    <w:rsid w:val="004F5930"/>
    <w:rsid w:val="004F5E57"/>
    <w:rsid w:val="004F66AC"/>
    <w:rsid w:val="004F6710"/>
    <w:rsid w:val="004F678C"/>
    <w:rsid w:val="004F68DE"/>
    <w:rsid w:val="004F6DBA"/>
    <w:rsid w:val="004F7427"/>
    <w:rsid w:val="004F74B5"/>
    <w:rsid w:val="004F75F8"/>
    <w:rsid w:val="004F7720"/>
    <w:rsid w:val="004F7B5E"/>
    <w:rsid w:val="004F7F21"/>
    <w:rsid w:val="005001BD"/>
    <w:rsid w:val="005006F9"/>
    <w:rsid w:val="0050071A"/>
    <w:rsid w:val="00500930"/>
    <w:rsid w:val="00500C3E"/>
    <w:rsid w:val="00501367"/>
    <w:rsid w:val="00501684"/>
    <w:rsid w:val="005017C9"/>
    <w:rsid w:val="005018EB"/>
    <w:rsid w:val="00502267"/>
    <w:rsid w:val="005022FB"/>
    <w:rsid w:val="005024DB"/>
    <w:rsid w:val="00502849"/>
    <w:rsid w:val="00503A8C"/>
    <w:rsid w:val="00504334"/>
    <w:rsid w:val="00504640"/>
    <w:rsid w:val="005047D4"/>
    <w:rsid w:val="0050498D"/>
    <w:rsid w:val="00504A3C"/>
    <w:rsid w:val="00504AAA"/>
    <w:rsid w:val="00504C71"/>
    <w:rsid w:val="005052A1"/>
    <w:rsid w:val="005056C4"/>
    <w:rsid w:val="00505715"/>
    <w:rsid w:val="00506766"/>
    <w:rsid w:val="005067FD"/>
    <w:rsid w:val="005074DD"/>
    <w:rsid w:val="00507552"/>
    <w:rsid w:val="00510035"/>
    <w:rsid w:val="005100D7"/>
    <w:rsid w:val="00510155"/>
    <w:rsid w:val="005104D7"/>
    <w:rsid w:val="00510B9E"/>
    <w:rsid w:val="00511AC2"/>
    <w:rsid w:val="00511C6D"/>
    <w:rsid w:val="005126B6"/>
    <w:rsid w:val="00513345"/>
    <w:rsid w:val="005135C3"/>
    <w:rsid w:val="005135E9"/>
    <w:rsid w:val="00513BF9"/>
    <w:rsid w:val="005144A5"/>
    <w:rsid w:val="0051488B"/>
    <w:rsid w:val="00514966"/>
    <w:rsid w:val="005149B2"/>
    <w:rsid w:val="00514B53"/>
    <w:rsid w:val="00514BA9"/>
    <w:rsid w:val="0051505B"/>
    <w:rsid w:val="0051599A"/>
    <w:rsid w:val="00515CF0"/>
    <w:rsid w:val="005160C3"/>
    <w:rsid w:val="00516AD0"/>
    <w:rsid w:val="00517385"/>
    <w:rsid w:val="00517B89"/>
    <w:rsid w:val="00517F58"/>
    <w:rsid w:val="005206CD"/>
    <w:rsid w:val="00520E5C"/>
    <w:rsid w:val="005215EF"/>
    <w:rsid w:val="0052188D"/>
    <w:rsid w:val="00521F6F"/>
    <w:rsid w:val="005221F4"/>
    <w:rsid w:val="00522950"/>
    <w:rsid w:val="00522DA3"/>
    <w:rsid w:val="00522ED0"/>
    <w:rsid w:val="00523207"/>
    <w:rsid w:val="00523942"/>
    <w:rsid w:val="00523AF0"/>
    <w:rsid w:val="00523CB8"/>
    <w:rsid w:val="005241FF"/>
    <w:rsid w:val="005245C2"/>
    <w:rsid w:val="005246B7"/>
    <w:rsid w:val="00524994"/>
    <w:rsid w:val="005249B3"/>
    <w:rsid w:val="00524BCA"/>
    <w:rsid w:val="00525308"/>
    <w:rsid w:val="00525975"/>
    <w:rsid w:val="005264EE"/>
    <w:rsid w:val="00526727"/>
    <w:rsid w:val="00526740"/>
    <w:rsid w:val="00526B8B"/>
    <w:rsid w:val="005272FD"/>
    <w:rsid w:val="0052770D"/>
    <w:rsid w:val="00527786"/>
    <w:rsid w:val="005301B9"/>
    <w:rsid w:val="00530266"/>
    <w:rsid w:val="005309F5"/>
    <w:rsid w:val="00530C00"/>
    <w:rsid w:val="00531123"/>
    <w:rsid w:val="00531334"/>
    <w:rsid w:val="00531BAC"/>
    <w:rsid w:val="00531CC0"/>
    <w:rsid w:val="00532069"/>
    <w:rsid w:val="005320FA"/>
    <w:rsid w:val="005323DB"/>
    <w:rsid w:val="0053244A"/>
    <w:rsid w:val="00532648"/>
    <w:rsid w:val="00532B0C"/>
    <w:rsid w:val="00532E97"/>
    <w:rsid w:val="0053331A"/>
    <w:rsid w:val="00533C09"/>
    <w:rsid w:val="00533E40"/>
    <w:rsid w:val="005342E1"/>
    <w:rsid w:val="0053547F"/>
    <w:rsid w:val="005357D7"/>
    <w:rsid w:val="00535DD6"/>
    <w:rsid w:val="00536029"/>
    <w:rsid w:val="005361CE"/>
    <w:rsid w:val="00536327"/>
    <w:rsid w:val="005364B6"/>
    <w:rsid w:val="005368EC"/>
    <w:rsid w:val="00536940"/>
    <w:rsid w:val="00536BC2"/>
    <w:rsid w:val="00536E3E"/>
    <w:rsid w:val="005370D2"/>
    <w:rsid w:val="005372CB"/>
    <w:rsid w:val="00537414"/>
    <w:rsid w:val="00537712"/>
    <w:rsid w:val="00537833"/>
    <w:rsid w:val="00537B44"/>
    <w:rsid w:val="0054042F"/>
    <w:rsid w:val="0054044F"/>
    <w:rsid w:val="00540552"/>
    <w:rsid w:val="00540736"/>
    <w:rsid w:val="00541077"/>
    <w:rsid w:val="0054140B"/>
    <w:rsid w:val="00541776"/>
    <w:rsid w:val="005417B9"/>
    <w:rsid w:val="005418FE"/>
    <w:rsid w:val="00541955"/>
    <w:rsid w:val="00541A8A"/>
    <w:rsid w:val="00541D70"/>
    <w:rsid w:val="00541F4D"/>
    <w:rsid w:val="005423A2"/>
    <w:rsid w:val="00542503"/>
    <w:rsid w:val="005425E1"/>
    <w:rsid w:val="00542631"/>
    <w:rsid w:val="005427A0"/>
    <w:rsid w:val="005427C5"/>
    <w:rsid w:val="005428D1"/>
    <w:rsid w:val="00542911"/>
    <w:rsid w:val="00542B0A"/>
    <w:rsid w:val="00542B28"/>
    <w:rsid w:val="00542C00"/>
    <w:rsid w:val="00542CF6"/>
    <w:rsid w:val="00542DA4"/>
    <w:rsid w:val="0054338A"/>
    <w:rsid w:val="005434B1"/>
    <w:rsid w:val="005434F8"/>
    <w:rsid w:val="00543916"/>
    <w:rsid w:val="0054435B"/>
    <w:rsid w:val="005444D0"/>
    <w:rsid w:val="0054462C"/>
    <w:rsid w:val="00545118"/>
    <w:rsid w:val="0054533C"/>
    <w:rsid w:val="00545374"/>
    <w:rsid w:val="005456D1"/>
    <w:rsid w:val="0054582E"/>
    <w:rsid w:val="00545A92"/>
    <w:rsid w:val="00545C9C"/>
    <w:rsid w:val="00545CDD"/>
    <w:rsid w:val="00546415"/>
    <w:rsid w:val="00546543"/>
    <w:rsid w:val="0054675F"/>
    <w:rsid w:val="005470B5"/>
    <w:rsid w:val="00547555"/>
    <w:rsid w:val="0054767F"/>
    <w:rsid w:val="00550902"/>
    <w:rsid w:val="00551218"/>
    <w:rsid w:val="0055182B"/>
    <w:rsid w:val="00551886"/>
    <w:rsid w:val="00551D24"/>
    <w:rsid w:val="0055232D"/>
    <w:rsid w:val="005529EC"/>
    <w:rsid w:val="00552B9A"/>
    <w:rsid w:val="00552E07"/>
    <w:rsid w:val="00552EA1"/>
    <w:rsid w:val="005530E3"/>
    <w:rsid w:val="005539B9"/>
    <w:rsid w:val="00553C03"/>
    <w:rsid w:val="00553E85"/>
    <w:rsid w:val="00553EB5"/>
    <w:rsid w:val="00554124"/>
    <w:rsid w:val="00554224"/>
    <w:rsid w:val="005542A6"/>
    <w:rsid w:val="005542BA"/>
    <w:rsid w:val="005555F1"/>
    <w:rsid w:val="005558C0"/>
    <w:rsid w:val="005559D2"/>
    <w:rsid w:val="005560C9"/>
    <w:rsid w:val="005560D0"/>
    <w:rsid w:val="005561F3"/>
    <w:rsid w:val="00556397"/>
    <w:rsid w:val="005563AD"/>
    <w:rsid w:val="005563FC"/>
    <w:rsid w:val="005564B4"/>
    <w:rsid w:val="00556A2A"/>
    <w:rsid w:val="00557008"/>
    <w:rsid w:val="00557D36"/>
    <w:rsid w:val="005600DD"/>
    <w:rsid w:val="0056062B"/>
    <w:rsid w:val="0056081E"/>
    <w:rsid w:val="005611E2"/>
    <w:rsid w:val="00561642"/>
    <w:rsid w:val="0056176D"/>
    <w:rsid w:val="0056193D"/>
    <w:rsid w:val="00562889"/>
    <w:rsid w:val="00562DF1"/>
    <w:rsid w:val="00562EBC"/>
    <w:rsid w:val="00562F05"/>
    <w:rsid w:val="00562F40"/>
    <w:rsid w:val="00563030"/>
    <w:rsid w:val="005630E7"/>
    <w:rsid w:val="00563159"/>
    <w:rsid w:val="00563692"/>
    <w:rsid w:val="00563777"/>
    <w:rsid w:val="00563FA5"/>
    <w:rsid w:val="005644F1"/>
    <w:rsid w:val="00564850"/>
    <w:rsid w:val="00564CCE"/>
    <w:rsid w:val="00564EC9"/>
    <w:rsid w:val="00564FDF"/>
    <w:rsid w:val="005651EC"/>
    <w:rsid w:val="00565CDE"/>
    <w:rsid w:val="00565F58"/>
    <w:rsid w:val="005667C3"/>
    <w:rsid w:val="005669B4"/>
    <w:rsid w:val="00566B91"/>
    <w:rsid w:val="00566DAC"/>
    <w:rsid w:val="005671BF"/>
    <w:rsid w:val="00567512"/>
    <w:rsid w:val="0056765A"/>
    <w:rsid w:val="005676B6"/>
    <w:rsid w:val="00567B2D"/>
    <w:rsid w:val="00567BD3"/>
    <w:rsid w:val="00570173"/>
    <w:rsid w:val="005703D6"/>
    <w:rsid w:val="005707E0"/>
    <w:rsid w:val="0057085A"/>
    <w:rsid w:val="00570DD2"/>
    <w:rsid w:val="00570E37"/>
    <w:rsid w:val="0057113E"/>
    <w:rsid w:val="00571679"/>
    <w:rsid w:val="005719C4"/>
    <w:rsid w:val="00572005"/>
    <w:rsid w:val="005724E3"/>
    <w:rsid w:val="00572A46"/>
    <w:rsid w:val="00573308"/>
    <w:rsid w:val="0057342C"/>
    <w:rsid w:val="005740D1"/>
    <w:rsid w:val="00574390"/>
    <w:rsid w:val="00574893"/>
    <w:rsid w:val="00574B95"/>
    <w:rsid w:val="00574CEB"/>
    <w:rsid w:val="00574E35"/>
    <w:rsid w:val="00575141"/>
    <w:rsid w:val="005753AA"/>
    <w:rsid w:val="00575812"/>
    <w:rsid w:val="00575991"/>
    <w:rsid w:val="005759AA"/>
    <w:rsid w:val="00575EB0"/>
    <w:rsid w:val="00576247"/>
    <w:rsid w:val="00576F5F"/>
    <w:rsid w:val="00576F89"/>
    <w:rsid w:val="0057714F"/>
    <w:rsid w:val="005777AE"/>
    <w:rsid w:val="00577933"/>
    <w:rsid w:val="0058029D"/>
    <w:rsid w:val="0058078B"/>
    <w:rsid w:val="005809BC"/>
    <w:rsid w:val="00580D49"/>
    <w:rsid w:val="005811E1"/>
    <w:rsid w:val="0058123F"/>
    <w:rsid w:val="0058133A"/>
    <w:rsid w:val="00581479"/>
    <w:rsid w:val="005814D9"/>
    <w:rsid w:val="00581821"/>
    <w:rsid w:val="00581931"/>
    <w:rsid w:val="00581AAE"/>
    <w:rsid w:val="005824A2"/>
    <w:rsid w:val="005825FA"/>
    <w:rsid w:val="00582743"/>
    <w:rsid w:val="005829B1"/>
    <w:rsid w:val="005829F5"/>
    <w:rsid w:val="00582F3D"/>
    <w:rsid w:val="005830E8"/>
    <w:rsid w:val="00583673"/>
    <w:rsid w:val="00583AAE"/>
    <w:rsid w:val="00583C18"/>
    <w:rsid w:val="00583D16"/>
    <w:rsid w:val="00583FDE"/>
    <w:rsid w:val="00583FEE"/>
    <w:rsid w:val="0058446B"/>
    <w:rsid w:val="00584484"/>
    <w:rsid w:val="005844E7"/>
    <w:rsid w:val="00584D2F"/>
    <w:rsid w:val="00584D87"/>
    <w:rsid w:val="00586530"/>
    <w:rsid w:val="00586A0A"/>
    <w:rsid w:val="00586B69"/>
    <w:rsid w:val="0059008E"/>
    <w:rsid w:val="0059055E"/>
    <w:rsid w:val="0059067C"/>
    <w:rsid w:val="005908B8"/>
    <w:rsid w:val="005911B0"/>
    <w:rsid w:val="0059125F"/>
    <w:rsid w:val="00591682"/>
    <w:rsid w:val="00591901"/>
    <w:rsid w:val="00591A18"/>
    <w:rsid w:val="00591D61"/>
    <w:rsid w:val="0059220E"/>
    <w:rsid w:val="005923FA"/>
    <w:rsid w:val="00592A01"/>
    <w:rsid w:val="00593011"/>
    <w:rsid w:val="0059302F"/>
    <w:rsid w:val="00593288"/>
    <w:rsid w:val="00593EE9"/>
    <w:rsid w:val="005940D5"/>
    <w:rsid w:val="00594532"/>
    <w:rsid w:val="0059461F"/>
    <w:rsid w:val="00594961"/>
    <w:rsid w:val="005950A2"/>
    <w:rsid w:val="0059512E"/>
    <w:rsid w:val="0059571B"/>
    <w:rsid w:val="00595D84"/>
    <w:rsid w:val="00595EAA"/>
    <w:rsid w:val="00595F24"/>
    <w:rsid w:val="005963DB"/>
    <w:rsid w:val="00596621"/>
    <w:rsid w:val="00596884"/>
    <w:rsid w:val="00596C3E"/>
    <w:rsid w:val="00596E3A"/>
    <w:rsid w:val="00596EBD"/>
    <w:rsid w:val="00597580"/>
    <w:rsid w:val="00597766"/>
    <w:rsid w:val="00597C7A"/>
    <w:rsid w:val="00597EC0"/>
    <w:rsid w:val="00597EC4"/>
    <w:rsid w:val="00597F9F"/>
    <w:rsid w:val="005A0349"/>
    <w:rsid w:val="005A03F2"/>
    <w:rsid w:val="005A066F"/>
    <w:rsid w:val="005A0AE4"/>
    <w:rsid w:val="005A1549"/>
    <w:rsid w:val="005A177E"/>
    <w:rsid w:val="005A17B6"/>
    <w:rsid w:val="005A1C8E"/>
    <w:rsid w:val="005A2133"/>
    <w:rsid w:val="005A2256"/>
    <w:rsid w:val="005A225D"/>
    <w:rsid w:val="005A226F"/>
    <w:rsid w:val="005A24C1"/>
    <w:rsid w:val="005A27DD"/>
    <w:rsid w:val="005A28E4"/>
    <w:rsid w:val="005A2A06"/>
    <w:rsid w:val="005A2D47"/>
    <w:rsid w:val="005A2FAF"/>
    <w:rsid w:val="005A316B"/>
    <w:rsid w:val="005A3350"/>
    <w:rsid w:val="005A34D9"/>
    <w:rsid w:val="005A3A39"/>
    <w:rsid w:val="005A3A4D"/>
    <w:rsid w:val="005A3ACA"/>
    <w:rsid w:val="005A3FC2"/>
    <w:rsid w:val="005A4100"/>
    <w:rsid w:val="005A4234"/>
    <w:rsid w:val="005A48E5"/>
    <w:rsid w:val="005A4E91"/>
    <w:rsid w:val="005A5153"/>
    <w:rsid w:val="005A5319"/>
    <w:rsid w:val="005A5D01"/>
    <w:rsid w:val="005A674D"/>
    <w:rsid w:val="005A6972"/>
    <w:rsid w:val="005A6973"/>
    <w:rsid w:val="005A6DD2"/>
    <w:rsid w:val="005A6F30"/>
    <w:rsid w:val="005A700E"/>
    <w:rsid w:val="005A7013"/>
    <w:rsid w:val="005A70B3"/>
    <w:rsid w:val="005A7242"/>
    <w:rsid w:val="005A7B00"/>
    <w:rsid w:val="005A7B12"/>
    <w:rsid w:val="005B024D"/>
    <w:rsid w:val="005B0677"/>
    <w:rsid w:val="005B0841"/>
    <w:rsid w:val="005B09E1"/>
    <w:rsid w:val="005B1537"/>
    <w:rsid w:val="005B17B9"/>
    <w:rsid w:val="005B1978"/>
    <w:rsid w:val="005B1B82"/>
    <w:rsid w:val="005B1B96"/>
    <w:rsid w:val="005B1EFC"/>
    <w:rsid w:val="005B224C"/>
    <w:rsid w:val="005B24A7"/>
    <w:rsid w:val="005B2695"/>
    <w:rsid w:val="005B286A"/>
    <w:rsid w:val="005B3167"/>
    <w:rsid w:val="005B37A9"/>
    <w:rsid w:val="005B3B8E"/>
    <w:rsid w:val="005B4A81"/>
    <w:rsid w:val="005B4AAD"/>
    <w:rsid w:val="005B502A"/>
    <w:rsid w:val="005B5142"/>
    <w:rsid w:val="005B5434"/>
    <w:rsid w:val="005B6581"/>
    <w:rsid w:val="005B659B"/>
    <w:rsid w:val="005B68A2"/>
    <w:rsid w:val="005B6BEE"/>
    <w:rsid w:val="005B6C60"/>
    <w:rsid w:val="005B6D8F"/>
    <w:rsid w:val="005B7FD2"/>
    <w:rsid w:val="005C009D"/>
    <w:rsid w:val="005C041C"/>
    <w:rsid w:val="005C0F3B"/>
    <w:rsid w:val="005C17A1"/>
    <w:rsid w:val="005C17E9"/>
    <w:rsid w:val="005C1A10"/>
    <w:rsid w:val="005C1BDB"/>
    <w:rsid w:val="005C1CA3"/>
    <w:rsid w:val="005C1CE4"/>
    <w:rsid w:val="005C1E4A"/>
    <w:rsid w:val="005C21D2"/>
    <w:rsid w:val="005C2513"/>
    <w:rsid w:val="005C2766"/>
    <w:rsid w:val="005C27F8"/>
    <w:rsid w:val="005C2A27"/>
    <w:rsid w:val="005C2E9E"/>
    <w:rsid w:val="005C2F42"/>
    <w:rsid w:val="005C33E8"/>
    <w:rsid w:val="005C3620"/>
    <w:rsid w:val="005C385D"/>
    <w:rsid w:val="005C3EBF"/>
    <w:rsid w:val="005C40B8"/>
    <w:rsid w:val="005C417E"/>
    <w:rsid w:val="005C4308"/>
    <w:rsid w:val="005C4721"/>
    <w:rsid w:val="005C4C22"/>
    <w:rsid w:val="005C50C2"/>
    <w:rsid w:val="005C526A"/>
    <w:rsid w:val="005C5445"/>
    <w:rsid w:val="005C5653"/>
    <w:rsid w:val="005C603D"/>
    <w:rsid w:val="005C60AF"/>
    <w:rsid w:val="005C651A"/>
    <w:rsid w:val="005C671F"/>
    <w:rsid w:val="005C693D"/>
    <w:rsid w:val="005C6C56"/>
    <w:rsid w:val="005C6F76"/>
    <w:rsid w:val="005C6FA9"/>
    <w:rsid w:val="005C7490"/>
    <w:rsid w:val="005C7D1E"/>
    <w:rsid w:val="005D009A"/>
    <w:rsid w:val="005D00E5"/>
    <w:rsid w:val="005D0368"/>
    <w:rsid w:val="005D04B2"/>
    <w:rsid w:val="005D0518"/>
    <w:rsid w:val="005D0AAF"/>
    <w:rsid w:val="005D0CF4"/>
    <w:rsid w:val="005D0DDA"/>
    <w:rsid w:val="005D1229"/>
    <w:rsid w:val="005D13E2"/>
    <w:rsid w:val="005D158D"/>
    <w:rsid w:val="005D1A4B"/>
    <w:rsid w:val="005D1A87"/>
    <w:rsid w:val="005D1F8A"/>
    <w:rsid w:val="005D23B1"/>
    <w:rsid w:val="005D277B"/>
    <w:rsid w:val="005D2AB6"/>
    <w:rsid w:val="005D2F5D"/>
    <w:rsid w:val="005D30EF"/>
    <w:rsid w:val="005D3159"/>
    <w:rsid w:val="005D3480"/>
    <w:rsid w:val="005D35DB"/>
    <w:rsid w:val="005D397D"/>
    <w:rsid w:val="005D3B20"/>
    <w:rsid w:val="005D3E82"/>
    <w:rsid w:val="005D4250"/>
    <w:rsid w:val="005D49A8"/>
    <w:rsid w:val="005D4D89"/>
    <w:rsid w:val="005D53C2"/>
    <w:rsid w:val="005D5696"/>
    <w:rsid w:val="005D5D82"/>
    <w:rsid w:val="005D5E29"/>
    <w:rsid w:val="005D611A"/>
    <w:rsid w:val="005D6284"/>
    <w:rsid w:val="005D67AA"/>
    <w:rsid w:val="005D706F"/>
    <w:rsid w:val="005D7367"/>
    <w:rsid w:val="005D788B"/>
    <w:rsid w:val="005D79B4"/>
    <w:rsid w:val="005D7C3C"/>
    <w:rsid w:val="005D7C7C"/>
    <w:rsid w:val="005D7F2C"/>
    <w:rsid w:val="005E0127"/>
    <w:rsid w:val="005E0228"/>
    <w:rsid w:val="005E03F8"/>
    <w:rsid w:val="005E0521"/>
    <w:rsid w:val="005E05D2"/>
    <w:rsid w:val="005E05F0"/>
    <w:rsid w:val="005E1230"/>
    <w:rsid w:val="005E1368"/>
    <w:rsid w:val="005E1AC0"/>
    <w:rsid w:val="005E1F1E"/>
    <w:rsid w:val="005E28E9"/>
    <w:rsid w:val="005E2A7E"/>
    <w:rsid w:val="005E2C10"/>
    <w:rsid w:val="005E2D58"/>
    <w:rsid w:val="005E2E72"/>
    <w:rsid w:val="005E30E6"/>
    <w:rsid w:val="005E33AD"/>
    <w:rsid w:val="005E3479"/>
    <w:rsid w:val="005E397C"/>
    <w:rsid w:val="005E439B"/>
    <w:rsid w:val="005E45A9"/>
    <w:rsid w:val="005E4617"/>
    <w:rsid w:val="005E4759"/>
    <w:rsid w:val="005E4F20"/>
    <w:rsid w:val="005E507E"/>
    <w:rsid w:val="005E509C"/>
    <w:rsid w:val="005E52EA"/>
    <w:rsid w:val="005E56F9"/>
    <w:rsid w:val="005E5C68"/>
    <w:rsid w:val="005E5DD4"/>
    <w:rsid w:val="005E5F91"/>
    <w:rsid w:val="005E656F"/>
    <w:rsid w:val="005E65C0"/>
    <w:rsid w:val="005E6946"/>
    <w:rsid w:val="005E6F35"/>
    <w:rsid w:val="005E78CA"/>
    <w:rsid w:val="005E7C04"/>
    <w:rsid w:val="005E7C55"/>
    <w:rsid w:val="005F0293"/>
    <w:rsid w:val="005F0390"/>
    <w:rsid w:val="005F0862"/>
    <w:rsid w:val="005F092B"/>
    <w:rsid w:val="005F0E25"/>
    <w:rsid w:val="005F0E4B"/>
    <w:rsid w:val="005F0FBE"/>
    <w:rsid w:val="005F11A7"/>
    <w:rsid w:val="005F15E8"/>
    <w:rsid w:val="005F1B06"/>
    <w:rsid w:val="005F1BC0"/>
    <w:rsid w:val="005F1D5A"/>
    <w:rsid w:val="005F1EC4"/>
    <w:rsid w:val="005F2183"/>
    <w:rsid w:val="005F262D"/>
    <w:rsid w:val="005F2789"/>
    <w:rsid w:val="005F2A5F"/>
    <w:rsid w:val="005F2B12"/>
    <w:rsid w:val="005F32E0"/>
    <w:rsid w:val="005F35CF"/>
    <w:rsid w:val="005F3CFD"/>
    <w:rsid w:val="005F3D8D"/>
    <w:rsid w:val="005F3EB3"/>
    <w:rsid w:val="005F41ED"/>
    <w:rsid w:val="005F4555"/>
    <w:rsid w:val="005F4797"/>
    <w:rsid w:val="005F4C92"/>
    <w:rsid w:val="005F4CFE"/>
    <w:rsid w:val="005F4E10"/>
    <w:rsid w:val="005F4EE6"/>
    <w:rsid w:val="005F525B"/>
    <w:rsid w:val="005F59F2"/>
    <w:rsid w:val="005F5B71"/>
    <w:rsid w:val="005F5BBE"/>
    <w:rsid w:val="005F5D07"/>
    <w:rsid w:val="005F5D8F"/>
    <w:rsid w:val="005F62FE"/>
    <w:rsid w:val="005F66A3"/>
    <w:rsid w:val="005F6CE6"/>
    <w:rsid w:val="005F6EDA"/>
    <w:rsid w:val="005F72D4"/>
    <w:rsid w:val="005F7338"/>
    <w:rsid w:val="005F74CB"/>
    <w:rsid w:val="0060012F"/>
    <w:rsid w:val="0060037C"/>
    <w:rsid w:val="00600415"/>
    <w:rsid w:val="00600A26"/>
    <w:rsid w:val="00600FE8"/>
    <w:rsid w:val="00601327"/>
    <w:rsid w:val="0060150C"/>
    <w:rsid w:val="00601908"/>
    <w:rsid w:val="00601C39"/>
    <w:rsid w:val="00601E56"/>
    <w:rsid w:val="00601E83"/>
    <w:rsid w:val="00601F9D"/>
    <w:rsid w:val="006020EE"/>
    <w:rsid w:val="006022D3"/>
    <w:rsid w:val="0060230C"/>
    <w:rsid w:val="00602593"/>
    <w:rsid w:val="0060265B"/>
    <w:rsid w:val="006028AA"/>
    <w:rsid w:val="00602B62"/>
    <w:rsid w:val="00602FA8"/>
    <w:rsid w:val="00603086"/>
    <w:rsid w:val="0060348F"/>
    <w:rsid w:val="00603BB7"/>
    <w:rsid w:val="0060436A"/>
    <w:rsid w:val="00604A15"/>
    <w:rsid w:val="006050A2"/>
    <w:rsid w:val="00605195"/>
    <w:rsid w:val="0060528B"/>
    <w:rsid w:val="00605772"/>
    <w:rsid w:val="00605945"/>
    <w:rsid w:val="00605C43"/>
    <w:rsid w:val="00605F20"/>
    <w:rsid w:val="00606136"/>
    <w:rsid w:val="00606637"/>
    <w:rsid w:val="00606B21"/>
    <w:rsid w:val="00606EA0"/>
    <w:rsid w:val="006072CD"/>
    <w:rsid w:val="006072E7"/>
    <w:rsid w:val="00607B6D"/>
    <w:rsid w:val="00610065"/>
    <w:rsid w:val="0061006D"/>
    <w:rsid w:val="0061011B"/>
    <w:rsid w:val="006103BC"/>
    <w:rsid w:val="00610581"/>
    <w:rsid w:val="006108C6"/>
    <w:rsid w:val="00610B8C"/>
    <w:rsid w:val="00610C8D"/>
    <w:rsid w:val="00610EFF"/>
    <w:rsid w:val="00611309"/>
    <w:rsid w:val="00611359"/>
    <w:rsid w:val="00611561"/>
    <w:rsid w:val="006115A6"/>
    <w:rsid w:val="00611814"/>
    <w:rsid w:val="00611828"/>
    <w:rsid w:val="0061198B"/>
    <w:rsid w:val="00611B36"/>
    <w:rsid w:val="00611CDC"/>
    <w:rsid w:val="00611D2A"/>
    <w:rsid w:val="00611F58"/>
    <w:rsid w:val="00612023"/>
    <w:rsid w:val="00612328"/>
    <w:rsid w:val="00612377"/>
    <w:rsid w:val="006123D2"/>
    <w:rsid w:val="00612603"/>
    <w:rsid w:val="00612684"/>
    <w:rsid w:val="006129A1"/>
    <w:rsid w:val="006129C3"/>
    <w:rsid w:val="00612A63"/>
    <w:rsid w:val="00612F15"/>
    <w:rsid w:val="00612FC4"/>
    <w:rsid w:val="0061333E"/>
    <w:rsid w:val="00613547"/>
    <w:rsid w:val="006135A6"/>
    <w:rsid w:val="006136F2"/>
    <w:rsid w:val="00613CE5"/>
    <w:rsid w:val="006140D8"/>
    <w:rsid w:val="00614190"/>
    <w:rsid w:val="00615243"/>
    <w:rsid w:val="00615277"/>
    <w:rsid w:val="00615446"/>
    <w:rsid w:val="006157E5"/>
    <w:rsid w:val="00615BCF"/>
    <w:rsid w:val="00615D1D"/>
    <w:rsid w:val="00616845"/>
    <w:rsid w:val="006169FC"/>
    <w:rsid w:val="00616D30"/>
    <w:rsid w:val="00616F15"/>
    <w:rsid w:val="006170AD"/>
    <w:rsid w:val="00617492"/>
    <w:rsid w:val="00620B76"/>
    <w:rsid w:val="00620ED0"/>
    <w:rsid w:val="00620EFD"/>
    <w:rsid w:val="0062128A"/>
    <w:rsid w:val="00621791"/>
    <w:rsid w:val="0062196A"/>
    <w:rsid w:val="00621C74"/>
    <w:rsid w:val="0062242E"/>
    <w:rsid w:val="006225C5"/>
    <w:rsid w:val="006228BD"/>
    <w:rsid w:val="00622A99"/>
    <w:rsid w:val="00622C88"/>
    <w:rsid w:val="00622E67"/>
    <w:rsid w:val="00623095"/>
    <w:rsid w:val="006245F4"/>
    <w:rsid w:val="00624AAE"/>
    <w:rsid w:val="00624C31"/>
    <w:rsid w:val="0062549A"/>
    <w:rsid w:val="00625591"/>
    <w:rsid w:val="00625717"/>
    <w:rsid w:val="00625ABB"/>
    <w:rsid w:val="0062631B"/>
    <w:rsid w:val="00626EDC"/>
    <w:rsid w:val="00626F58"/>
    <w:rsid w:val="00627328"/>
    <w:rsid w:val="0062736F"/>
    <w:rsid w:val="0062737D"/>
    <w:rsid w:val="00630163"/>
    <w:rsid w:val="00630749"/>
    <w:rsid w:val="006308DD"/>
    <w:rsid w:val="00630B15"/>
    <w:rsid w:val="00630B52"/>
    <w:rsid w:val="00630C3C"/>
    <w:rsid w:val="00630F64"/>
    <w:rsid w:val="00631411"/>
    <w:rsid w:val="006318DD"/>
    <w:rsid w:val="00631A6E"/>
    <w:rsid w:val="00632109"/>
    <w:rsid w:val="00632175"/>
    <w:rsid w:val="006322A9"/>
    <w:rsid w:val="00632480"/>
    <w:rsid w:val="00633140"/>
    <w:rsid w:val="0063335C"/>
    <w:rsid w:val="00633936"/>
    <w:rsid w:val="00633A65"/>
    <w:rsid w:val="00633BFC"/>
    <w:rsid w:val="00633E09"/>
    <w:rsid w:val="00633EA7"/>
    <w:rsid w:val="006341E0"/>
    <w:rsid w:val="0063439D"/>
    <w:rsid w:val="00634926"/>
    <w:rsid w:val="00634C55"/>
    <w:rsid w:val="00634CF2"/>
    <w:rsid w:val="00635B5F"/>
    <w:rsid w:val="00636254"/>
    <w:rsid w:val="0063690B"/>
    <w:rsid w:val="006369C1"/>
    <w:rsid w:val="006371F7"/>
    <w:rsid w:val="006373E9"/>
    <w:rsid w:val="00637B99"/>
    <w:rsid w:val="00637EE3"/>
    <w:rsid w:val="00640B55"/>
    <w:rsid w:val="00640D10"/>
    <w:rsid w:val="00640DC5"/>
    <w:rsid w:val="00640EDB"/>
    <w:rsid w:val="0064105C"/>
    <w:rsid w:val="00641083"/>
    <w:rsid w:val="0064109D"/>
    <w:rsid w:val="00641587"/>
    <w:rsid w:val="006426F4"/>
    <w:rsid w:val="00643542"/>
    <w:rsid w:val="00643603"/>
    <w:rsid w:val="006436D2"/>
    <w:rsid w:val="00643B05"/>
    <w:rsid w:val="0064451C"/>
    <w:rsid w:val="006447B7"/>
    <w:rsid w:val="006449CF"/>
    <w:rsid w:val="00644A2E"/>
    <w:rsid w:val="00644B4D"/>
    <w:rsid w:val="00644E54"/>
    <w:rsid w:val="00645203"/>
    <w:rsid w:val="00646051"/>
    <w:rsid w:val="0064631D"/>
    <w:rsid w:val="0064636F"/>
    <w:rsid w:val="006464A7"/>
    <w:rsid w:val="0064678E"/>
    <w:rsid w:val="00646A19"/>
    <w:rsid w:val="0064701F"/>
    <w:rsid w:val="006470EC"/>
    <w:rsid w:val="00647660"/>
    <w:rsid w:val="00647775"/>
    <w:rsid w:val="00647C80"/>
    <w:rsid w:val="00647D63"/>
    <w:rsid w:val="0065002B"/>
    <w:rsid w:val="006503F8"/>
    <w:rsid w:val="00650F86"/>
    <w:rsid w:val="006513ED"/>
    <w:rsid w:val="006514FD"/>
    <w:rsid w:val="00651779"/>
    <w:rsid w:val="00652128"/>
    <w:rsid w:val="0065311B"/>
    <w:rsid w:val="00653413"/>
    <w:rsid w:val="00653696"/>
    <w:rsid w:val="00653B4A"/>
    <w:rsid w:val="006542D6"/>
    <w:rsid w:val="006552A7"/>
    <w:rsid w:val="0065557E"/>
    <w:rsid w:val="006556C7"/>
    <w:rsid w:val="0065598E"/>
    <w:rsid w:val="00655AF2"/>
    <w:rsid w:val="00655B1B"/>
    <w:rsid w:val="00655BC5"/>
    <w:rsid w:val="00655C34"/>
    <w:rsid w:val="006562D3"/>
    <w:rsid w:val="0065666B"/>
    <w:rsid w:val="00656849"/>
    <w:rsid w:val="006568BE"/>
    <w:rsid w:val="00656911"/>
    <w:rsid w:val="00656B69"/>
    <w:rsid w:val="006573AB"/>
    <w:rsid w:val="00657476"/>
    <w:rsid w:val="006574A6"/>
    <w:rsid w:val="006575CE"/>
    <w:rsid w:val="00657F37"/>
    <w:rsid w:val="00660211"/>
    <w:rsid w:val="0066025D"/>
    <w:rsid w:val="00660443"/>
    <w:rsid w:val="0066060C"/>
    <w:rsid w:val="0066091A"/>
    <w:rsid w:val="0066095B"/>
    <w:rsid w:val="006616A4"/>
    <w:rsid w:val="00661BFB"/>
    <w:rsid w:val="00661DBB"/>
    <w:rsid w:val="00661FBD"/>
    <w:rsid w:val="00662218"/>
    <w:rsid w:val="0066284B"/>
    <w:rsid w:val="00662B66"/>
    <w:rsid w:val="00662C2C"/>
    <w:rsid w:val="006633AB"/>
    <w:rsid w:val="00663950"/>
    <w:rsid w:val="00663EBE"/>
    <w:rsid w:val="00663F1C"/>
    <w:rsid w:val="0066469C"/>
    <w:rsid w:val="00664921"/>
    <w:rsid w:val="00664AD6"/>
    <w:rsid w:val="0066570F"/>
    <w:rsid w:val="00665C35"/>
    <w:rsid w:val="006660CD"/>
    <w:rsid w:val="00666843"/>
    <w:rsid w:val="00666A91"/>
    <w:rsid w:val="00666ADC"/>
    <w:rsid w:val="00667153"/>
    <w:rsid w:val="00667651"/>
    <w:rsid w:val="00667662"/>
    <w:rsid w:val="006678D4"/>
    <w:rsid w:val="006678D5"/>
    <w:rsid w:val="00667DA3"/>
    <w:rsid w:val="00670883"/>
    <w:rsid w:val="00670944"/>
    <w:rsid w:val="00671117"/>
    <w:rsid w:val="006711F4"/>
    <w:rsid w:val="00671F35"/>
    <w:rsid w:val="006725F4"/>
    <w:rsid w:val="006726A7"/>
    <w:rsid w:val="00672730"/>
    <w:rsid w:val="00673183"/>
    <w:rsid w:val="006735F5"/>
    <w:rsid w:val="0067364D"/>
    <w:rsid w:val="00674295"/>
    <w:rsid w:val="006742E1"/>
    <w:rsid w:val="0067494E"/>
    <w:rsid w:val="00674C1E"/>
    <w:rsid w:val="00674E89"/>
    <w:rsid w:val="006761B7"/>
    <w:rsid w:val="00676962"/>
    <w:rsid w:val="00676D78"/>
    <w:rsid w:val="00676F32"/>
    <w:rsid w:val="006773EC"/>
    <w:rsid w:val="006800BF"/>
    <w:rsid w:val="00680504"/>
    <w:rsid w:val="006807C7"/>
    <w:rsid w:val="0068086D"/>
    <w:rsid w:val="00680DE9"/>
    <w:rsid w:val="0068101E"/>
    <w:rsid w:val="00681264"/>
    <w:rsid w:val="006812A7"/>
    <w:rsid w:val="006813BD"/>
    <w:rsid w:val="00681530"/>
    <w:rsid w:val="006817E6"/>
    <w:rsid w:val="00681A46"/>
    <w:rsid w:val="00681ACF"/>
    <w:rsid w:val="00681C8A"/>
    <w:rsid w:val="00681CD9"/>
    <w:rsid w:val="00681FC9"/>
    <w:rsid w:val="006823AC"/>
    <w:rsid w:val="006823B6"/>
    <w:rsid w:val="006823D7"/>
    <w:rsid w:val="00682A46"/>
    <w:rsid w:val="00682B27"/>
    <w:rsid w:val="00682C64"/>
    <w:rsid w:val="00683806"/>
    <w:rsid w:val="006839EE"/>
    <w:rsid w:val="00683AEF"/>
    <w:rsid w:val="00683C3B"/>
    <w:rsid w:val="00683DAF"/>
    <w:rsid w:val="00683E30"/>
    <w:rsid w:val="0068402E"/>
    <w:rsid w:val="0068428B"/>
    <w:rsid w:val="0068447F"/>
    <w:rsid w:val="0068469B"/>
    <w:rsid w:val="00684AD2"/>
    <w:rsid w:val="00684F8B"/>
    <w:rsid w:val="00685267"/>
    <w:rsid w:val="0068558B"/>
    <w:rsid w:val="0068598C"/>
    <w:rsid w:val="006859B2"/>
    <w:rsid w:val="00685CD2"/>
    <w:rsid w:val="0068628F"/>
    <w:rsid w:val="006864F0"/>
    <w:rsid w:val="00686A2B"/>
    <w:rsid w:val="00686BEE"/>
    <w:rsid w:val="00686E2A"/>
    <w:rsid w:val="00686FEA"/>
    <w:rsid w:val="00687024"/>
    <w:rsid w:val="006872D7"/>
    <w:rsid w:val="006873C5"/>
    <w:rsid w:val="006874B0"/>
    <w:rsid w:val="00687508"/>
    <w:rsid w:val="0068760B"/>
    <w:rsid w:val="006876E5"/>
    <w:rsid w:val="006902B8"/>
    <w:rsid w:val="00690E45"/>
    <w:rsid w:val="00691083"/>
    <w:rsid w:val="00691483"/>
    <w:rsid w:val="006914BD"/>
    <w:rsid w:val="006915DB"/>
    <w:rsid w:val="00691B21"/>
    <w:rsid w:val="00691EE8"/>
    <w:rsid w:val="00692611"/>
    <w:rsid w:val="00692791"/>
    <w:rsid w:val="006928CC"/>
    <w:rsid w:val="00692B79"/>
    <w:rsid w:val="00692BAC"/>
    <w:rsid w:val="0069333E"/>
    <w:rsid w:val="00693B0C"/>
    <w:rsid w:val="00693D0C"/>
    <w:rsid w:val="00693F9E"/>
    <w:rsid w:val="0069472A"/>
    <w:rsid w:val="00694B6F"/>
    <w:rsid w:val="00694C02"/>
    <w:rsid w:val="006959CE"/>
    <w:rsid w:val="00695B80"/>
    <w:rsid w:val="00695E22"/>
    <w:rsid w:val="00696106"/>
    <w:rsid w:val="0069664E"/>
    <w:rsid w:val="00696745"/>
    <w:rsid w:val="00696CC5"/>
    <w:rsid w:val="006971BA"/>
    <w:rsid w:val="006975BE"/>
    <w:rsid w:val="00697710"/>
    <w:rsid w:val="00697E20"/>
    <w:rsid w:val="006A01A9"/>
    <w:rsid w:val="006A054A"/>
    <w:rsid w:val="006A09E7"/>
    <w:rsid w:val="006A10FA"/>
    <w:rsid w:val="006A141F"/>
    <w:rsid w:val="006A14E4"/>
    <w:rsid w:val="006A17D6"/>
    <w:rsid w:val="006A1A27"/>
    <w:rsid w:val="006A29F2"/>
    <w:rsid w:val="006A2D52"/>
    <w:rsid w:val="006A2D8E"/>
    <w:rsid w:val="006A2D96"/>
    <w:rsid w:val="006A2E4F"/>
    <w:rsid w:val="006A333D"/>
    <w:rsid w:val="006A33F1"/>
    <w:rsid w:val="006A39E2"/>
    <w:rsid w:val="006A431A"/>
    <w:rsid w:val="006A4770"/>
    <w:rsid w:val="006A48E4"/>
    <w:rsid w:val="006A4A54"/>
    <w:rsid w:val="006A4A7A"/>
    <w:rsid w:val="006A4FC1"/>
    <w:rsid w:val="006A50C8"/>
    <w:rsid w:val="006A5507"/>
    <w:rsid w:val="006A5704"/>
    <w:rsid w:val="006A608E"/>
    <w:rsid w:val="006A60D6"/>
    <w:rsid w:val="006A6721"/>
    <w:rsid w:val="006A6F22"/>
    <w:rsid w:val="006A732F"/>
    <w:rsid w:val="006A7741"/>
    <w:rsid w:val="006A7C42"/>
    <w:rsid w:val="006A7EFE"/>
    <w:rsid w:val="006B02EB"/>
    <w:rsid w:val="006B0405"/>
    <w:rsid w:val="006B0964"/>
    <w:rsid w:val="006B1AB5"/>
    <w:rsid w:val="006B1D8A"/>
    <w:rsid w:val="006B2171"/>
    <w:rsid w:val="006B2A13"/>
    <w:rsid w:val="006B2B60"/>
    <w:rsid w:val="006B2E75"/>
    <w:rsid w:val="006B2EAD"/>
    <w:rsid w:val="006B2F0A"/>
    <w:rsid w:val="006B35DF"/>
    <w:rsid w:val="006B399F"/>
    <w:rsid w:val="006B4078"/>
    <w:rsid w:val="006B4095"/>
    <w:rsid w:val="006B411B"/>
    <w:rsid w:val="006B4474"/>
    <w:rsid w:val="006B48D7"/>
    <w:rsid w:val="006B547E"/>
    <w:rsid w:val="006B571F"/>
    <w:rsid w:val="006B5906"/>
    <w:rsid w:val="006B5BC7"/>
    <w:rsid w:val="006B5FC4"/>
    <w:rsid w:val="006B6564"/>
    <w:rsid w:val="006B6F3B"/>
    <w:rsid w:val="006B7093"/>
    <w:rsid w:val="006B7417"/>
    <w:rsid w:val="006C0042"/>
    <w:rsid w:val="006C06CB"/>
    <w:rsid w:val="006C091B"/>
    <w:rsid w:val="006C09E1"/>
    <w:rsid w:val="006C0D90"/>
    <w:rsid w:val="006C1293"/>
    <w:rsid w:val="006C1504"/>
    <w:rsid w:val="006C1CD7"/>
    <w:rsid w:val="006C210F"/>
    <w:rsid w:val="006C229C"/>
    <w:rsid w:val="006C2572"/>
    <w:rsid w:val="006C25DC"/>
    <w:rsid w:val="006C2703"/>
    <w:rsid w:val="006C3035"/>
    <w:rsid w:val="006C3064"/>
    <w:rsid w:val="006C340B"/>
    <w:rsid w:val="006C347B"/>
    <w:rsid w:val="006C35A8"/>
    <w:rsid w:val="006C35EA"/>
    <w:rsid w:val="006C37C9"/>
    <w:rsid w:val="006C3D4E"/>
    <w:rsid w:val="006C41EE"/>
    <w:rsid w:val="006C4400"/>
    <w:rsid w:val="006C449E"/>
    <w:rsid w:val="006C4562"/>
    <w:rsid w:val="006C463F"/>
    <w:rsid w:val="006C4A3A"/>
    <w:rsid w:val="006C5070"/>
    <w:rsid w:val="006C5416"/>
    <w:rsid w:val="006C5461"/>
    <w:rsid w:val="006C578F"/>
    <w:rsid w:val="006C59D3"/>
    <w:rsid w:val="006C5FB1"/>
    <w:rsid w:val="006C6247"/>
    <w:rsid w:val="006C658C"/>
    <w:rsid w:val="006C6F0B"/>
    <w:rsid w:val="006C78CA"/>
    <w:rsid w:val="006C7CBB"/>
    <w:rsid w:val="006D03CC"/>
    <w:rsid w:val="006D08FA"/>
    <w:rsid w:val="006D0909"/>
    <w:rsid w:val="006D09F4"/>
    <w:rsid w:val="006D0A80"/>
    <w:rsid w:val="006D0B9D"/>
    <w:rsid w:val="006D155C"/>
    <w:rsid w:val="006D1EE8"/>
    <w:rsid w:val="006D22A9"/>
    <w:rsid w:val="006D23E4"/>
    <w:rsid w:val="006D24C1"/>
    <w:rsid w:val="006D3036"/>
    <w:rsid w:val="006D3374"/>
    <w:rsid w:val="006D3691"/>
    <w:rsid w:val="006D39D8"/>
    <w:rsid w:val="006D3AF0"/>
    <w:rsid w:val="006D3D46"/>
    <w:rsid w:val="006D4524"/>
    <w:rsid w:val="006D4753"/>
    <w:rsid w:val="006D47A5"/>
    <w:rsid w:val="006D4B60"/>
    <w:rsid w:val="006D4E73"/>
    <w:rsid w:val="006D5840"/>
    <w:rsid w:val="006D5882"/>
    <w:rsid w:val="006D5AC1"/>
    <w:rsid w:val="006D5C41"/>
    <w:rsid w:val="006D5D44"/>
    <w:rsid w:val="006D5DC5"/>
    <w:rsid w:val="006D6123"/>
    <w:rsid w:val="006D6285"/>
    <w:rsid w:val="006D67C1"/>
    <w:rsid w:val="006D6AC0"/>
    <w:rsid w:val="006D70E3"/>
    <w:rsid w:val="006D7A6F"/>
    <w:rsid w:val="006D7BC3"/>
    <w:rsid w:val="006D7DB8"/>
    <w:rsid w:val="006D7FB4"/>
    <w:rsid w:val="006E006D"/>
    <w:rsid w:val="006E03FD"/>
    <w:rsid w:val="006E052D"/>
    <w:rsid w:val="006E0543"/>
    <w:rsid w:val="006E0B9D"/>
    <w:rsid w:val="006E1222"/>
    <w:rsid w:val="006E16FA"/>
    <w:rsid w:val="006E1F36"/>
    <w:rsid w:val="006E24CA"/>
    <w:rsid w:val="006E2C06"/>
    <w:rsid w:val="006E2CE1"/>
    <w:rsid w:val="006E35F1"/>
    <w:rsid w:val="006E3ACC"/>
    <w:rsid w:val="006E3C23"/>
    <w:rsid w:val="006E3FD1"/>
    <w:rsid w:val="006E4160"/>
    <w:rsid w:val="006E4245"/>
    <w:rsid w:val="006E4326"/>
    <w:rsid w:val="006E4429"/>
    <w:rsid w:val="006E4582"/>
    <w:rsid w:val="006E4AD4"/>
    <w:rsid w:val="006E4FEC"/>
    <w:rsid w:val="006E534C"/>
    <w:rsid w:val="006E5560"/>
    <w:rsid w:val="006E56ED"/>
    <w:rsid w:val="006E5CB1"/>
    <w:rsid w:val="006E5CCB"/>
    <w:rsid w:val="006E5E80"/>
    <w:rsid w:val="006E5EF0"/>
    <w:rsid w:val="006E611F"/>
    <w:rsid w:val="006E62EE"/>
    <w:rsid w:val="006E63B8"/>
    <w:rsid w:val="006E64C2"/>
    <w:rsid w:val="006E7213"/>
    <w:rsid w:val="006E79A6"/>
    <w:rsid w:val="006E7B6F"/>
    <w:rsid w:val="006E7BA2"/>
    <w:rsid w:val="006E7DD2"/>
    <w:rsid w:val="006E7E3B"/>
    <w:rsid w:val="006E7E4E"/>
    <w:rsid w:val="006E7FE1"/>
    <w:rsid w:val="006F0273"/>
    <w:rsid w:val="006F0752"/>
    <w:rsid w:val="006F07C0"/>
    <w:rsid w:val="006F0983"/>
    <w:rsid w:val="006F15AC"/>
    <w:rsid w:val="006F1760"/>
    <w:rsid w:val="006F1C15"/>
    <w:rsid w:val="006F1DCC"/>
    <w:rsid w:val="006F1E5C"/>
    <w:rsid w:val="006F1F99"/>
    <w:rsid w:val="006F21F9"/>
    <w:rsid w:val="006F25AC"/>
    <w:rsid w:val="006F26BF"/>
    <w:rsid w:val="006F3491"/>
    <w:rsid w:val="006F3563"/>
    <w:rsid w:val="006F39C1"/>
    <w:rsid w:val="006F3DA6"/>
    <w:rsid w:val="006F3E77"/>
    <w:rsid w:val="006F420D"/>
    <w:rsid w:val="006F42B9"/>
    <w:rsid w:val="006F48B4"/>
    <w:rsid w:val="006F4EE1"/>
    <w:rsid w:val="006F5416"/>
    <w:rsid w:val="006F5BA4"/>
    <w:rsid w:val="006F6103"/>
    <w:rsid w:val="006F6F3B"/>
    <w:rsid w:val="006F76DA"/>
    <w:rsid w:val="006F7C57"/>
    <w:rsid w:val="006F7DED"/>
    <w:rsid w:val="00700018"/>
    <w:rsid w:val="0070004D"/>
    <w:rsid w:val="007005E5"/>
    <w:rsid w:val="00700CF5"/>
    <w:rsid w:val="00701072"/>
    <w:rsid w:val="00701319"/>
    <w:rsid w:val="00701768"/>
    <w:rsid w:val="00701D52"/>
    <w:rsid w:val="00701E7D"/>
    <w:rsid w:val="00702BD8"/>
    <w:rsid w:val="00702C9E"/>
    <w:rsid w:val="00702D07"/>
    <w:rsid w:val="00702DB4"/>
    <w:rsid w:val="00702E8E"/>
    <w:rsid w:val="00703293"/>
    <w:rsid w:val="007034E9"/>
    <w:rsid w:val="00703685"/>
    <w:rsid w:val="0070377D"/>
    <w:rsid w:val="00703C13"/>
    <w:rsid w:val="007043F1"/>
    <w:rsid w:val="0070448A"/>
    <w:rsid w:val="00704A8B"/>
    <w:rsid w:val="00704CBB"/>
    <w:rsid w:val="00704E00"/>
    <w:rsid w:val="00705696"/>
    <w:rsid w:val="00705E60"/>
    <w:rsid w:val="0070620E"/>
    <w:rsid w:val="007065EA"/>
    <w:rsid w:val="007065F0"/>
    <w:rsid w:val="00706601"/>
    <w:rsid w:val="00706752"/>
    <w:rsid w:val="00706B84"/>
    <w:rsid w:val="00706D05"/>
    <w:rsid w:val="0070759D"/>
    <w:rsid w:val="007079CE"/>
    <w:rsid w:val="00707A7A"/>
    <w:rsid w:val="00710066"/>
    <w:rsid w:val="00710099"/>
    <w:rsid w:val="0071022A"/>
    <w:rsid w:val="00710C2B"/>
    <w:rsid w:val="00710E43"/>
    <w:rsid w:val="00710F83"/>
    <w:rsid w:val="00710FDE"/>
    <w:rsid w:val="00711210"/>
    <w:rsid w:val="0071125A"/>
    <w:rsid w:val="007114BE"/>
    <w:rsid w:val="007119C2"/>
    <w:rsid w:val="00711E3C"/>
    <w:rsid w:val="00711FC4"/>
    <w:rsid w:val="007123F4"/>
    <w:rsid w:val="00712749"/>
    <w:rsid w:val="007127D3"/>
    <w:rsid w:val="00712A77"/>
    <w:rsid w:val="00712B9A"/>
    <w:rsid w:val="0071310E"/>
    <w:rsid w:val="00713282"/>
    <w:rsid w:val="00713FDE"/>
    <w:rsid w:val="00714737"/>
    <w:rsid w:val="00714C5A"/>
    <w:rsid w:val="0071580C"/>
    <w:rsid w:val="00715E35"/>
    <w:rsid w:val="00716294"/>
    <w:rsid w:val="0071668E"/>
    <w:rsid w:val="00717A72"/>
    <w:rsid w:val="00717BCF"/>
    <w:rsid w:val="00717ECB"/>
    <w:rsid w:val="007209E7"/>
    <w:rsid w:val="00720A9F"/>
    <w:rsid w:val="00720B86"/>
    <w:rsid w:val="00720DF1"/>
    <w:rsid w:val="00720F21"/>
    <w:rsid w:val="007211FB"/>
    <w:rsid w:val="00721BA2"/>
    <w:rsid w:val="00721BD3"/>
    <w:rsid w:val="00722184"/>
    <w:rsid w:val="00722265"/>
    <w:rsid w:val="00722368"/>
    <w:rsid w:val="007223FE"/>
    <w:rsid w:val="007225C7"/>
    <w:rsid w:val="007226FB"/>
    <w:rsid w:val="00722723"/>
    <w:rsid w:val="0072275A"/>
    <w:rsid w:val="00723778"/>
    <w:rsid w:val="00723AA5"/>
    <w:rsid w:val="00723B7A"/>
    <w:rsid w:val="00723C38"/>
    <w:rsid w:val="00724191"/>
    <w:rsid w:val="007241E6"/>
    <w:rsid w:val="00724320"/>
    <w:rsid w:val="007244C6"/>
    <w:rsid w:val="0072461C"/>
    <w:rsid w:val="00724754"/>
    <w:rsid w:val="00724C9C"/>
    <w:rsid w:val="00725065"/>
    <w:rsid w:val="0072522F"/>
    <w:rsid w:val="00725284"/>
    <w:rsid w:val="007252C2"/>
    <w:rsid w:val="00725387"/>
    <w:rsid w:val="00725477"/>
    <w:rsid w:val="00726182"/>
    <w:rsid w:val="0072636D"/>
    <w:rsid w:val="0072740B"/>
    <w:rsid w:val="00727635"/>
    <w:rsid w:val="00727659"/>
    <w:rsid w:val="0072787C"/>
    <w:rsid w:val="00727C2C"/>
    <w:rsid w:val="00730310"/>
    <w:rsid w:val="0073045C"/>
    <w:rsid w:val="0073083E"/>
    <w:rsid w:val="00730C33"/>
    <w:rsid w:val="007316EE"/>
    <w:rsid w:val="00731BF2"/>
    <w:rsid w:val="00731E11"/>
    <w:rsid w:val="00731F5E"/>
    <w:rsid w:val="00732329"/>
    <w:rsid w:val="00732A61"/>
    <w:rsid w:val="00732B1C"/>
    <w:rsid w:val="00732B4F"/>
    <w:rsid w:val="007331CF"/>
    <w:rsid w:val="00733599"/>
    <w:rsid w:val="007337CA"/>
    <w:rsid w:val="00733842"/>
    <w:rsid w:val="00734CE4"/>
    <w:rsid w:val="00735123"/>
    <w:rsid w:val="007353FA"/>
    <w:rsid w:val="00735BDD"/>
    <w:rsid w:val="00735E6B"/>
    <w:rsid w:val="00736048"/>
    <w:rsid w:val="007366CD"/>
    <w:rsid w:val="0073794F"/>
    <w:rsid w:val="007379E6"/>
    <w:rsid w:val="00737AAC"/>
    <w:rsid w:val="007400C5"/>
    <w:rsid w:val="0074078C"/>
    <w:rsid w:val="00740902"/>
    <w:rsid w:val="00740B75"/>
    <w:rsid w:val="00740F25"/>
    <w:rsid w:val="0074106C"/>
    <w:rsid w:val="007413E6"/>
    <w:rsid w:val="00741816"/>
    <w:rsid w:val="00741837"/>
    <w:rsid w:val="00742D4D"/>
    <w:rsid w:val="00742DBF"/>
    <w:rsid w:val="00742F21"/>
    <w:rsid w:val="00743383"/>
    <w:rsid w:val="007436FE"/>
    <w:rsid w:val="00743A75"/>
    <w:rsid w:val="00744335"/>
    <w:rsid w:val="0074496B"/>
    <w:rsid w:val="00744D44"/>
    <w:rsid w:val="00744EDF"/>
    <w:rsid w:val="00745047"/>
    <w:rsid w:val="00745206"/>
    <w:rsid w:val="007453E6"/>
    <w:rsid w:val="00745E7E"/>
    <w:rsid w:val="007460FA"/>
    <w:rsid w:val="00746143"/>
    <w:rsid w:val="007461A5"/>
    <w:rsid w:val="007467A0"/>
    <w:rsid w:val="00746ED1"/>
    <w:rsid w:val="0074703A"/>
    <w:rsid w:val="00747109"/>
    <w:rsid w:val="007477AE"/>
    <w:rsid w:val="007500AE"/>
    <w:rsid w:val="0075043D"/>
    <w:rsid w:val="00750499"/>
    <w:rsid w:val="00750AFE"/>
    <w:rsid w:val="00750DA2"/>
    <w:rsid w:val="00750EDC"/>
    <w:rsid w:val="00750FA9"/>
    <w:rsid w:val="00751146"/>
    <w:rsid w:val="00751577"/>
    <w:rsid w:val="007519DC"/>
    <w:rsid w:val="00751A61"/>
    <w:rsid w:val="00751FF4"/>
    <w:rsid w:val="00752392"/>
    <w:rsid w:val="007524D4"/>
    <w:rsid w:val="00752CCC"/>
    <w:rsid w:val="00752D10"/>
    <w:rsid w:val="0075319F"/>
    <w:rsid w:val="00753467"/>
    <w:rsid w:val="007536E6"/>
    <w:rsid w:val="00753D62"/>
    <w:rsid w:val="00753EAA"/>
    <w:rsid w:val="0075474C"/>
    <w:rsid w:val="007547D2"/>
    <w:rsid w:val="007549E9"/>
    <w:rsid w:val="00754E9B"/>
    <w:rsid w:val="00755A20"/>
    <w:rsid w:val="00755EEE"/>
    <w:rsid w:val="00756024"/>
    <w:rsid w:val="007561A9"/>
    <w:rsid w:val="00756792"/>
    <w:rsid w:val="00756EC2"/>
    <w:rsid w:val="0075767B"/>
    <w:rsid w:val="00757900"/>
    <w:rsid w:val="00760488"/>
    <w:rsid w:val="0076068B"/>
    <w:rsid w:val="007606EE"/>
    <w:rsid w:val="00760F88"/>
    <w:rsid w:val="00761442"/>
    <w:rsid w:val="0076169F"/>
    <w:rsid w:val="007619EE"/>
    <w:rsid w:val="00761A24"/>
    <w:rsid w:val="0076234C"/>
    <w:rsid w:val="007625A1"/>
    <w:rsid w:val="00762761"/>
    <w:rsid w:val="00762809"/>
    <w:rsid w:val="00763128"/>
    <w:rsid w:val="00763506"/>
    <w:rsid w:val="0076361C"/>
    <w:rsid w:val="00763DDB"/>
    <w:rsid w:val="0076439C"/>
    <w:rsid w:val="00764559"/>
    <w:rsid w:val="00764717"/>
    <w:rsid w:val="0076492B"/>
    <w:rsid w:val="007658A1"/>
    <w:rsid w:val="00765E5D"/>
    <w:rsid w:val="00765F77"/>
    <w:rsid w:val="007660B6"/>
    <w:rsid w:val="0076610B"/>
    <w:rsid w:val="007663BF"/>
    <w:rsid w:val="00766B6F"/>
    <w:rsid w:val="00767512"/>
    <w:rsid w:val="0076752B"/>
    <w:rsid w:val="007677CA"/>
    <w:rsid w:val="00767909"/>
    <w:rsid w:val="00767EB9"/>
    <w:rsid w:val="007708B0"/>
    <w:rsid w:val="00770F7B"/>
    <w:rsid w:val="007712DF"/>
    <w:rsid w:val="00771644"/>
    <w:rsid w:val="007717BF"/>
    <w:rsid w:val="00771A73"/>
    <w:rsid w:val="00772314"/>
    <w:rsid w:val="0077232E"/>
    <w:rsid w:val="00772B4A"/>
    <w:rsid w:val="00772C56"/>
    <w:rsid w:val="00772E5A"/>
    <w:rsid w:val="0077309D"/>
    <w:rsid w:val="00773E56"/>
    <w:rsid w:val="00774186"/>
    <w:rsid w:val="007742B6"/>
    <w:rsid w:val="007746DE"/>
    <w:rsid w:val="00774A1F"/>
    <w:rsid w:val="00774A41"/>
    <w:rsid w:val="007750AC"/>
    <w:rsid w:val="007753E6"/>
    <w:rsid w:val="00775533"/>
    <w:rsid w:val="00775B98"/>
    <w:rsid w:val="00775F80"/>
    <w:rsid w:val="00776364"/>
    <w:rsid w:val="007764B8"/>
    <w:rsid w:val="0077652C"/>
    <w:rsid w:val="0077653B"/>
    <w:rsid w:val="00776A44"/>
    <w:rsid w:val="00776C37"/>
    <w:rsid w:val="00776E19"/>
    <w:rsid w:val="0077702B"/>
    <w:rsid w:val="00777454"/>
    <w:rsid w:val="007774EE"/>
    <w:rsid w:val="00777805"/>
    <w:rsid w:val="00777DBD"/>
    <w:rsid w:val="00780463"/>
    <w:rsid w:val="007804C1"/>
    <w:rsid w:val="00780FDC"/>
    <w:rsid w:val="00781075"/>
    <w:rsid w:val="00781090"/>
    <w:rsid w:val="007815FC"/>
    <w:rsid w:val="007817E5"/>
    <w:rsid w:val="007817EA"/>
    <w:rsid w:val="00781822"/>
    <w:rsid w:val="0078200F"/>
    <w:rsid w:val="0078293C"/>
    <w:rsid w:val="00783108"/>
    <w:rsid w:val="007832F1"/>
    <w:rsid w:val="0078366C"/>
    <w:rsid w:val="0078378F"/>
    <w:rsid w:val="00783CC7"/>
    <w:rsid w:val="00783F14"/>
    <w:rsid w:val="00783F21"/>
    <w:rsid w:val="00783F70"/>
    <w:rsid w:val="00784366"/>
    <w:rsid w:val="00784C38"/>
    <w:rsid w:val="00784C9D"/>
    <w:rsid w:val="00784DFA"/>
    <w:rsid w:val="007852C9"/>
    <w:rsid w:val="00785562"/>
    <w:rsid w:val="007856DD"/>
    <w:rsid w:val="00785FB5"/>
    <w:rsid w:val="007862C2"/>
    <w:rsid w:val="007862C5"/>
    <w:rsid w:val="007862D4"/>
    <w:rsid w:val="00786D7F"/>
    <w:rsid w:val="0078701B"/>
    <w:rsid w:val="00787114"/>
    <w:rsid w:val="00787159"/>
    <w:rsid w:val="007872AA"/>
    <w:rsid w:val="00787FA2"/>
    <w:rsid w:val="00790246"/>
    <w:rsid w:val="0079043A"/>
    <w:rsid w:val="00790D7A"/>
    <w:rsid w:val="00791128"/>
    <w:rsid w:val="00791155"/>
    <w:rsid w:val="00791464"/>
    <w:rsid w:val="007914DA"/>
    <w:rsid w:val="0079162F"/>
    <w:rsid w:val="00791668"/>
    <w:rsid w:val="00791AA1"/>
    <w:rsid w:val="00791EC9"/>
    <w:rsid w:val="00792036"/>
    <w:rsid w:val="007921F1"/>
    <w:rsid w:val="00793253"/>
    <w:rsid w:val="00793949"/>
    <w:rsid w:val="00793C66"/>
    <w:rsid w:val="00793F8C"/>
    <w:rsid w:val="0079569A"/>
    <w:rsid w:val="007957C4"/>
    <w:rsid w:val="00795A85"/>
    <w:rsid w:val="00795D87"/>
    <w:rsid w:val="0079617B"/>
    <w:rsid w:val="00796511"/>
    <w:rsid w:val="00796D0A"/>
    <w:rsid w:val="00796E43"/>
    <w:rsid w:val="007970AD"/>
    <w:rsid w:val="0079730A"/>
    <w:rsid w:val="00797400"/>
    <w:rsid w:val="0079743E"/>
    <w:rsid w:val="0079745E"/>
    <w:rsid w:val="00797847"/>
    <w:rsid w:val="00797E92"/>
    <w:rsid w:val="00797EEF"/>
    <w:rsid w:val="00797F4B"/>
    <w:rsid w:val="007A0797"/>
    <w:rsid w:val="007A1024"/>
    <w:rsid w:val="007A1369"/>
    <w:rsid w:val="007A1746"/>
    <w:rsid w:val="007A1B99"/>
    <w:rsid w:val="007A1CCE"/>
    <w:rsid w:val="007A2626"/>
    <w:rsid w:val="007A2670"/>
    <w:rsid w:val="007A2A64"/>
    <w:rsid w:val="007A2C87"/>
    <w:rsid w:val="007A2D5A"/>
    <w:rsid w:val="007A31D1"/>
    <w:rsid w:val="007A36FD"/>
    <w:rsid w:val="007A3793"/>
    <w:rsid w:val="007A383E"/>
    <w:rsid w:val="007A3FE4"/>
    <w:rsid w:val="007A4253"/>
    <w:rsid w:val="007A4793"/>
    <w:rsid w:val="007A4A24"/>
    <w:rsid w:val="007A4BF1"/>
    <w:rsid w:val="007A4DBF"/>
    <w:rsid w:val="007A50F6"/>
    <w:rsid w:val="007A51AD"/>
    <w:rsid w:val="007A528F"/>
    <w:rsid w:val="007A55C6"/>
    <w:rsid w:val="007A56D5"/>
    <w:rsid w:val="007A5822"/>
    <w:rsid w:val="007A5E8E"/>
    <w:rsid w:val="007A609B"/>
    <w:rsid w:val="007A6355"/>
    <w:rsid w:val="007A6B0F"/>
    <w:rsid w:val="007A6C27"/>
    <w:rsid w:val="007A6CA0"/>
    <w:rsid w:val="007A6FA2"/>
    <w:rsid w:val="007A72F2"/>
    <w:rsid w:val="007A7477"/>
    <w:rsid w:val="007A76FA"/>
    <w:rsid w:val="007A7936"/>
    <w:rsid w:val="007A7986"/>
    <w:rsid w:val="007A7A7B"/>
    <w:rsid w:val="007B0321"/>
    <w:rsid w:val="007B05FA"/>
    <w:rsid w:val="007B065F"/>
    <w:rsid w:val="007B0FFB"/>
    <w:rsid w:val="007B13F1"/>
    <w:rsid w:val="007B1673"/>
    <w:rsid w:val="007B18B3"/>
    <w:rsid w:val="007B1D95"/>
    <w:rsid w:val="007B1F14"/>
    <w:rsid w:val="007B1F5A"/>
    <w:rsid w:val="007B1F82"/>
    <w:rsid w:val="007B1F86"/>
    <w:rsid w:val="007B1F8D"/>
    <w:rsid w:val="007B232A"/>
    <w:rsid w:val="007B253D"/>
    <w:rsid w:val="007B27C6"/>
    <w:rsid w:val="007B2C0F"/>
    <w:rsid w:val="007B2CEB"/>
    <w:rsid w:val="007B2D23"/>
    <w:rsid w:val="007B332C"/>
    <w:rsid w:val="007B338B"/>
    <w:rsid w:val="007B355E"/>
    <w:rsid w:val="007B44AE"/>
    <w:rsid w:val="007B4AE8"/>
    <w:rsid w:val="007B5814"/>
    <w:rsid w:val="007B59D3"/>
    <w:rsid w:val="007B5C24"/>
    <w:rsid w:val="007B5F60"/>
    <w:rsid w:val="007B65C3"/>
    <w:rsid w:val="007B6803"/>
    <w:rsid w:val="007B6942"/>
    <w:rsid w:val="007B6CE2"/>
    <w:rsid w:val="007B6CF9"/>
    <w:rsid w:val="007B6F61"/>
    <w:rsid w:val="007B76DE"/>
    <w:rsid w:val="007B7D55"/>
    <w:rsid w:val="007C096E"/>
    <w:rsid w:val="007C0CE1"/>
    <w:rsid w:val="007C1162"/>
    <w:rsid w:val="007C1510"/>
    <w:rsid w:val="007C1899"/>
    <w:rsid w:val="007C1B78"/>
    <w:rsid w:val="007C1B99"/>
    <w:rsid w:val="007C1BA2"/>
    <w:rsid w:val="007C21FA"/>
    <w:rsid w:val="007C23BC"/>
    <w:rsid w:val="007C2B48"/>
    <w:rsid w:val="007C2CB0"/>
    <w:rsid w:val="007C2CE0"/>
    <w:rsid w:val="007C2CED"/>
    <w:rsid w:val="007C31C0"/>
    <w:rsid w:val="007C3E45"/>
    <w:rsid w:val="007C400C"/>
    <w:rsid w:val="007C4075"/>
    <w:rsid w:val="007C42CE"/>
    <w:rsid w:val="007C447C"/>
    <w:rsid w:val="007C49CC"/>
    <w:rsid w:val="007C4D9D"/>
    <w:rsid w:val="007C513C"/>
    <w:rsid w:val="007C55C5"/>
    <w:rsid w:val="007C632F"/>
    <w:rsid w:val="007C64D4"/>
    <w:rsid w:val="007C661E"/>
    <w:rsid w:val="007C6960"/>
    <w:rsid w:val="007C6BAC"/>
    <w:rsid w:val="007C720D"/>
    <w:rsid w:val="007C73AE"/>
    <w:rsid w:val="007C751A"/>
    <w:rsid w:val="007C7675"/>
    <w:rsid w:val="007C76D3"/>
    <w:rsid w:val="007C7C1C"/>
    <w:rsid w:val="007D0430"/>
    <w:rsid w:val="007D078D"/>
    <w:rsid w:val="007D0CE7"/>
    <w:rsid w:val="007D0F54"/>
    <w:rsid w:val="007D1AA5"/>
    <w:rsid w:val="007D20E9"/>
    <w:rsid w:val="007D2668"/>
    <w:rsid w:val="007D2F09"/>
    <w:rsid w:val="007D3170"/>
    <w:rsid w:val="007D3EEC"/>
    <w:rsid w:val="007D3F6C"/>
    <w:rsid w:val="007D4368"/>
    <w:rsid w:val="007D4680"/>
    <w:rsid w:val="007D4726"/>
    <w:rsid w:val="007D4946"/>
    <w:rsid w:val="007D495D"/>
    <w:rsid w:val="007D4B3D"/>
    <w:rsid w:val="007D4D9D"/>
    <w:rsid w:val="007D52FE"/>
    <w:rsid w:val="007D5C42"/>
    <w:rsid w:val="007D5D48"/>
    <w:rsid w:val="007D66B2"/>
    <w:rsid w:val="007D708A"/>
    <w:rsid w:val="007D716E"/>
    <w:rsid w:val="007D71E2"/>
    <w:rsid w:val="007D76BD"/>
    <w:rsid w:val="007D7839"/>
    <w:rsid w:val="007D7881"/>
    <w:rsid w:val="007D7C4C"/>
    <w:rsid w:val="007D7D2F"/>
    <w:rsid w:val="007D7E3A"/>
    <w:rsid w:val="007D7E3C"/>
    <w:rsid w:val="007E0070"/>
    <w:rsid w:val="007E096F"/>
    <w:rsid w:val="007E0D47"/>
    <w:rsid w:val="007E0E10"/>
    <w:rsid w:val="007E170C"/>
    <w:rsid w:val="007E1CE5"/>
    <w:rsid w:val="007E1D47"/>
    <w:rsid w:val="007E276D"/>
    <w:rsid w:val="007E3A4F"/>
    <w:rsid w:val="007E3C60"/>
    <w:rsid w:val="007E3EA5"/>
    <w:rsid w:val="007E3F79"/>
    <w:rsid w:val="007E3F90"/>
    <w:rsid w:val="007E41EC"/>
    <w:rsid w:val="007E4768"/>
    <w:rsid w:val="007E4775"/>
    <w:rsid w:val="007E4C60"/>
    <w:rsid w:val="007E4FC9"/>
    <w:rsid w:val="007E5147"/>
    <w:rsid w:val="007E5180"/>
    <w:rsid w:val="007E54F0"/>
    <w:rsid w:val="007E5A73"/>
    <w:rsid w:val="007E5B08"/>
    <w:rsid w:val="007E5C8F"/>
    <w:rsid w:val="007E6737"/>
    <w:rsid w:val="007E69F1"/>
    <w:rsid w:val="007E6E9E"/>
    <w:rsid w:val="007E6F45"/>
    <w:rsid w:val="007E72E4"/>
    <w:rsid w:val="007E75DB"/>
    <w:rsid w:val="007E75FE"/>
    <w:rsid w:val="007E777B"/>
    <w:rsid w:val="007E7B48"/>
    <w:rsid w:val="007F00D0"/>
    <w:rsid w:val="007F039B"/>
    <w:rsid w:val="007F0657"/>
    <w:rsid w:val="007F083B"/>
    <w:rsid w:val="007F0902"/>
    <w:rsid w:val="007F0C91"/>
    <w:rsid w:val="007F0FCE"/>
    <w:rsid w:val="007F10CB"/>
    <w:rsid w:val="007F12AA"/>
    <w:rsid w:val="007F17E1"/>
    <w:rsid w:val="007F1D33"/>
    <w:rsid w:val="007F1EB0"/>
    <w:rsid w:val="007F1F84"/>
    <w:rsid w:val="007F2070"/>
    <w:rsid w:val="007F27C4"/>
    <w:rsid w:val="007F2F8B"/>
    <w:rsid w:val="007F330D"/>
    <w:rsid w:val="007F3558"/>
    <w:rsid w:val="007F3647"/>
    <w:rsid w:val="007F3753"/>
    <w:rsid w:val="007F37CE"/>
    <w:rsid w:val="007F3B01"/>
    <w:rsid w:val="007F3C74"/>
    <w:rsid w:val="007F3FCE"/>
    <w:rsid w:val="007F45E5"/>
    <w:rsid w:val="007F4683"/>
    <w:rsid w:val="007F47E9"/>
    <w:rsid w:val="007F4804"/>
    <w:rsid w:val="007F526E"/>
    <w:rsid w:val="007F5C2E"/>
    <w:rsid w:val="007F6083"/>
    <w:rsid w:val="007F612B"/>
    <w:rsid w:val="007F6AC3"/>
    <w:rsid w:val="007F6BD6"/>
    <w:rsid w:val="007F6D41"/>
    <w:rsid w:val="007F75A1"/>
    <w:rsid w:val="007F77A0"/>
    <w:rsid w:val="0080006D"/>
    <w:rsid w:val="0080015D"/>
    <w:rsid w:val="008005EC"/>
    <w:rsid w:val="00800B53"/>
    <w:rsid w:val="00800D07"/>
    <w:rsid w:val="00801265"/>
    <w:rsid w:val="0080149A"/>
    <w:rsid w:val="00801ECE"/>
    <w:rsid w:val="00802209"/>
    <w:rsid w:val="0080224B"/>
    <w:rsid w:val="0080269E"/>
    <w:rsid w:val="00802908"/>
    <w:rsid w:val="008029A0"/>
    <w:rsid w:val="00802B0F"/>
    <w:rsid w:val="00802C9D"/>
    <w:rsid w:val="00802D4F"/>
    <w:rsid w:val="00803027"/>
    <w:rsid w:val="008032BD"/>
    <w:rsid w:val="00803E8D"/>
    <w:rsid w:val="00803E9B"/>
    <w:rsid w:val="00803EFC"/>
    <w:rsid w:val="00804441"/>
    <w:rsid w:val="00804449"/>
    <w:rsid w:val="008044BB"/>
    <w:rsid w:val="0080489F"/>
    <w:rsid w:val="008048A2"/>
    <w:rsid w:val="00804945"/>
    <w:rsid w:val="00804A2A"/>
    <w:rsid w:val="008052CA"/>
    <w:rsid w:val="008053F5"/>
    <w:rsid w:val="008056D7"/>
    <w:rsid w:val="00805C81"/>
    <w:rsid w:val="008060CD"/>
    <w:rsid w:val="00806278"/>
    <w:rsid w:val="0080665C"/>
    <w:rsid w:val="00806BB8"/>
    <w:rsid w:val="00806F6F"/>
    <w:rsid w:val="00807013"/>
    <w:rsid w:val="008070BF"/>
    <w:rsid w:val="00807212"/>
    <w:rsid w:val="00807415"/>
    <w:rsid w:val="0080785D"/>
    <w:rsid w:val="00807AF7"/>
    <w:rsid w:val="00807E61"/>
    <w:rsid w:val="0081012D"/>
    <w:rsid w:val="00810198"/>
    <w:rsid w:val="008102E1"/>
    <w:rsid w:val="00810399"/>
    <w:rsid w:val="0081122C"/>
    <w:rsid w:val="0081168E"/>
    <w:rsid w:val="00812753"/>
    <w:rsid w:val="00812C38"/>
    <w:rsid w:val="00812CA8"/>
    <w:rsid w:val="0081318C"/>
    <w:rsid w:val="00813538"/>
    <w:rsid w:val="00813D64"/>
    <w:rsid w:val="00813FF8"/>
    <w:rsid w:val="008142B4"/>
    <w:rsid w:val="008142B6"/>
    <w:rsid w:val="008144BE"/>
    <w:rsid w:val="0081452A"/>
    <w:rsid w:val="00814659"/>
    <w:rsid w:val="00814958"/>
    <w:rsid w:val="00814C71"/>
    <w:rsid w:val="008150C5"/>
    <w:rsid w:val="0081513A"/>
    <w:rsid w:val="00815248"/>
    <w:rsid w:val="008152F6"/>
    <w:rsid w:val="008154EE"/>
    <w:rsid w:val="008156D0"/>
    <w:rsid w:val="0081581D"/>
    <w:rsid w:val="008158E3"/>
    <w:rsid w:val="00815DA8"/>
    <w:rsid w:val="008160FC"/>
    <w:rsid w:val="0081617B"/>
    <w:rsid w:val="008162E4"/>
    <w:rsid w:val="008163C9"/>
    <w:rsid w:val="008163E5"/>
    <w:rsid w:val="008166EA"/>
    <w:rsid w:val="0081690C"/>
    <w:rsid w:val="0081699F"/>
    <w:rsid w:val="00816BB0"/>
    <w:rsid w:val="00816CA8"/>
    <w:rsid w:val="00816CE7"/>
    <w:rsid w:val="00816D14"/>
    <w:rsid w:val="00816DAD"/>
    <w:rsid w:val="00816E4F"/>
    <w:rsid w:val="00816FCA"/>
    <w:rsid w:val="00817249"/>
    <w:rsid w:val="008172DA"/>
    <w:rsid w:val="00817603"/>
    <w:rsid w:val="008177CC"/>
    <w:rsid w:val="00817C8E"/>
    <w:rsid w:val="00817D56"/>
    <w:rsid w:val="00817D94"/>
    <w:rsid w:val="00820C0A"/>
    <w:rsid w:val="00820E7F"/>
    <w:rsid w:val="0082108E"/>
    <w:rsid w:val="008210CC"/>
    <w:rsid w:val="008216DC"/>
    <w:rsid w:val="0082194D"/>
    <w:rsid w:val="00821ED9"/>
    <w:rsid w:val="008220FC"/>
    <w:rsid w:val="008221F9"/>
    <w:rsid w:val="00822381"/>
    <w:rsid w:val="0082269C"/>
    <w:rsid w:val="00822E54"/>
    <w:rsid w:val="008234F6"/>
    <w:rsid w:val="0082359B"/>
    <w:rsid w:val="00823B00"/>
    <w:rsid w:val="00823CB6"/>
    <w:rsid w:val="00823D0C"/>
    <w:rsid w:val="008241F4"/>
    <w:rsid w:val="008242D6"/>
    <w:rsid w:val="0082446F"/>
    <w:rsid w:val="0082465E"/>
    <w:rsid w:val="00824A55"/>
    <w:rsid w:val="00824C9B"/>
    <w:rsid w:val="00824E4B"/>
    <w:rsid w:val="00825000"/>
    <w:rsid w:val="008250AB"/>
    <w:rsid w:val="00825129"/>
    <w:rsid w:val="008252CB"/>
    <w:rsid w:val="00825A24"/>
    <w:rsid w:val="0082623D"/>
    <w:rsid w:val="00826268"/>
    <w:rsid w:val="008262F3"/>
    <w:rsid w:val="008268BF"/>
    <w:rsid w:val="00826E39"/>
    <w:rsid w:val="00826E88"/>
    <w:rsid w:val="00826EF5"/>
    <w:rsid w:val="00826EF8"/>
    <w:rsid w:val="0082705D"/>
    <w:rsid w:val="00827399"/>
    <w:rsid w:val="008300BC"/>
    <w:rsid w:val="0083040F"/>
    <w:rsid w:val="008304DD"/>
    <w:rsid w:val="00830735"/>
    <w:rsid w:val="00830770"/>
    <w:rsid w:val="00831693"/>
    <w:rsid w:val="00831764"/>
    <w:rsid w:val="008320CB"/>
    <w:rsid w:val="008321FE"/>
    <w:rsid w:val="0083220E"/>
    <w:rsid w:val="00832BB0"/>
    <w:rsid w:val="0083394D"/>
    <w:rsid w:val="008339B9"/>
    <w:rsid w:val="008339D4"/>
    <w:rsid w:val="00834029"/>
    <w:rsid w:val="00834045"/>
    <w:rsid w:val="008344B5"/>
    <w:rsid w:val="008349BA"/>
    <w:rsid w:val="00834DE4"/>
    <w:rsid w:val="008352BF"/>
    <w:rsid w:val="008352C9"/>
    <w:rsid w:val="00835421"/>
    <w:rsid w:val="00835556"/>
    <w:rsid w:val="00835F0B"/>
    <w:rsid w:val="00835FF2"/>
    <w:rsid w:val="0083712A"/>
    <w:rsid w:val="008371A9"/>
    <w:rsid w:val="00837AA5"/>
    <w:rsid w:val="00837ACA"/>
    <w:rsid w:val="00840104"/>
    <w:rsid w:val="00840566"/>
    <w:rsid w:val="008406A5"/>
    <w:rsid w:val="00840C1F"/>
    <w:rsid w:val="008413E2"/>
    <w:rsid w:val="0084161F"/>
    <w:rsid w:val="008417F1"/>
    <w:rsid w:val="00841FC5"/>
    <w:rsid w:val="00843572"/>
    <w:rsid w:val="00844338"/>
    <w:rsid w:val="008444C4"/>
    <w:rsid w:val="008444FD"/>
    <w:rsid w:val="0084454D"/>
    <w:rsid w:val="00844869"/>
    <w:rsid w:val="00844D0F"/>
    <w:rsid w:val="008452ED"/>
    <w:rsid w:val="008453AB"/>
    <w:rsid w:val="00845709"/>
    <w:rsid w:val="00845817"/>
    <w:rsid w:val="008460A4"/>
    <w:rsid w:val="0084621B"/>
    <w:rsid w:val="0084647F"/>
    <w:rsid w:val="008465D6"/>
    <w:rsid w:val="00846795"/>
    <w:rsid w:val="0084707F"/>
    <w:rsid w:val="008474B8"/>
    <w:rsid w:val="00847980"/>
    <w:rsid w:val="00847A71"/>
    <w:rsid w:val="00847C5C"/>
    <w:rsid w:val="008500DF"/>
    <w:rsid w:val="0085035B"/>
    <w:rsid w:val="0085046C"/>
    <w:rsid w:val="00850703"/>
    <w:rsid w:val="008508E3"/>
    <w:rsid w:val="00850A63"/>
    <w:rsid w:val="00850CF7"/>
    <w:rsid w:val="008512A9"/>
    <w:rsid w:val="00851450"/>
    <w:rsid w:val="008516B2"/>
    <w:rsid w:val="00851DCE"/>
    <w:rsid w:val="00852121"/>
    <w:rsid w:val="00852642"/>
    <w:rsid w:val="00852B88"/>
    <w:rsid w:val="00852D06"/>
    <w:rsid w:val="00853209"/>
    <w:rsid w:val="00853DB6"/>
    <w:rsid w:val="00853E73"/>
    <w:rsid w:val="0085408C"/>
    <w:rsid w:val="008542FC"/>
    <w:rsid w:val="008543AE"/>
    <w:rsid w:val="008543FD"/>
    <w:rsid w:val="00854619"/>
    <w:rsid w:val="00854943"/>
    <w:rsid w:val="00854EF4"/>
    <w:rsid w:val="0085600D"/>
    <w:rsid w:val="008560C0"/>
    <w:rsid w:val="008561A7"/>
    <w:rsid w:val="008566F0"/>
    <w:rsid w:val="0085680B"/>
    <w:rsid w:val="00856DB8"/>
    <w:rsid w:val="00856E6E"/>
    <w:rsid w:val="008570AD"/>
    <w:rsid w:val="00857546"/>
    <w:rsid w:val="00857547"/>
    <w:rsid w:val="008576BD"/>
    <w:rsid w:val="00857A70"/>
    <w:rsid w:val="00857B98"/>
    <w:rsid w:val="00857D52"/>
    <w:rsid w:val="00857EDA"/>
    <w:rsid w:val="008600EC"/>
    <w:rsid w:val="0086030D"/>
    <w:rsid w:val="00860463"/>
    <w:rsid w:val="00860471"/>
    <w:rsid w:val="00860AF3"/>
    <w:rsid w:val="00860BC6"/>
    <w:rsid w:val="00861092"/>
    <w:rsid w:val="008611B8"/>
    <w:rsid w:val="008612F2"/>
    <w:rsid w:val="00861887"/>
    <w:rsid w:val="00861AF4"/>
    <w:rsid w:val="00861C68"/>
    <w:rsid w:val="00861EFA"/>
    <w:rsid w:val="0086211F"/>
    <w:rsid w:val="008623F1"/>
    <w:rsid w:val="008626B7"/>
    <w:rsid w:val="0086271F"/>
    <w:rsid w:val="00862B76"/>
    <w:rsid w:val="00862C56"/>
    <w:rsid w:val="00862E67"/>
    <w:rsid w:val="00863429"/>
    <w:rsid w:val="0086370B"/>
    <w:rsid w:val="00863FE1"/>
    <w:rsid w:val="008648F5"/>
    <w:rsid w:val="00864CC0"/>
    <w:rsid w:val="00864E94"/>
    <w:rsid w:val="00864EDE"/>
    <w:rsid w:val="0086523B"/>
    <w:rsid w:val="00865277"/>
    <w:rsid w:val="00865428"/>
    <w:rsid w:val="0086544F"/>
    <w:rsid w:val="00865574"/>
    <w:rsid w:val="0086570B"/>
    <w:rsid w:val="0086581D"/>
    <w:rsid w:val="0086589C"/>
    <w:rsid w:val="00865A59"/>
    <w:rsid w:val="008660EB"/>
    <w:rsid w:val="00866831"/>
    <w:rsid w:val="00866ED0"/>
    <w:rsid w:val="0086742D"/>
    <w:rsid w:val="00867672"/>
    <w:rsid w:val="00867AFF"/>
    <w:rsid w:val="00867EAE"/>
    <w:rsid w:val="008701B6"/>
    <w:rsid w:val="008705FE"/>
    <w:rsid w:val="008706FA"/>
    <w:rsid w:val="00870EA3"/>
    <w:rsid w:val="0087124A"/>
    <w:rsid w:val="00871756"/>
    <w:rsid w:val="008717AA"/>
    <w:rsid w:val="00871B80"/>
    <w:rsid w:val="00871C4C"/>
    <w:rsid w:val="00872661"/>
    <w:rsid w:val="008727CC"/>
    <w:rsid w:val="008727FB"/>
    <w:rsid w:val="008733DA"/>
    <w:rsid w:val="00873675"/>
    <w:rsid w:val="00873767"/>
    <w:rsid w:val="00873973"/>
    <w:rsid w:val="00873A76"/>
    <w:rsid w:val="00874157"/>
    <w:rsid w:val="008745CA"/>
    <w:rsid w:val="008748A0"/>
    <w:rsid w:val="00874EEA"/>
    <w:rsid w:val="00875519"/>
    <w:rsid w:val="00875575"/>
    <w:rsid w:val="00875BBB"/>
    <w:rsid w:val="00875BD5"/>
    <w:rsid w:val="00875D0D"/>
    <w:rsid w:val="008760C9"/>
    <w:rsid w:val="008768CE"/>
    <w:rsid w:val="00876A98"/>
    <w:rsid w:val="00876DBB"/>
    <w:rsid w:val="00876E04"/>
    <w:rsid w:val="00877012"/>
    <w:rsid w:val="0088001A"/>
    <w:rsid w:val="00880B14"/>
    <w:rsid w:val="00880CD5"/>
    <w:rsid w:val="00880CFE"/>
    <w:rsid w:val="00880DC1"/>
    <w:rsid w:val="0088114B"/>
    <w:rsid w:val="00881C97"/>
    <w:rsid w:val="00881CAD"/>
    <w:rsid w:val="00881E0E"/>
    <w:rsid w:val="00882349"/>
    <w:rsid w:val="00882E0C"/>
    <w:rsid w:val="00883293"/>
    <w:rsid w:val="0088343F"/>
    <w:rsid w:val="008834F9"/>
    <w:rsid w:val="0088355B"/>
    <w:rsid w:val="00883639"/>
    <w:rsid w:val="00883891"/>
    <w:rsid w:val="00883FDC"/>
    <w:rsid w:val="008842F5"/>
    <w:rsid w:val="008847E7"/>
    <w:rsid w:val="00884887"/>
    <w:rsid w:val="00884A16"/>
    <w:rsid w:val="008850AC"/>
    <w:rsid w:val="008850E4"/>
    <w:rsid w:val="008852D9"/>
    <w:rsid w:val="008855FD"/>
    <w:rsid w:val="0088566D"/>
    <w:rsid w:val="00885FC7"/>
    <w:rsid w:val="00886E59"/>
    <w:rsid w:val="00887154"/>
    <w:rsid w:val="008871A1"/>
    <w:rsid w:val="008874BB"/>
    <w:rsid w:val="00890340"/>
    <w:rsid w:val="008904A3"/>
    <w:rsid w:val="008907DA"/>
    <w:rsid w:val="00890A0C"/>
    <w:rsid w:val="00890C6D"/>
    <w:rsid w:val="00891207"/>
    <w:rsid w:val="008915FA"/>
    <w:rsid w:val="008918DE"/>
    <w:rsid w:val="00891BB2"/>
    <w:rsid w:val="00891DC6"/>
    <w:rsid w:val="00891EF4"/>
    <w:rsid w:val="008921F4"/>
    <w:rsid w:val="008921FC"/>
    <w:rsid w:val="008923F9"/>
    <w:rsid w:val="0089253C"/>
    <w:rsid w:val="008925BD"/>
    <w:rsid w:val="00892662"/>
    <w:rsid w:val="00892832"/>
    <w:rsid w:val="00892B18"/>
    <w:rsid w:val="00892CD0"/>
    <w:rsid w:val="00893304"/>
    <w:rsid w:val="00893470"/>
    <w:rsid w:val="008939AB"/>
    <w:rsid w:val="00894046"/>
    <w:rsid w:val="008940A6"/>
    <w:rsid w:val="008943EA"/>
    <w:rsid w:val="00894790"/>
    <w:rsid w:val="008948BE"/>
    <w:rsid w:val="00894D2B"/>
    <w:rsid w:val="00894D87"/>
    <w:rsid w:val="008951FC"/>
    <w:rsid w:val="008956F5"/>
    <w:rsid w:val="0089588F"/>
    <w:rsid w:val="008969E1"/>
    <w:rsid w:val="00896B85"/>
    <w:rsid w:val="00896BD0"/>
    <w:rsid w:val="008970DF"/>
    <w:rsid w:val="00897340"/>
    <w:rsid w:val="00897542"/>
    <w:rsid w:val="008976FE"/>
    <w:rsid w:val="00897A5E"/>
    <w:rsid w:val="00897AE4"/>
    <w:rsid w:val="00897CFD"/>
    <w:rsid w:val="00897D28"/>
    <w:rsid w:val="00897E53"/>
    <w:rsid w:val="008A05D3"/>
    <w:rsid w:val="008A0648"/>
    <w:rsid w:val="008A0A53"/>
    <w:rsid w:val="008A0F2B"/>
    <w:rsid w:val="008A1293"/>
    <w:rsid w:val="008A12F5"/>
    <w:rsid w:val="008A1C37"/>
    <w:rsid w:val="008A1F8A"/>
    <w:rsid w:val="008A22B7"/>
    <w:rsid w:val="008A23E8"/>
    <w:rsid w:val="008A250A"/>
    <w:rsid w:val="008A2D9A"/>
    <w:rsid w:val="008A31BE"/>
    <w:rsid w:val="008A323D"/>
    <w:rsid w:val="008A3336"/>
    <w:rsid w:val="008A398C"/>
    <w:rsid w:val="008A414C"/>
    <w:rsid w:val="008A4175"/>
    <w:rsid w:val="008A486D"/>
    <w:rsid w:val="008A4BC9"/>
    <w:rsid w:val="008A502D"/>
    <w:rsid w:val="008A5342"/>
    <w:rsid w:val="008A5953"/>
    <w:rsid w:val="008A5DD7"/>
    <w:rsid w:val="008A6346"/>
    <w:rsid w:val="008A6390"/>
    <w:rsid w:val="008A68B7"/>
    <w:rsid w:val="008A6A9C"/>
    <w:rsid w:val="008A6C18"/>
    <w:rsid w:val="008A702A"/>
    <w:rsid w:val="008A70DE"/>
    <w:rsid w:val="008A7100"/>
    <w:rsid w:val="008A744A"/>
    <w:rsid w:val="008A7D9A"/>
    <w:rsid w:val="008B00A3"/>
    <w:rsid w:val="008B08AE"/>
    <w:rsid w:val="008B1587"/>
    <w:rsid w:val="008B1A27"/>
    <w:rsid w:val="008B1B01"/>
    <w:rsid w:val="008B1FA8"/>
    <w:rsid w:val="008B250C"/>
    <w:rsid w:val="008B293A"/>
    <w:rsid w:val="008B2E93"/>
    <w:rsid w:val="008B304F"/>
    <w:rsid w:val="008B3086"/>
    <w:rsid w:val="008B3BCD"/>
    <w:rsid w:val="008B3D8B"/>
    <w:rsid w:val="008B404A"/>
    <w:rsid w:val="008B45B5"/>
    <w:rsid w:val="008B492B"/>
    <w:rsid w:val="008B494B"/>
    <w:rsid w:val="008B49D1"/>
    <w:rsid w:val="008B4DBF"/>
    <w:rsid w:val="008B5010"/>
    <w:rsid w:val="008B508A"/>
    <w:rsid w:val="008B50B5"/>
    <w:rsid w:val="008B5B34"/>
    <w:rsid w:val="008B5ECB"/>
    <w:rsid w:val="008B60A2"/>
    <w:rsid w:val="008B614C"/>
    <w:rsid w:val="008B645D"/>
    <w:rsid w:val="008B6571"/>
    <w:rsid w:val="008B6D4F"/>
    <w:rsid w:val="008B6DF8"/>
    <w:rsid w:val="008B6F80"/>
    <w:rsid w:val="008B7350"/>
    <w:rsid w:val="008B73A0"/>
    <w:rsid w:val="008B757C"/>
    <w:rsid w:val="008B7960"/>
    <w:rsid w:val="008B7B1B"/>
    <w:rsid w:val="008B7FB6"/>
    <w:rsid w:val="008C0668"/>
    <w:rsid w:val="008C0851"/>
    <w:rsid w:val="008C0A32"/>
    <w:rsid w:val="008C0FBC"/>
    <w:rsid w:val="008C0FF0"/>
    <w:rsid w:val="008C106C"/>
    <w:rsid w:val="008C10F1"/>
    <w:rsid w:val="008C1442"/>
    <w:rsid w:val="008C1926"/>
    <w:rsid w:val="008C1A5E"/>
    <w:rsid w:val="008C1A83"/>
    <w:rsid w:val="008C1E99"/>
    <w:rsid w:val="008C1F03"/>
    <w:rsid w:val="008C21A3"/>
    <w:rsid w:val="008C21F9"/>
    <w:rsid w:val="008C249D"/>
    <w:rsid w:val="008C24D1"/>
    <w:rsid w:val="008C2521"/>
    <w:rsid w:val="008C2F7A"/>
    <w:rsid w:val="008C3526"/>
    <w:rsid w:val="008C386E"/>
    <w:rsid w:val="008C42C6"/>
    <w:rsid w:val="008C4472"/>
    <w:rsid w:val="008C48A9"/>
    <w:rsid w:val="008C497D"/>
    <w:rsid w:val="008C4D1E"/>
    <w:rsid w:val="008C4D70"/>
    <w:rsid w:val="008C4F73"/>
    <w:rsid w:val="008C5123"/>
    <w:rsid w:val="008C5531"/>
    <w:rsid w:val="008C5A4E"/>
    <w:rsid w:val="008C624D"/>
    <w:rsid w:val="008C6279"/>
    <w:rsid w:val="008C6EE6"/>
    <w:rsid w:val="008C71B7"/>
    <w:rsid w:val="008C7850"/>
    <w:rsid w:val="008D010F"/>
    <w:rsid w:val="008D0175"/>
    <w:rsid w:val="008D0315"/>
    <w:rsid w:val="008D039F"/>
    <w:rsid w:val="008D0764"/>
    <w:rsid w:val="008D0B5B"/>
    <w:rsid w:val="008D0BB1"/>
    <w:rsid w:val="008D10E9"/>
    <w:rsid w:val="008D1213"/>
    <w:rsid w:val="008D1783"/>
    <w:rsid w:val="008D1A0A"/>
    <w:rsid w:val="008D1AF6"/>
    <w:rsid w:val="008D1B0C"/>
    <w:rsid w:val="008D1B1B"/>
    <w:rsid w:val="008D25DB"/>
    <w:rsid w:val="008D279D"/>
    <w:rsid w:val="008D2A84"/>
    <w:rsid w:val="008D31F0"/>
    <w:rsid w:val="008D3881"/>
    <w:rsid w:val="008D3A9A"/>
    <w:rsid w:val="008D4293"/>
    <w:rsid w:val="008D45E2"/>
    <w:rsid w:val="008D493F"/>
    <w:rsid w:val="008D5300"/>
    <w:rsid w:val="008D59BF"/>
    <w:rsid w:val="008D5A15"/>
    <w:rsid w:val="008D6408"/>
    <w:rsid w:val="008D6757"/>
    <w:rsid w:val="008D6AC6"/>
    <w:rsid w:val="008D75E7"/>
    <w:rsid w:val="008D7777"/>
    <w:rsid w:val="008D7C7C"/>
    <w:rsid w:val="008E0085"/>
    <w:rsid w:val="008E0146"/>
    <w:rsid w:val="008E07FD"/>
    <w:rsid w:val="008E0C8F"/>
    <w:rsid w:val="008E0DA1"/>
    <w:rsid w:val="008E178B"/>
    <w:rsid w:val="008E1FF4"/>
    <w:rsid w:val="008E21A0"/>
    <w:rsid w:val="008E238F"/>
    <w:rsid w:val="008E25EB"/>
    <w:rsid w:val="008E2AA6"/>
    <w:rsid w:val="008E2D36"/>
    <w:rsid w:val="008E2DC5"/>
    <w:rsid w:val="008E311B"/>
    <w:rsid w:val="008E343C"/>
    <w:rsid w:val="008E3543"/>
    <w:rsid w:val="008E3913"/>
    <w:rsid w:val="008E3D53"/>
    <w:rsid w:val="008E3FEA"/>
    <w:rsid w:val="008E4043"/>
    <w:rsid w:val="008E42C7"/>
    <w:rsid w:val="008E42E7"/>
    <w:rsid w:val="008E49CE"/>
    <w:rsid w:val="008E4C41"/>
    <w:rsid w:val="008E4FF4"/>
    <w:rsid w:val="008E5474"/>
    <w:rsid w:val="008E5974"/>
    <w:rsid w:val="008E5A81"/>
    <w:rsid w:val="008E5C2D"/>
    <w:rsid w:val="008E6170"/>
    <w:rsid w:val="008E6B05"/>
    <w:rsid w:val="008E6B47"/>
    <w:rsid w:val="008E6E05"/>
    <w:rsid w:val="008E701C"/>
    <w:rsid w:val="008E701D"/>
    <w:rsid w:val="008E7084"/>
    <w:rsid w:val="008E7676"/>
    <w:rsid w:val="008E7C96"/>
    <w:rsid w:val="008E7D05"/>
    <w:rsid w:val="008E7F0D"/>
    <w:rsid w:val="008F00BE"/>
    <w:rsid w:val="008F0286"/>
    <w:rsid w:val="008F0B9F"/>
    <w:rsid w:val="008F0BC5"/>
    <w:rsid w:val="008F0D3C"/>
    <w:rsid w:val="008F168A"/>
    <w:rsid w:val="008F29E5"/>
    <w:rsid w:val="008F29E8"/>
    <w:rsid w:val="008F2AE1"/>
    <w:rsid w:val="008F3317"/>
    <w:rsid w:val="008F3B73"/>
    <w:rsid w:val="008F3C5F"/>
    <w:rsid w:val="008F41F3"/>
    <w:rsid w:val="008F4215"/>
    <w:rsid w:val="008F4393"/>
    <w:rsid w:val="008F45DF"/>
    <w:rsid w:val="008F46E7"/>
    <w:rsid w:val="008F47C3"/>
    <w:rsid w:val="008F4B16"/>
    <w:rsid w:val="008F4E9E"/>
    <w:rsid w:val="008F54B7"/>
    <w:rsid w:val="008F54F6"/>
    <w:rsid w:val="008F54FE"/>
    <w:rsid w:val="008F550C"/>
    <w:rsid w:val="008F5A1E"/>
    <w:rsid w:val="008F5AA9"/>
    <w:rsid w:val="008F5C97"/>
    <w:rsid w:val="008F6030"/>
    <w:rsid w:val="008F620A"/>
    <w:rsid w:val="008F6462"/>
    <w:rsid w:val="008F6707"/>
    <w:rsid w:val="008F6787"/>
    <w:rsid w:val="008F6F0B"/>
    <w:rsid w:val="008F70C7"/>
    <w:rsid w:val="008F7851"/>
    <w:rsid w:val="00900191"/>
    <w:rsid w:val="00900377"/>
    <w:rsid w:val="00900400"/>
    <w:rsid w:val="00900418"/>
    <w:rsid w:val="009009DF"/>
    <w:rsid w:val="00900A9D"/>
    <w:rsid w:val="00900C1A"/>
    <w:rsid w:val="00901216"/>
    <w:rsid w:val="00901217"/>
    <w:rsid w:val="009017E0"/>
    <w:rsid w:val="00901F0D"/>
    <w:rsid w:val="00901FD3"/>
    <w:rsid w:val="00902D52"/>
    <w:rsid w:val="0090318A"/>
    <w:rsid w:val="009035AC"/>
    <w:rsid w:val="009035DE"/>
    <w:rsid w:val="009037C2"/>
    <w:rsid w:val="00903848"/>
    <w:rsid w:val="00903859"/>
    <w:rsid w:val="009042DB"/>
    <w:rsid w:val="009046E4"/>
    <w:rsid w:val="009050C3"/>
    <w:rsid w:val="0090515D"/>
    <w:rsid w:val="00905C2E"/>
    <w:rsid w:val="00905E82"/>
    <w:rsid w:val="00906795"/>
    <w:rsid w:val="00906ECC"/>
    <w:rsid w:val="00906F3A"/>
    <w:rsid w:val="00906FE8"/>
    <w:rsid w:val="0090717E"/>
    <w:rsid w:val="0090793E"/>
    <w:rsid w:val="00907BA7"/>
    <w:rsid w:val="00907DA7"/>
    <w:rsid w:val="00907DF3"/>
    <w:rsid w:val="00907F93"/>
    <w:rsid w:val="00907FC8"/>
    <w:rsid w:val="009100E7"/>
    <w:rsid w:val="0091018D"/>
    <w:rsid w:val="0091064E"/>
    <w:rsid w:val="009107E1"/>
    <w:rsid w:val="009108FB"/>
    <w:rsid w:val="00910CB4"/>
    <w:rsid w:val="00911682"/>
    <w:rsid w:val="009116F7"/>
    <w:rsid w:val="00911928"/>
    <w:rsid w:val="00911C00"/>
    <w:rsid w:val="00911C43"/>
    <w:rsid w:val="00911F60"/>
    <w:rsid w:val="00911FC5"/>
    <w:rsid w:val="009131B2"/>
    <w:rsid w:val="00913597"/>
    <w:rsid w:val="009135EC"/>
    <w:rsid w:val="0091408D"/>
    <w:rsid w:val="00914111"/>
    <w:rsid w:val="00914D4B"/>
    <w:rsid w:val="00914F8D"/>
    <w:rsid w:val="00915AA4"/>
    <w:rsid w:val="00915BCB"/>
    <w:rsid w:val="00915C4B"/>
    <w:rsid w:val="00915E7E"/>
    <w:rsid w:val="00915FE7"/>
    <w:rsid w:val="009163CC"/>
    <w:rsid w:val="00916436"/>
    <w:rsid w:val="00916C06"/>
    <w:rsid w:val="0091723D"/>
    <w:rsid w:val="00917647"/>
    <w:rsid w:val="00917B9C"/>
    <w:rsid w:val="00917FD2"/>
    <w:rsid w:val="00920110"/>
    <w:rsid w:val="0092053F"/>
    <w:rsid w:val="0092055C"/>
    <w:rsid w:val="009207FB"/>
    <w:rsid w:val="00921C10"/>
    <w:rsid w:val="00921C74"/>
    <w:rsid w:val="00922193"/>
    <w:rsid w:val="00922CFC"/>
    <w:rsid w:val="00922DDF"/>
    <w:rsid w:val="00923208"/>
    <w:rsid w:val="009236E9"/>
    <w:rsid w:val="00923C13"/>
    <w:rsid w:val="0092475D"/>
    <w:rsid w:val="009251E1"/>
    <w:rsid w:val="00925958"/>
    <w:rsid w:val="00925DA1"/>
    <w:rsid w:val="00926040"/>
    <w:rsid w:val="00926245"/>
    <w:rsid w:val="00926303"/>
    <w:rsid w:val="0092668E"/>
    <w:rsid w:val="0092689C"/>
    <w:rsid w:val="00926984"/>
    <w:rsid w:val="009269F1"/>
    <w:rsid w:val="00926C52"/>
    <w:rsid w:val="00926D7C"/>
    <w:rsid w:val="00926E03"/>
    <w:rsid w:val="009273E4"/>
    <w:rsid w:val="009274B9"/>
    <w:rsid w:val="0092761B"/>
    <w:rsid w:val="0092767B"/>
    <w:rsid w:val="0092793E"/>
    <w:rsid w:val="009279B9"/>
    <w:rsid w:val="00927B0B"/>
    <w:rsid w:val="00930E42"/>
    <w:rsid w:val="00931052"/>
    <w:rsid w:val="009319D8"/>
    <w:rsid w:val="009319FB"/>
    <w:rsid w:val="00931A10"/>
    <w:rsid w:val="009322BA"/>
    <w:rsid w:val="00932319"/>
    <w:rsid w:val="00932406"/>
    <w:rsid w:val="00932737"/>
    <w:rsid w:val="0093276C"/>
    <w:rsid w:val="009327CA"/>
    <w:rsid w:val="0093286A"/>
    <w:rsid w:val="009329C6"/>
    <w:rsid w:val="00932A9E"/>
    <w:rsid w:val="00932B00"/>
    <w:rsid w:val="009335BB"/>
    <w:rsid w:val="0093360C"/>
    <w:rsid w:val="00933666"/>
    <w:rsid w:val="009336D2"/>
    <w:rsid w:val="009337CE"/>
    <w:rsid w:val="00933A6E"/>
    <w:rsid w:val="00933C67"/>
    <w:rsid w:val="00933F7B"/>
    <w:rsid w:val="009346C9"/>
    <w:rsid w:val="00934F9F"/>
    <w:rsid w:val="00935C00"/>
    <w:rsid w:val="009364A6"/>
    <w:rsid w:val="009364B7"/>
    <w:rsid w:val="0093690E"/>
    <w:rsid w:val="0093745D"/>
    <w:rsid w:val="00937577"/>
    <w:rsid w:val="00937858"/>
    <w:rsid w:val="00937C05"/>
    <w:rsid w:val="00937F7B"/>
    <w:rsid w:val="00940473"/>
    <w:rsid w:val="00941196"/>
    <w:rsid w:val="009412D8"/>
    <w:rsid w:val="00941682"/>
    <w:rsid w:val="0094183F"/>
    <w:rsid w:val="009418D2"/>
    <w:rsid w:val="009419F2"/>
    <w:rsid w:val="00941B6B"/>
    <w:rsid w:val="00941BA6"/>
    <w:rsid w:val="00941EEB"/>
    <w:rsid w:val="009429B9"/>
    <w:rsid w:val="009430F8"/>
    <w:rsid w:val="00943325"/>
    <w:rsid w:val="00943487"/>
    <w:rsid w:val="00943A78"/>
    <w:rsid w:val="009442DF"/>
    <w:rsid w:val="00944381"/>
    <w:rsid w:val="0094528A"/>
    <w:rsid w:val="00945422"/>
    <w:rsid w:val="0094549A"/>
    <w:rsid w:val="00945BD0"/>
    <w:rsid w:val="00945FDA"/>
    <w:rsid w:val="00946017"/>
    <w:rsid w:val="00946C0B"/>
    <w:rsid w:val="00946C63"/>
    <w:rsid w:val="00946E8C"/>
    <w:rsid w:val="00947226"/>
    <w:rsid w:val="00947409"/>
    <w:rsid w:val="009475C2"/>
    <w:rsid w:val="00947967"/>
    <w:rsid w:val="0095085C"/>
    <w:rsid w:val="0095092B"/>
    <w:rsid w:val="00950FD3"/>
    <w:rsid w:val="00951085"/>
    <w:rsid w:val="009513A4"/>
    <w:rsid w:val="0095149D"/>
    <w:rsid w:val="009516B2"/>
    <w:rsid w:val="00952008"/>
    <w:rsid w:val="0095278D"/>
    <w:rsid w:val="00952925"/>
    <w:rsid w:val="00952AD9"/>
    <w:rsid w:val="009531ED"/>
    <w:rsid w:val="009532A8"/>
    <w:rsid w:val="009533A4"/>
    <w:rsid w:val="0095357E"/>
    <w:rsid w:val="00953620"/>
    <w:rsid w:val="0095377E"/>
    <w:rsid w:val="00953D96"/>
    <w:rsid w:val="00953ECB"/>
    <w:rsid w:val="00953F49"/>
    <w:rsid w:val="00954399"/>
    <w:rsid w:val="009547E2"/>
    <w:rsid w:val="00954E72"/>
    <w:rsid w:val="00955201"/>
    <w:rsid w:val="009552BE"/>
    <w:rsid w:val="00955DFD"/>
    <w:rsid w:val="00956538"/>
    <w:rsid w:val="00956735"/>
    <w:rsid w:val="00956C5A"/>
    <w:rsid w:val="009575CC"/>
    <w:rsid w:val="009576E1"/>
    <w:rsid w:val="00960669"/>
    <w:rsid w:val="00960828"/>
    <w:rsid w:val="00960B51"/>
    <w:rsid w:val="00960C3B"/>
    <w:rsid w:val="00961397"/>
    <w:rsid w:val="00961791"/>
    <w:rsid w:val="009617AC"/>
    <w:rsid w:val="0096205E"/>
    <w:rsid w:val="00962239"/>
    <w:rsid w:val="0096382B"/>
    <w:rsid w:val="00963A1E"/>
    <w:rsid w:val="00963A63"/>
    <w:rsid w:val="00963FC6"/>
    <w:rsid w:val="009646B9"/>
    <w:rsid w:val="009648C0"/>
    <w:rsid w:val="009648CF"/>
    <w:rsid w:val="00964AEB"/>
    <w:rsid w:val="0096519D"/>
    <w:rsid w:val="00965200"/>
    <w:rsid w:val="00965377"/>
    <w:rsid w:val="0096547E"/>
    <w:rsid w:val="00965AB0"/>
    <w:rsid w:val="00965BC8"/>
    <w:rsid w:val="00965E2C"/>
    <w:rsid w:val="0096635E"/>
    <w:rsid w:val="009668B3"/>
    <w:rsid w:val="00966933"/>
    <w:rsid w:val="00966AEA"/>
    <w:rsid w:val="00966B23"/>
    <w:rsid w:val="009672E8"/>
    <w:rsid w:val="00967429"/>
    <w:rsid w:val="0096778B"/>
    <w:rsid w:val="00967E61"/>
    <w:rsid w:val="00967ECD"/>
    <w:rsid w:val="00967ED0"/>
    <w:rsid w:val="00967FBD"/>
    <w:rsid w:val="0097008A"/>
    <w:rsid w:val="009705C6"/>
    <w:rsid w:val="00970A93"/>
    <w:rsid w:val="00970FAD"/>
    <w:rsid w:val="00971471"/>
    <w:rsid w:val="009714B4"/>
    <w:rsid w:val="00971547"/>
    <w:rsid w:val="00971779"/>
    <w:rsid w:val="00972246"/>
    <w:rsid w:val="00973153"/>
    <w:rsid w:val="00973573"/>
    <w:rsid w:val="0097383D"/>
    <w:rsid w:val="00973971"/>
    <w:rsid w:val="00973FCF"/>
    <w:rsid w:val="0097468B"/>
    <w:rsid w:val="009746CD"/>
    <w:rsid w:val="00974CED"/>
    <w:rsid w:val="009758AF"/>
    <w:rsid w:val="0097597A"/>
    <w:rsid w:val="009760AE"/>
    <w:rsid w:val="0097616F"/>
    <w:rsid w:val="00976259"/>
    <w:rsid w:val="00976529"/>
    <w:rsid w:val="009765FA"/>
    <w:rsid w:val="009766AB"/>
    <w:rsid w:val="00976C0E"/>
    <w:rsid w:val="0097738B"/>
    <w:rsid w:val="009773A9"/>
    <w:rsid w:val="009776E8"/>
    <w:rsid w:val="00977864"/>
    <w:rsid w:val="00977963"/>
    <w:rsid w:val="00980031"/>
    <w:rsid w:val="009802B7"/>
    <w:rsid w:val="0098047D"/>
    <w:rsid w:val="00980F63"/>
    <w:rsid w:val="0098109C"/>
    <w:rsid w:val="0098158A"/>
    <w:rsid w:val="0098175B"/>
    <w:rsid w:val="0098178D"/>
    <w:rsid w:val="00981D29"/>
    <w:rsid w:val="00982A4C"/>
    <w:rsid w:val="00982BAF"/>
    <w:rsid w:val="00982DA8"/>
    <w:rsid w:val="00982E67"/>
    <w:rsid w:val="00982F87"/>
    <w:rsid w:val="009839A9"/>
    <w:rsid w:val="00983AE9"/>
    <w:rsid w:val="00983F06"/>
    <w:rsid w:val="0098422A"/>
    <w:rsid w:val="00984387"/>
    <w:rsid w:val="009844B7"/>
    <w:rsid w:val="009844EB"/>
    <w:rsid w:val="009849C2"/>
    <w:rsid w:val="00984D24"/>
    <w:rsid w:val="00984DF1"/>
    <w:rsid w:val="00984F49"/>
    <w:rsid w:val="009858EB"/>
    <w:rsid w:val="009859E0"/>
    <w:rsid w:val="00985D74"/>
    <w:rsid w:val="009866E3"/>
    <w:rsid w:val="0098688E"/>
    <w:rsid w:val="009868FA"/>
    <w:rsid w:val="00986F57"/>
    <w:rsid w:val="00987686"/>
    <w:rsid w:val="00987832"/>
    <w:rsid w:val="009878FD"/>
    <w:rsid w:val="00987B77"/>
    <w:rsid w:val="00987E08"/>
    <w:rsid w:val="00990284"/>
    <w:rsid w:val="009905A1"/>
    <w:rsid w:val="009909B0"/>
    <w:rsid w:val="00990A1A"/>
    <w:rsid w:val="00990C4D"/>
    <w:rsid w:val="009911FC"/>
    <w:rsid w:val="00991764"/>
    <w:rsid w:val="00991AA3"/>
    <w:rsid w:val="00992084"/>
    <w:rsid w:val="009920CF"/>
    <w:rsid w:val="009921E0"/>
    <w:rsid w:val="00992777"/>
    <w:rsid w:val="00992B4B"/>
    <w:rsid w:val="00992F3C"/>
    <w:rsid w:val="009932E8"/>
    <w:rsid w:val="009935E7"/>
    <w:rsid w:val="0099369C"/>
    <w:rsid w:val="0099370C"/>
    <w:rsid w:val="00993AF1"/>
    <w:rsid w:val="00993C4F"/>
    <w:rsid w:val="00994204"/>
    <w:rsid w:val="00994264"/>
    <w:rsid w:val="00994325"/>
    <w:rsid w:val="009948F9"/>
    <w:rsid w:val="00994C72"/>
    <w:rsid w:val="00995543"/>
    <w:rsid w:val="00995C99"/>
    <w:rsid w:val="00995D27"/>
    <w:rsid w:val="00995F7F"/>
    <w:rsid w:val="009960BF"/>
    <w:rsid w:val="0099617B"/>
    <w:rsid w:val="00996380"/>
    <w:rsid w:val="0099641A"/>
    <w:rsid w:val="0099652A"/>
    <w:rsid w:val="0099683D"/>
    <w:rsid w:val="009969D8"/>
    <w:rsid w:val="00996C1E"/>
    <w:rsid w:val="009A08E0"/>
    <w:rsid w:val="009A0E49"/>
    <w:rsid w:val="009A14DB"/>
    <w:rsid w:val="009A17CA"/>
    <w:rsid w:val="009A18BB"/>
    <w:rsid w:val="009A19FB"/>
    <w:rsid w:val="009A1A58"/>
    <w:rsid w:val="009A1D00"/>
    <w:rsid w:val="009A29BA"/>
    <w:rsid w:val="009A2EDF"/>
    <w:rsid w:val="009A394B"/>
    <w:rsid w:val="009A3F47"/>
    <w:rsid w:val="009A4346"/>
    <w:rsid w:val="009A566D"/>
    <w:rsid w:val="009A56EB"/>
    <w:rsid w:val="009A592C"/>
    <w:rsid w:val="009A5B11"/>
    <w:rsid w:val="009A6C03"/>
    <w:rsid w:val="009A7248"/>
    <w:rsid w:val="009A7B81"/>
    <w:rsid w:val="009B0046"/>
    <w:rsid w:val="009B0B06"/>
    <w:rsid w:val="009B12EB"/>
    <w:rsid w:val="009B18A1"/>
    <w:rsid w:val="009B1973"/>
    <w:rsid w:val="009B1D4A"/>
    <w:rsid w:val="009B22BD"/>
    <w:rsid w:val="009B2387"/>
    <w:rsid w:val="009B23C5"/>
    <w:rsid w:val="009B321F"/>
    <w:rsid w:val="009B358E"/>
    <w:rsid w:val="009B4279"/>
    <w:rsid w:val="009B4626"/>
    <w:rsid w:val="009B48F8"/>
    <w:rsid w:val="009B4CCA"/>
    <w:rsid w:val="009B54AB"/>
    <w:rsid w:val="009B5748"/>
    <w:rsid w:val="009B5896"/>
    <w:rsid w:val="009B5C1B"/>
    <w:rsid w:val="009B632F"/>
    <w:rsid w:val="009B6B21"/>
    <w:rsid w:val="009B706B"/>
    <w:rsid w:val="009B79C0"/>
    <w:rsid w:val="009B7F5D"/>
    <w:rsid w:val="009C01AB"/>
    <w:rsid w:val="009C0A72"/>
    <w:rsid w:val="009C0FFB"/>
    <w:rsid w:val="009C1440"/>
    <w:rsid w:val="009C15D8"/>
    <w:rsid w:val="009C1B5B"/>
    <w:rsid w:val="009C2107"/>
    <w:rsid w:val="009C26A9"/>
    <w:rsid w:val="009C2776"/>
    <w:rsid w:val="009C2A06"/>
    <w:rsid w:val="009C2DE8"/>
    <w:rsid w:val="009C32E2"/>
    <w:rsid w:val="009C33A1"/>
    <w:rsid w:val="009C3586"/>
    <w:rsid w:val="009C3708"/>
    <w:rsid w:val="009C3AAF"/>
    <w:rsid w:val="009C3BCD"/>
    <w:rsid w:val="009C3D6E"/>
    <w:rsid w:val="009C3F61"/>
    <w:rsid w:val="009C3FC3"/>
    <w:rsid w:val="009C436E"/>
    <w:rsid w:val="009C4448"/>
    <w:rsid w:val="009C46E1"/>
    <w:rsid w:val="009C49C6"/>
    <w:rsid w:val="009C4A75"/>
    <w:rsid w:val="009C4D23"/>
    <w:rsid w:val="009C5C31"/>
    <w:rsid w:val="009C5D9E"/>
    <w:rsid w:val="009C5FA2"/>
    <w:rsid w:val="009C5FEC"/>
    <w:rsid w:val="009C601C"/>
    <w:rsid w:val="009C60F2"/>
    <w:rsid w:val="009C637B"/>
    <w:rsid w:val="009C67CB"/>
    <w:rsid w:val="009C68B9"/>
    <w:rsid w:val="009C692D"/>
    <w:rsid w:val="009C7BC8"/>
    <w:rsid w:val="009D0129"/>
    <w:rsid w:val="009D05C2"/>
    <w:rsid w:val="009D06BE"/>
    <w:rsid w:val="009D0CD1"/>
    <w:rsid w:val="009D0F1A"/>
    <w:rsid w:val="009D1085"/>
    <w:rsid w:val="009D12C3"/>
    <w:rsid w:val="009D157C"/>
    <w:rsid w:val="009D19BD"/>
    <w:rsid w:val="009D1CDF"/>
    <w:rsid w:val="009D20F0"/>
    <w:rsid w:val="009D2556"/>
    <w:rsid w:val="009D26EF"/>
    <w:rsid w:val="009D2A87"/>
    <w:rsid w:val="009D2C3E"/>
    <w:rsid w:val="009D2CB0"/>
    <w:rsid w:val="009D3652"/>
    <w:rsid w:val="009D36A1"/>
    <w:rsid w:val="009D37D6"/>
    <w:rsid w:val="009D4479"/>
    <w:rsid w:val="009D451D"/>
    <w:rsid w:val="009D478C"/>
    <w:rsid w:val="009D5030"/>
    <w:rsid w:val="009D53F3"/>
    <w:rsid w:val="009D545D"/>
    <w:rsid w:val="009D560F"/>
    <w:rsid w:val="009D5C66"/>
    <w:rsid w:val="009D600F"/>
    <w:rsid w:val="009D68DB"/>
    <w:rsid w:val="009D6D58"/>
    <w:rsid w:val="009D7111"/>
    <w:rsid w:val="009D7713"/>
    <w:rsid w:val="009D7792"/>
    <w:rsid w:val="009D7BD1"/>
    <w:rsid w:val="009E0625"/>
    <w:rsid w:val="009E073C"/>
    <w:rsid w:val="009E0882"/>
    <w:rsid w:val="009E0BED"/>
    <w:rsid w:val="009E0D11"/>
    <w:rsid w:val="009E0D15"/>
    <w:rsid w:val="009E1CCB"/>
    <w:rsid w:val="009E1D8D"/>
    <w:rsid w:val="009E1F8C"/>
    <w:rsid w:val="009E21A1"/>
    <w:rsid w:val="009E2295"/>
    <w:rsid w:val="009E24A3"/>
    <w:rsid w:val="009E2B14"/>
    <w:rsid w:val="009E2D70"/>
    <w:rsid w:val="009E3034"/>
    <w:rsid w:val="009E3037"/>
    <w:rsid w:val="009E35EE"/>
    <w:rsid w:val="009E3609"/>
    <w:rsid w:val="009E380B"/>
    <w:rsid w:val="009E3909"/>
    <w:rsid w:val="009E4077"/>
    <w:rsid w:val="009E4214"/>
    <w:rsid w:val="009E48CE"/>
    <w:rsid w:val="009E499B"/>
    <w:rsid w:val="009E49D9"/>
    <w:rsid w:val="009E549F"/>
    <w:rsid w:val="009E553A"/>
    <w:rsid w:val="009E642E"/>
    <w:rsid w:val="009E68CD"/>
    <w:rsid w:val="009E6DEF"/>
    <w:rsid w:val="009E70E1"/>
    <w:rsid w:val="009E748D"/>
    <w:rsid w:val="009E76B5"/>
    <w:rsid w:val="009E77FE"/>
    <w:rsid w:val="009E7A4A"/>
    <w:rsid w:val="009F0D65"/>
    <w:rsid w:val="009F1453"/>
    <w:rsid w:val="009F1F76"/>
    <w:rsid w:val="009F20AE"/>
    <w:rsid w:val="009F28A8"/>
    <w:rsid w:val="009F2904"/>
    <w:rsid w:val="009F2973"/>
    <w:rsid w:val="009F2E69"/>
    <w:rsid w:val="009F34F3"/>
    <w:rsid w:val="009F3691"/>
    <w:rsid w:val="009F3925"/>
    <w:rsid w:val="009F3A66"/>
    <w:rsid w:val="009F3ADF"/>
    <w:rsid w:val="009F424B"/>
    <w:rsid w:val="009F428D"/>
    <w:rsid w:val="009F441A"/>
    <w:rsid w:val="009F4480"/>
    <w:rsid w:val="009F4497"/>
    <w:rsid w:val="009F473E"/>
    <w:rsid w:val="009F48D6"/>
    <w:rsid w:val="009F4EAB"/>
    <w:rsid w:val="009F516D"/>
    <w:rsid w:val="009F5238"/>
    <w:rsid w:val="009F53C8"/>
    <w:rsid w:val="009F56DE"/>
    <w:rsid w:val="009F5AC7"/>
    <w:rsid w:val="009F5AE0"/>
    <w:rsid w:val="009F5CC8"/>
    <w:rsid w:val="009F6098"/>
    <w:rsid w:val="009F60BB"/>
    <w:rsid w:val="009F650A"/>
    <w:rsid w:val="009F682A"/>
    <w:rsid w:val="009F68BC"/>
    <w:rsid w:val="009F7A6F"/>
    <w:rsid w:val="00A00195"/>
    <w:rsid w:val="00A006A1"/>
    <w:rsid w:val="00A008AE"/>
    <w:rsid w:val="00A00CBD"/>
    <w:rsid w:val="00A011DC"/>
    <w:rsid w:val="00A01A4F"/>
    <w:rsid w:val="00A01D44"/>
    <w:rsid w:val="00A01EF0"/>
    <w:rsid w:val="00A0216D"/>
    <w:rsid w:val="00A022BE"/>
    <w:rsid w:val="00A029D8"/>
    <w:rsid w:val="00A02ECB"/>
    <w:rsid w:val="00A02FD5"/>
    <w:rsid w:val="00A03030"/>
    <w:rsid w:val="00A0401D"/>
    <w:rsid w:val="00A05224"/>
    <w:rsid w:val="00A0541B"/>
    <w:rsid w:val="00A057CE"/>
    <w:rsid w:val="00A058AF"/>
    <w:rsid w:val="00A05A16"/>
    <w:rsid w:val="00A05B21"/>
    <w:rsid w:val="00A06102"/>
    <w:rsid w:val="00A0677E"/>
    <w:rsid w:val="00A06BAF"/>
    <w:rsid w:val="00A06CD5"/>
    <w:rsid w:val="00A06DE5"/>
    <w:rsid w:val="00A06EF6"/>
    <w:rsid w:val="00A07339"/>
    <w:rsid w:val="00A07B4B"/>
    <w:rsid w:val="00A07EE6"/>
    <w:rsid w:val="00A10733"/>
    <w:rsid w:val="00A10D21"/>
    <w:rsid w:val="00A10E11"/>
    <w:rsid w:val="00A10EDE"/>
    <w:rsid w:val="00A11351"/>
    <w:rsid w:val="00A11517"/>
    <w:rsid w:val="00A11690"/>
    <w:rsid w:val="00A1204A"/>
    <w:rsid w:val="00A126E7"/>
    <w:rsid w:val="00A12AF3"/>
    <w:rsid w:val="00A12E3B"/>
    <w:rsid w:val="00A13E5E"/>
    <w:rsid w:val="00A1402C"/>
    <w:rsid w:val="00A1410A"/>
    <w:rsid w:val="00A142AC"/>
    <w:rsid w:val="00A14DAD"/>
    <w:rsid w:val="00A15D3A"/>
    <w:rsid w:val="00A16030"/>
    <w:rsid w:val="00A16102"/>
    <w:rsid w:val="00A16133"/>
    <w:rsid w:val="00A16997"/>
    <w:rsid w:val="00A16C70"/>
    <w:rsid w:val="00A16EF1"/>
    <w:rsid w:val="00A16F55"/>
    <w:rsid w:val="00A173C0"/>
    <w:rsid w:val="00A17582"/>
    <w:rsid w:val="00A17739"/>
    <w:rsid w:val="00A17960"/>
    <w:rsid w:val="00A179FC"/>
    <w:rsid w:val="00A17B22"/>
    <w:rsid w:val="00A20409"/>
    <w:rsid w:val="00A2070C"/>
    <w:rsid w:val="00A21AE2"/>
    <w:rsid w:val="00A2205B"/>
    <w:rsid w:val="00A22458"/>
    <w:rsid w:val="00A22608"/>
    <w:rsid w:val="00A22725"/>
    <w:rsid w:val="00A2284E"/>
    <w:rsid w:val="00A22ADC"/>
    <w:rsid w:val="00A22BD4"/>
    <w:rsid w:val="00A22CA9"/>
    <w:rsid w:val="00A2305B"/>
    <w:rsid w:val="00A231D5"/>
    <w:rsid w:val="00A23C48"/>
    <w:rsid w:val="00A23DBA"/>
    <w:rsid w:val="00A241B4"/>
    <w:rsid w:val="00A246E2"/>
    <w:rsid w:val="00A24723"/>
    <w:rsid w:val="00A24C95"/>
    <w:rsid w:val="00A24DA1"/>
    <w:rsid w:val="00A24E7F"/>
    <w:rsid w:val="00A25351"/>
    <w:rsid w:val="00A25685"/>
    <w:rsid w:val="00A25769"/>
    <w:rsid w:val="00A25925"/>
    <w:rsid w:val="00A2599A"/>
    <w:rsid w:val="00A26094"/>
    <w:rsid w:val="00A260C9"/>
    <w:rsid w:val="00A26D06"/>
    <w:rsid w:val="00A26DEE"/>
    <w:rsid w:val="00A26F6E"/>
    <w:rsid w:val="00A27157"/>
    <w:rsid w:val="00A275F3"/>
    <w:rsid w:val="00A2767D"/>
    <w:rsid w:val="00A27B67"/>
    <w:rsid w:val="00A300C9"/>
    <w:rsid w:val="00A300D8"/>
    <w:rsid w:val="00A3016C"/>
    <w:rsid w:val="00A301BF"/>
    <w:rsid w:val="00A302B2"/>
    <w:rsid w:val="00A3030B"/>
    <w:rsid w:val="00A30319"/>
    <w:rsid w:val="00A30792"/>
    <w:rsid w:val="00A309A2"/>
    <w:rsid w:val="00A311CD"/>
    <w:rsid w:val="00A31A3D"/>
    <w:rsid w:val="00A31B90"/>
    <w:rsid w:val="00A31BC8"/>
    <w:rsid w:val="00A31CDF"/>
    <w:rsid w:val="00A32044"/>
    <w:rsid w:val="00A3264C"/>
    <w:rsid w:val="00A32F20"/>
    <w:rsid w:val="00A331B4"/>
    <w:rsid w:val="00A335A8"/>
    <w:rsid w:val="00A3385F"/>
    <w:rsid w:val="00A33C1D"/>
    <w:rsid w:val="00A346B7"/>
    <w:rsid w:val="00A3484E"/>
    <w:rsid w:val="00A34A4D"/>
    <w:rsid w:val="00A34C21"/>
    <w:rsid w:val="00A34DB7"/>
    <w:rsid w:val="00A34F86"/>
    <w:rsid w:val="00A35599"/>
    <w:rsid w:val="00A356D3"/>
    <w:rsid w:val="00A35D6F"/>
    <w:rsid w:val="00A36299"/>
    <w:rsid w:val="00A36ADA"/>
    <w:rsid w:val="00A3744C"/>
    <w:rsid w:val="00A37486"/>
    <w:rsid w:val="00A3748C"/>
    <w:rsid w:val="00A4013F"/>
    <w:rsid w:val="00A4048C"/>
    <w:rsid w:val="00A412B4"/>
    <w:rsid w:val="00A41C9A"/>
    <w:rsid w:val="00A41CAD"/>
    <w:rsid w:val="00A41EC0"/>
    <w:rsid w:val="00A4267E"/>
    <w:rsid w:val="00A42A1D"/>
    <w:rsid w:val="00A4305E"/>
    <w:rsid w:val="00A4345A"/>
    <w:rsid w:val="00A438D8"/>
    <w:rsid w:val="00A43969"/>
    <w:rsid w:val="00A43A8F"/>
    <w:rsid w:val="00A43E29"/>
    <w:rsid w:val="00A43F47"/>
    <w:rsid w:val="00A4407D"/>
    <w:rsid w:val="00A4411A"/>
    <w:rsid w:val="00A44D2A"/>
    <w:rsid w:val="00A4506E"/>
    <w:rsid w:val="00A453BB"/>
    <w:rsid w:val="00A455AE"/>
    <w:rsid w:val="00A4560F"/>
    <w:rsid w:val="00A46233"/>
    <w:rsid w:val="00A462A8"/>
    <w:rsid w:val="00A4635B"/>
    <w:rsid w:val="00A468A9"/>
    <w:rsid w:val="00A468F0"/>
    <w:rsid w:val="00A4691A"/>
    <w:rsid w:val="00A46AE2"/>
    <w:rsid w:val="00A46F08"/>
    <w:rsid w:val="00A473F5"/>
    <w:rsid w:val="00A47E64"/>
    <w:rsid w:val="00A50906"/>
    <w:rsid w:val="00A514BB"/>
    <w:rsid w:val="00A516D1"/>
    <w:rsid w:val="00A5195F"/>
    <w:rsid w:val="00A51F9D"/>
    <w:rsid w:val="00A52D06"/>
    <w:rsid w:val="00A53369"/>
    <w:rsid w:val="00A5339D"/>
    <w:rsid w:val="00A53C86"/>
    <w:rsid w:val="00A53F91"/>
    <w:rsid w:val="00A5416A"/>
    <w:rsid w:val="00A541A0"/>
    <w:rsid w:val="00A54510"/>
    <w:rsid w:val="00A548A1"/>
    <w:rsid w:val="00A55188"/>
    <w:rsid w:val="00A553A8"/>
    <w:rsid w:val="00A55C8A"/>
    <w:rsid w:val="00A56040"/>
    <w:rsid w:val="00A561EA"/>
    <w:rsid w:val="00A563EF"/>
    <w:rsid w:val="00A563F8"/>
    <w:rsid w:val="00A56499"/>
    <w:rsid w:val="00A56FE4"/>
    <w:rsid w:val="00A579B6"/>
    <w:rsid w:val="00A57DC7"/>
    <w:rsid w:val="00A601C9"/>
    <w:rsid w:val="00A60E48"/>
    <w:rsid w:val="00A61733"/>
    <w:rsid w:val="00A61749"/>
    <w:rsid w:val="00A617B6"/>
    <w:rsid w:val="00A61854"/>
    <w:rsid w:val="00A618D0"/>
    <w:rsid w:val="00A61C69"/>
    <w:rsid w:val="00A61F71"/>
    <w:rsid w:val="00A62A18"/>
    <w:rsid w:val="00A62A46"/>
    <w:rsid w:val="00A62B89"/>
    <w:rsid w:val="00A62CDC"/>
    <w:rsid w:val="00A6340E"/>
    <w:rsid w:val="00A635A4"/>
    <w:rsid w:val="00A639F4"/>
    <w:rsid w:val="00A63EE7"/>
    <w:rsid w:val="00A6415D"/>
    <w:rsid w:val="00A6460F"/>
    <w:rsid w:val="00A64676"/>
    <w:rsid w:val="00A647E6"/>
    <w:rsid w:val="00A64834"/>
    <w:rsid w:val="00A64ABF"/>
    <w:rsid w:val="00A64C61"/>
    <w:rsid w:val="00A64E49"/>
    <w:rsid w:val="00A6510C"/>
    <w:rsid w:val="00A655B1"/>
    <w:rsid w:val="00A65613"/>
    <w:rsid w:val="00A6576C"/>
    <w:rsid w:val="00A65EA0"/>
    <w:rsid w:val="00A66160"/>
    <w:rsid w:val="00A662E2"/>
    <w:rsid w:val="00A67557"/>
    <w:rsid w:val="00A678AE"/>
    <w:rsid w:val="00A678C7"/>
    <w:rsid w:val="00A67FA6"/>
    <w:rsid w:val="00A70149"/>
    <w:rsid w:val="00A7025B"/>
    <w:rsid w:val="00A7033A"/>
    <w:rsid w:val="00A706E0"/>
    <w:rsid w:val="00A708DB"/>
    <w:rsid w:val="00A70BAD"/>
    <w:rsid w:val="00A70C0C"/>
    <w:rsid w:val="00A710BF"/>
    <w:rsid w:val="00A7124E"/>
    <w:rsid w:val="00A71344"/>
    <w:rsid w:val="00A71417"/>
    <w:rsid w:val="00A71876"/>
    <w:rsid w:val="00A71B0D"/>
    <w:rsid w:val="00A71EDC"/>
    <w:rsid w:val="00A72063"/>
    <w:rsid w:val="00A720BF"/>
    <w:rsid w:val="00A72114"/>
    <w:rsid w:val="00A72254"/>
    <w:rsid w:val="00A726F0"/>
    <w:rsid w:val="00A72AB3"/>
    <w:rsid w:val="00A7366A"/>
    <w:rsid w:val="00A7406E"/>
    <w:rsid w:val="00A741EB"/>
    <w:rsid w:val="00A74369"/>
    <w:rsid w:val="00A743AF"/>
    <w:rsid w:val="00A7446D"/>
    <w:rsid w:val="00A748F0"/>
    <w:rsid w:val="00A749B5"/>
    <w:rsid w:val="00A74F10"/>
    <w:rsid w:val="00A74FB6"/>
    <w:rsid w:val="00A75031"/>
    <w:rsid w:val="00A751A2"/>
    <w:rsid w:val="00A760AA"/>
    <w:rsid w:val="00A7682E"/>
    <w:rsid w:val="00A76AE8"/>
    <w:rsid w:val="00A77544"/>
    <w:rsid w:val="00A777EA"/>
    <w:rsid w:val="00A77819"/>
    <w:rsid w:val="00A779D8"/>
    <w:rsid w:val="00A80572"/>
    <w:rsid w:val="00A80650"/>
    <w:rsid w:val="00A8075E"/>
    <w:rsid w:val="00A80794"/>
    <w:rsid w:val="00A809A0"/>
    <w:rsid w:val="00A80BD1"/>
    <w:rsid w:val="00A80D40"/>
    <w:rsid w:val="00A81271"/>
    <w:rsid w:val="00A812E4"/>
    <w:rsid w:val="00A8131B"/>
    <w:rsid w:val="00A81486"/>
    <w:rsid w:val="00A8164B"/>
    <w:rsid w:val="00A816A9"/>
    <w:rsid w:val="00A81896"/>
    <w:rsid w:val="00A81A32"/>
    <w:rsid w:val="00A8256F"/>
    <w:rsid w:val="00A82666"/>
    <w:rsid w:val="00A82CD1"/>
    <w:rsid w:val="00A83066"/>
    <w:rsid w:val="00A835BD"/>
    <w:rsid w:val="00A83B87"/>
    <w:rsid w:val="00A83DC6"/>
    <w:rsid w:val="00A84367"/>
    <w:rsid w:val="00A84601"/>
    <w:rsid w:val="00A846A6"/>
    <w:rsid w:val="00A849B0"/>
    <w:rsid w:val="00A84B38"/>
    <w:rsid w:val="00A8663C"/>
    <w:rsid w:val="00A87000"/>
    <w:rsid w:val="00A8700B"/>
    <w:rsid w:val="00A87264"/>
    <w:rsid w:val="00A8727D"/>
    <w:rsid w:val="00A87329"/>
    <w:rsid w:val="00A875B2"/>
    <w:rsid w:val="00A875D4"/>
    <w:rsid w:val="00A87BA4"/>
    <w:rsid w:val="00A87F13"/>
    <w:rsid w:val="00A90270"/>
    <w:rsid w:val="00A903D5"/>
    <w:rsid w:val="00A90421"/>
    <w:rsid w:val="00A905BF"/>
    <w:rsid w:val="00A9077A"/>
    <w:rsid w:val="00A90CC6"/>
    <w:rsid w:val="00A90EB1"/>
    <w:rsid w:val="00A910EF"/>
    <w:rsid w:val="00A911C9"/>
    <w:rsid w:val="00A91D4F"/>
    <w:rsid w:val="00A91D55"/>
    <w:rsid w:val="00A91ECB"/>
    <w:rsid w:val="00A91F1F"/>
    <w:rsid w:val="00A92B46"/>
    <w:rsid w:val="00A93596"/>
    <w:rsid w:val="00A93AED"/>
    <w:rsid w:val="00A94A94"/>
    <w:rsid w:val="00A95B39"/>
    <w:rsid w:val="00A95B81"/>
    <w:rsid w:val="00A95F30"/>
    <w:rsid w:val="00A962CE"/>
    <w:rsid w:val="00A96B4C"/>
    <w:rsid w:val="00A96F29"/>
    <w:rsid w:val="00A973D5"/>
    <w:rsid w:val="00A97934"/>
    <w:rsid w:val="00A97B15"/>
    <w:rsid w:val="00A97E5B"/>
    <w:rsid w:val="00AA04F3"/>
    <w:rsid w:val="00AA0A80"/>
    <w:rsid w:val="00AA0C99"/>
    <w:rsid w:val="00AA0E17"/>
    <w:rsid w:val="00AA1ADF"/>
    <w:rsid w:val="00AA1BDE"/>
    <w:rsid w:val="00AA1D24"/>
    <w:rsid w:val="00AA1F42"/>
    <w:rsid w:val="00AA2657"/>
    <w:rsid w:val="00AA2AD9"/>
    <w:rsid w:val="00AA3003"/>
    <w:rsid w:val="00AA42D5"/>
    <w:rsid w:val="00AA4432"/>
    <w:rsid w:val="00AA4761"/>
    <w:rsid w:val="00AA4955"/>
    <w:rsid w:val="00AA4D46"/>
    <w:rsid w:val="00AA5680"/>
    <w:rsid w:val="00AA5B7D"/>
    <w:rsid w:val="00AA5C41"/>
    <w:rsid w:val="00AA5E9A"/>
    <w:rsid w:val="00AA6656"/>
    <w:rsid w:val="00AA66E2"/>
    <w:rsid w:val="00AA6C87"/>
    <w:rsid w:val="00AA7244"/>
    <w:rsid w:val="00AA72BE"/>
    <w:rsid w:val="00AA7B39"/>
    <w:rsid w:val="00AA7D20"/>
    <w:rsid w:val="00AA7F55"/>
    <w:rsid w:val="00AA7F7F"/>
    <w:rsid w:val="00AB00EF"/>
    <w:rsid w:val="00AB0788"/>
    <w:rsid w:val="00AB0E9B"/>
    <w:rsid w:val="00AB140B"/>
    <w:rsid w:val="00AB1443"/>
    <w:rsid w:val="00AB152D"/>
    <w:rsid w:val="00AB1960"/>
    <w:rsid w:val="00AB1B10"/>
    <w:rsid w:val="00AB1F1C"/>
    <w:rsid w:val="00AB26A8"/>
    <w:rsid w:val="00AB2FAB"/>
    <w:rsid w:val="00AB3B65"/>
    <w:rsid w:val="00AB3E88"/>
    <w:rsid w:val="00AB4112"/>
    <w:rsid w:val="00AB429C"/>
    <w:rsid w:val="00AB437F"/>
    <w:rsid w:val="00AB45EE"/>
    <w:rsid w:val="00AB46D6"/>
    <w:rsid w:val="00AB4BE4"/>
    <w:rsid w:val="00AB4F31"/>
    <w:rsid w:val="00AB5528"/>
    <w:rsid w:val="00AB5840"/>
    <w:rsid w:val="00AB5B6C"/>
    <w:rsid w:val="00AB5B72"/>
    <w:rsid w:val="00AB5C14"/>
    <w:rsid w:val="00AB5C32"/>
    <w:rsid w:val="00AB640C"/>
    <w:rsid w:val="00AB660A"/>
    <w:rsid w:val="00AB78A1"/>
    <w:rsid w:val="00AB7BB3"/>
    <w:rsid w:val="00AB7C5F"/>
    <w:rsid w:val="00AB7DB6"/>
    <w:rsid w:val="00AC039B"/>
    <w:rsid w:val="00AC0436"/>
    <w:rsid w:val="00AC0823"/>
    <w:rsid w:val="00AC1305"/>
    <w:rsid w:val="00AC14A7"/>
    <w:rsid w:val="00AC14D5"/>
    <w:rsid w:val="00AC179E"/>
    <w:rsid w:val="00AC18CC"/>
    <w:rsid w:val="00AC1915"/>
    <w:rsid w:val="00AC19F5"/>
    <w:rsid w:val="00AC1EE7"/>
    <w:rsid w:val="00AC28DF"/>
    <w:rsid w:val="00AC3123"/>
    <w:rsid w:val="00AC31EA"/>
    <w:rsid w:val="00AC333F"/>
    <w:rsid w:val="00AC33B4"/>
    <w:rsid w:val="00AC3A17"/>
    <w:rsid w:val="00AC3B6D"/>
    <w:rsid w:val="00AC3D29"/>
    <w:rsid w:val="00AC4533"/>
    <w:rsid w:val="00AC4781"/>
    <w:rsid w:val="00AC4857"/>
    <w:rsid w:val="00AC4A49"/>
    <w:rsid w:val="00AC4D2A"/>
    <w:rsid w:val="00AC4DFC"/>
    <w:rsid w:val="00AC50E7"/>
    <w:rsid w:val="00AC51BF"/>
    <w:rsid w:val="00AC57EF"/>
    <w:rsid w:val="00AC585C"/>
    <w:rsid w:val="00AC5A03"/>
    <w:rsid w:val="00AC61D1"/>
    <w:rsid w:val="00AC7421"/>
    <w:rsid w:val="00AC75EA"/>
    <w:rsid w:val="00AC7E39"/>
    <w:rsid w:val="00AC7E48"/>
    <w:rsid w:val="00AD05EB"/>
    <w:rsid w:val="00AD0B14"/>
    <w:rsid w:val="00AD0C8F"/>
    <w:rsid w:val="00AD14D6"/>
    <w:rsid w:val="00AD1925"/>
    <w:rsid w:val="00AD1A8A"/>
    <w:rsid w:val="00AD1CC5"/>
    <w:rsid w:val="00AD2C80"/>
    <w:rsid w:val="00AD3858"/>
    <w:rsid w:val="00AD3ADA"/>
    <w:rsid w:val="00AD3C6B"/>
    <w:rsid w:val="00AD3E85"/>
    <w:rsid w:val="00AD48C6"/>
    <w:rsid w:val="00AD4BFF"/>
    <w:rsid w:val="00AD5214"/>
    <w:rsid w:val="00AD5473"/>
    <w:rsid w:val="00AD5777"/>
    <w:rsid w:val="00AD5786"/>
    <w:rsid w:val="00AD5F06"/>
    <w:rsid w:val="00AD6662"/>
    <w:rsid w:val="00AD6750"/>
    <w:rsid w:val="00AD6DA0"/>
    <w:rsid w:val="00AD6E45"/>
    <w:rsid w:val="00AD7468"/>
    <w:rsid w:val="00AD79B3"/>
    <w:rsid w:val="00AD79F9"/>
    <w:rsid w:val="00AD7E53"/>
    <w:rsid w:val="00AE067D"/>
    <w:rsid w:val="00AE0962"/>
    <w:rsid w:val="00AE0EE6"/>
    <w:rsid w:val="00AE14E3"/>
    <w:rsid w:val="00AE17A5"/>
    <w:rsid w:val="00AE20FF"/>
    <w:rsid w:val="00AE21E7"/>
    <w:rsid w:val="00AE24D8"/>
    <w:rsid w:val="00AE26CC"/>
    <w:rsid w:val="00AE2E5B"/>
    <w:rsid w:val="00AE2E6D"/>
    <w:rsid w:val="00AE2ECE"/>
    <w:rsid w:val="00AE2F6B"/>
    <w:rsid w:val="00AE392F"/>
    <w:rsid w:val="00AE3A8B"/>
    <w:rsid w:val="00AE3AD4"/>
    <w:rsid w:val="00AE4F2F"/>
    <w:rsid w:val="00AE4FFA"/>
    <w:rsid w:val="00AE52B0"/>
    <w:rsid w:val="00AE5505"/>
    <w:rsid w:val="00AE57E8"/>
    <w:rsid w:val="00AE5BF7"/>
    <w:rsid w:val="00AE5FE1"/>
    <w:rsid w:val="00AE61CA"/>
    <w:rsid w:val="00AE61CC"/>
    <w:rsid w:val="00AE66E6"/>
    <w:rsid w:val="00AE67A0"/>
    <w:rsid w:val="00AE6CB0"/>
    <w:rsid w:val="00AE713E"/>
    <w:rsid w:val="00AE72C0"/>
    <w:rsid w:val="00AE75E1"/>
    <w:rsid w:val="00AE7BD7"/>
    <w:rsid w:val="00AE7DF7"/>
    <w:rsid w:val="00AE7F49"/>
    <w:rsid w:val="00AE7F84"/>
    <w:rsid w:val="00AF001B"/>
    <w:rsid w:val="00AF018C"/>
    <w:rsid w:val="00AF025C"/>
    <w:rsid w:val="00AF0309"/>
    <w:rsid w:val="00AF0553"/>
    <w:rsid w:val="00AF05ED"/>
    <w:rsid w:val="00AF0718"/>
    <w:rsid w:val="00AF09B4"/>
    <w:rsid w:val="00AF0C03"/>
    <w:rsid w:val="00AF0D3E"/>
    <w:rsid w:val="00AF1181"/>
    <w:rsid w:val="00AF1503"/>
    <w:rsid w:val="00AF173E"/>
    <w:rsid w:val="00AF182D"/>
    <w:rsid w:val="00AF22C1"/>
    <w:rsid w:val="00AF267D"/>
    <w:rsid w:val="00AF29B1"/>
    <w:rsid w:val="00AF2C15"/>
    <w:rsid w:val="00AF2E7B"/>
    <w:rsid w:val="00AF2E7D"/>
    <w:rsid w:val="00AF2F79"/>
    <w:rsid w:val="00AF2FEB"/>
    <w:rsid w:val="00AF3000"/>
    <w:rsid w:val="00AF35F9"/>
    <w:rsid w:val="00AF3632"/>
    <w:rsid w:val="00AF36D6"/>
    <w:rsid w:val="00AF3894"/>
    <w:rsid w:val="00AF3912"/>
    <w:rsid w:val="00AF3E5D"/>
    <w:rsid w:val="00AF4068"/>
    <w:rsid w:val="00AF40D6"/>
    <w:rsid w:val="00AF4653"/>
    <w:rsid w:val="00AF47B8"/>
    <w:rsid w:val="00AF4919"/>
    <w:rsid w:val="00AF515B"/>
    <w:rsid w:val="00AF58A4"/>
    <w:rsid w:val="00AF597C"/>
    <w:rsid w:val="00AF5F0E"/>
    <w:rsid w:val="00AF5F2A"/>
    <w:rsid w:val="00AF66A4"/>
    <w:rsid w:val="00AF66E1"/>
    <w:rsid w:val="00AF66F1"/>
    <w:rsid w:val="00AF6B79"/>
    <w:rsid w:val="00AF6C8F"/>
    <w:rsid w:val="00AF6FB9"/>
    <w:rsid w:val="00AF70E1"/>
    <w:rsid w:val="00AF794E"/>
    <w:rsid w:val="00AF7DB7"/>
    <w:rsid w:val="00B0000C"/>
    <w:rsid w:val="00B000D6"/>
    <w:rsid w:val="00B000FA"/>
    <w:rsid w:val="00B0025B"/>
    <w:rsid w:val="00B0087D"/>
    <w:rsid w:val="00B008C5"/>
    <w:rsid w:val="00B00D39"/>
    <w:rsid w:val="00B00DB7"/>
    <w:rsid w:val="00B00FAD"/>
    <w:rsid w:val="00B01AB0"/>
    <w:rsid w:val="00B01B10"/>
    <w:rsid w:val="00B022CA"/>
    <w:rsid w:val="00B0279E"/>
    <w:rsid w:val="00B027E4"/>
    <w:rsid w:val="00B02D76"/>
    <w:rsid w:val="00B03084"/>
    <w:rsid w:val="00B0309F"/>
    <w:rsid w:val="00B032AF"/>
    <w:rsid w:val="00B03556"/>
    <w:rsid w:val="00B037C6"/>
    <w:rsid w:val="00B0395F"/>
    <w:rsid w:val="00B03DCF"/>
    <w:rsid w:val="00B040E2"/>
    <w:rsid w:val="00B052D1"/>
    <w:rsid w:val="00B058D6"/>
    <w:rsid w:val="00B05CCF"/>
    <w:rsid w:val="00B061E4"/>
    <w:rsid w:val="00B06B5A"/>
    <w:rsid w:val="00B06B7F"/>
    <w:rsid w:val="00B06BD6"/>
    <w:rsid w:val="00B06E83"/>
    <w:rsid w:val="00B070F3"/>
    <w:rsid w:val="00B07C19"/>
    <w:rsid w:val="00B07C3C"/>
    <w:rsid w:val="00B10181"/>
    <w:rsid w:val="00B10494"/>
    <w:rsid w:val="00B107B5"/>
    <w:rsid w:val="00B10D02"/>
    <w:rsid w:val="00B10DF6"/>
    <w:rsid w:val="00B10E29"/>
    <w:rsid w:val="00B1103A"/>
    <w:rsid w:val="00B11BA7"/>
    <w:rsid w:val="00B11C19"/>
    <w:rsid w:val="00B11E5F"/>
    <w:rsid w:val="00B11EE2"/>
    <w:rsid w:val="00B12007"/>
    <w:rsid w:val="00B1292D"/>
    <w:rsid w:val="00B12D79"/>
    <w:rsid w:val="00B1337B"/>
    <w:rsid w:val="00B13813"/>
    <w:rsid w:val="00B13818"/>
    <w:rsid w:val="00B1451F"/>
    <w:rsid w:val="00B14A0F"/>
    <w:rsid w:val="00B14A5F"/>
    <w:rsid w:val="00B14E28"/>
    <w:rsid w:val="00B15046"/>
    <w:rsid w:val="00B16B05"/>
    <w:rsid w:val="00B16C38"/>
    <w:rsid w:val="00B17749"/>
    <w:rsid w:val="00B17F0A"/>
    <w:rsid w:val="00B201E2"/>
    <w:rsid w:val="00B20726"/>
    <w:rsid w:val="00B20C91"/>
    <w:rsid w:val="00B20F7C"/>
    <w:rsid w:val="00B21C1D"/>
    <w:rsid w:val="00B21CFD"/>
    <w:rsid w:val="00B232F5"/>
    <w:rsid w:val="00B23B75"/>
    <w:rsid w:val="00B244A4"/>
    <w:rsid w:val="00B245F3"/>
    <w:rsid w:val="00B248FC"/>
    <w:rsid w:val="00B24CB4"/>
    <w:rsid w:val="00B25A24"/>
    <w:rsid w:val="00B25A60"/>
    <w:rsid w:val="00B2633D"/>
    <w:rsid w:val="00B2640A"/>
    <w:rsid w:val="00B26C01"/>
    <w:rsid w:val="00B26FAF"/>
    <w:rsid w:val="00B2701D"/>
    <w:rsid w:val="00B272A3"/>
    <w:rsid w:val="00B2734E"/>
    <w:rsid w:val="00B27417"/>
    <w:rsid w:val="00B306F7"/>
    <w:rsid w:val="00B307D6"/>
    <w:rsid w:val="00B30B07"/>
    <w:rsid w:val="00B30C97"/>
    <w:rsid w:val="00B31294"/>
    <w:rsid w:val="00B318F1"/>
    <w:rsid w:val="00B31AB2"/>
    <w:rsid w:val="00B31F31"/>
    <w:rsid w:val="00B32036"/>
    <w:rsid w:val="00B32219"/>
    <w:rsid w:val="00B325A1"/>
    <w:rsid w:val="00B327C8"/>
    <w:rsid w:val="00B32AAC"/>
    <w:rsid w:val="00B33522"/>
    <w:rsid w:val="00B33614"/>
    <w:rsid w:val="00B336E6"/>
    <w:rsid w:val="00B33976"/>
    <w:rsid w:val="00B33A92"/>
    <w:rsid w:val="00B34B1F"/>
    <w:rsid w:val="00B34E10"/>
    <w:rsid w:val="00B34E33"/>
    <w:rsid w:val="00B34F52"/>
    <w:rsid w:val="00B355CD"/>
    <w:rsid w:val="00B355FB"/>
    <w:rsid w:val="00B358DC"/>
    <w:rsid w:val="00B35C97"/>
    <w:rsid w:val="00B36129"/>
    <w:rsid w:val="00B36269"/>
    <w:rsid w:val="00B36291"/>
    <w:rsid w:val="00B363AF"/>
    <w:rsid w:val="00B36B26"/>
    <w:rsid w:val="00B36DBD"/>
    <w:rsid w:val="00B36E20"/>
    <w:rsid w:val="00B3721C"/>
    <w:rsid w:val="00B372A8"/>
    <w:rsid w:val="00B37890"/>
    <w:rsid w:val="00B37CDB"/>
    <w:rsid w:val="00B37DB9"/>
    <w:rsid w:val="00B37F0F"/>
    <w:rsid w:val="00B40754"/>
    <w:rsid w:val="00B408C2"/>
    <w:rsid w:val="00B40DD3"/>
    <w:rsid w:val="00B40F0D"/>
    <w:rsid w:val="00B4101D"/>
    <w:rsid w:val="00B41055"/>
    <w:rsid w:val="00B4113F"/>
    <w:rsid w:val="00B411DC"/>
    <w:rsid w:val="00B4127B"/>
    <w:rsid w:val="00B4130E"/>
    <w:rsid w:val="00B41B88"/>
    <w:rsid w:val="00B41C8B"/>
    <w:rsid w:val="00B41E1F"/>
    <w:rsid w:val="00B41F29"/>
    <w:rsid w:val="00B41F57"/>
    <w:rsid w:val="00B42647"/>
    <w:rsid w:val="00B426A3"/>
    <w:rsid w:val="00B426D7"/>
    <w:rsid w:val="00B428F0"/>
    <w:rsid w:val="00B42CBC"/>
    <w:rsid w:val="00B4373C"/>
    <w:rsid w:val="00B44009"/>
    <w:rsid w:val="00B443CF"/>
    <w:rsid w:val="00B443E4"/>
    <w:rsid w:val="00B447A7"/>
    <w:rsid w:val="00B448A2"/>
    <w:rsid w:val="00B4538F"/>
    <w:rsid w:val="00B4549A"/>
    <w:rsid w:val="00B45825"/>
    <w:rsid w:val="00B45B2E"/>
    <w:rsid w:val="00B45E7C"/>
    <w:rsid w:val="00B45FF4"/>
    <w:rsid w:val="00B46163"/>
    <w:rsid w:val="00B46285"/>
    <w:rsid w:val="00B462D6"/>
    <w:rsid w:val="00B46404"/>
    <w:rsid w:val="00B46448"/>
    <w:rsid w:val="00B46797"/>
    <w:rsid w:val="00B46B87"/>
    <w:rsid w:val="00B46FB3"/>
    <w:rsid w:val="00B47775"/>
    <w:rsid w:val="00B47A85"/>
    <w:rsid w:val="00B500CA"/>
    <w:rsid w:val="00B505E6"/>
    <w:rsid w:val="00B506A8"/>
    <w:rsid w:val="00B50978"/>
    <w:rsid w:val="00B516E7"/>
    <w:rsid w:val="00B51B68"/>
    <w:rsid w:val="00B51CB6"/>
    <w:rsid w:val="00B523CF"/>
    <w:rsid w:val="00B52565"/>
    <w:rsid w:val="00B52566"/>
    <w:rsid w:val="00B527AE"/>
    <w:rsid w:val="00B52A71"/>
    <w:rsid w:val="00B52DEB"/>
    <w:rsid w:val="00B52E3F"/>
    <w:rsid w:val="00B5326D"/>
    <w:rsid w:val="00B5330D"/>
    <w:rsid w:val="00B533D9"/>
    <w:rsid w:val="00B53435"/>
    <w:rsid w:val="00B534B9"/>
    <w:rsid w:val="00B539AC"/>
    <w:rsid w:val="00B53E26"/>
    <w:rsid w:val="00B542D9"/>
    <w:rsid w:val="00B5484D"/>
    <w:rsid w:val="00B548B5"/>
    <w:rsid w:val="00B54C88"/>
    <w:rsid w:val="00B54DD1"/>
    <w:rsid w:val="00B553B1"/>
    <w:rsid w:val="00B556AE"/>
    <w:rsid w:val="00B557E0"/>
    <w:rsid w:val="00B55910"/>
    <w:rsid w:val="00B55ACE"/>
    <w:rsid w:val="00B56352"/>
    <w:rsid w:val="00B563EA"/>
    <w:rsid w:val="00B56518"/>
    <w:rsid w:val="00B569ED"/>
    <w:rsid w:val="00B56A0F"/>
    <w:rsid w:val="00B56CDF"/>
    <w:rsid w:val="00B56FA1"/>
    <w:rsid w:val="00B570DF"/>
    <w:rsid w:val="00B5717B"/>
    <w:rsid w:val="00B576C2"/>
    <w:rsid w:val="00B57985"/>
    <w:rsid w:val="00B57B6F"/>
    <w:rsid w:val="00B601E1"/>
    <w:rsid w:val="00B602E2"/>
    <w:rsid w:val="00B60935"/>
    <w:rsid w:val="00B60D47"/>
    <w:rsid w:val="00B60E51"/>
    <w:rsid w:val="00B613AA"/>
    <w:rsid w:val="00B615D5"/>
    <w:rsid w:val="00B619A0"/>
    <w:rsid w:val="00B61C7B"/>
    <w:rsid w:val="00B62E36"/>
    <w:rsid w:val="00B637ED"/>
    <w:rsid w:val="00B63A54"/>
    <w:rsid w:val="00B63A80"/>
    <w:rsid w:val="00B63B4E"/>
    <w:rsid w:val="00B64194"/>
    <w:rsid w:val="00B646E9"/>
    <w:rsid w:val="00B64F3F"/>
    <w:rsid w:val="00B6521F"/>
    <w:rsid w:val="00B664EF"/>
    <w:rsid w:val="00B66551"/>
    <w:rsid w:val="00B665D8"/>
    <w:rsid w:val="00B667DD"/>
    <w:rsid w:val="00B66B14"/>
    <w:rsid w:val="00B66EEB"/>
    <w:rsid w:val="00B67025"/>
    <w:rsid w:val="00B67238"/>
    <w:rsid w:val="00B67991"/>
    <w:rsid w:val="00B67CB4"/>
    <w:rsid w:val="00B702FF"/>
    <w:rsid w:val="00B70D94"/>
    <w:rsid w:val="00B71488"/>
    <w:rsid w:val="00B71771"/>
    <w:rsid w:val="00B72102"/>
    <w:rsid w:val="00B72D68"/>
    <w:rsid w:val="00B72E2F"/>
    <w:rsid w:val="00B7390B"/>
    <w:rsid w:val="00B73E07"/>
    <w:rsid w:val="00B73E42"/>
    <w:rsid w:val="00B74265"/>
    <w:rsid w:val="00B743AC"/>
    <w:rsid w:val="00B743D0"/>
    <w:rsid w:val="00B74DD0"/>
    <w:rsid w:val="00B75B05"/>
    <w:rsid w:val="00B75B1A"/>
    <w:rsid w:val="00B75FC9"/>
    <w:rsid w:val="00B760D7"/>
    <w:rsid w:val="00B761FA"/>
    <w:rsid w:val="00B7644F"/>
    <w:rsid w:val="00B76774"/>
    <w:rsid w:val="00B76945"/>
    <w:rsid w:val="00B769A9"/>
    <w:rsid w:val="00B76A9B"/>
    <w:rsid w:val="00B76F5A"/>
    <w:rsid w:val="00B774EA"/>
    <w:rsid w:val="00B77D18"/>
    <w:rsid w:val="00B77D68"/>
    <w:rsid w:val="00B77EFE"/>
    <w:rsid w:val="00B77F1B"/>
    <w:rsid w:val="00B77FB9"/>
    <w:rsid w:val="00B80500"/>
    <w:rsid w:val="00B80890"/>
    <w:rsid w:val="00B80B5A"/>
    <w:rsid w:val="00B80FD0"/>
    <w:rsid w:val="00B811AC"/>
    <w:rsid w:val="00B817E0"/>
    <w:rsid w:val="00B818A8"/>
    <w:rsid w:val="00B81AFE"/>
    <w:rsid w:val="00B81DDD"/>
    <w:rsid w:val="00B820CF"/>
    <w:rsid w:val="00B82207"/>
    <w:rsid w:val="00B8231B"/>
    <w:rsid w:val="00B82556"/>
    <w:rsid w:val="00B82646"/>
    <w:rsid w:val="00B82730"/>
    <w:rsid w:val="00B82880"/>
    <w:rsid w:val="00B8305D"/>
    <w:rsid w:val="00B83071"/>
    <w:rsid w:val="00B8313A"/>
    <w:rsid w:val="00B83E4B"/>
    <w:rsid w:val="00B84730"/>
    <w:rsid w:val="00B84EF0"/>
    <w:rsid w:val="00B84F08"/>
    <w:rsid w:val="00B85075"/>
    <w:rsid w:val="00B85A99"/>
    <w:rsid w:val="00B85CBD"/>
    <w:rsid w:val="00B85E55"/>
    <w:rsid w:val="00B86053"/>
    <w:rsid w:val="00B861DF"/>
    <w:rsid w:val="00B863E8"/>
    <w:rsid w:val="00B86A98"/>
    <w:rsid w:val="00B86B45"/>
    <w:rsid w:val="00B86DF5"/>
    <w:rsid w:val="00B86F5C"/>
    <w:rsid w:val="00B8778B"/>
    <w:rsid w:val="00B87C64"/>
    <w:rsid w:val="00B901FC"/>
    <w:rsid w:val="00B90352"/>
    <w:rsid w:val="00B9044C"/>
    <w:rsid w:val="00B9064C"/>
    <w:rsid w:val="00B90652"/>
    <w:rsid w:val="00B909C3"/>
    <w:rsid w:val="00B90CC6"/>
    <w:rsid w:val="00B91420"/>
    <w:rsid w:val="00B917DB"/>
    <w:rsid w:val="00B919B1"/>
    <w:rsid w:val="00B91F9C"/>
    <w:rsid w:val="00B929DD"/>
    <w:rsid w:val="00B92A74"/>
    <w:rsid w:val="00B92A76"/>
    <w:rsid w:val="00B92AEE"/>
    <w:rsid w:val="00B92EE0"/>
    <w:rsid w:val="00B93503"/>
    <w:rsid w:val="00B937C0"/>
    <w:rsid w:val="00B93B95"/>
    <w:rsid w:val="00B9407B"/>
    <w:rsid w:val="00B943CF"/>
    <w:rsid w:val="00B94B83"/>
    <w:rsid w:val="00B9508A"/>
    <w:rsid w:val="00B95156"/>
    <w:rsid w:val="00B95369"/>
    <w:rsid w:val="00B958E9"/>
    <w:rsid w:val="00B95A13"/>
    <w:rsid w:val="00B95C0F"/>
    <w:rsid w:val="00B95D37"/>
    <w:rsid w:val="00B9624D"/>
    <w:rsid w:val="00B96356"/>
    <w:rsid w:val="00B96AA2"/>
    <w:rsid w:val="00B97121"/>
    <w:rsid w:val="00B9713D"/>
    <w:rsid w:val="00B97433"/>
    <w:rsid w:val="00B9792D"/>
    <w:rsid w:val="00B97C1D"/>
    <w:rsid w:val="00BA0058"/>
    <w:rsid w:val="00BA0885"/>
    <w:rsid w:val="00BA0FEA"/>
    <w:rsid w:val="00BA11F0"/>
    <w:rsid w:val="00BA124A"/>
    <w:rsid w:val="00BA128C"/>
    <w:rsid w:val="00BA144F"/>
    <w:rsid w:val="00BA199F"/>
    <w:rsid w:val="00BA1BFA"/>
    <w:rsid w:val="00BA2037"/>
    <w:rsid w:val="00BA2723"/>
    <w:rsid w:val="00BA29FB"/>
    <w:rsid w:val="00BA2C78"/>
    <w:rsid w:val="00BA31E8"/>
    <w:rsid w:val="00BA33D4"/>
    <w:rsid w:val="00BA3707"/>
    <w:rsid w:val="00BA380F"/>
    <w:rsid w:val="00BA3BCC"/>
    <w:rsid w:val="00BA3C86"/>
    <w:rsid w:val="00BA4053"/>
    <w:rsid w:val="00BA46F0"/>
    <w:rsid w:val="00BA473B"/>
    <w:rsid w:val="00BA5169"/>
    <w:rsid w:val="00BA5347"/>
    <w:rsid w:val="00BA54E3"/>
    <w:rsid w:val="00BA55E0"/>
    <w:rsid w:val="00BA5B83"/>
    <w:rsid w:val="00BA61EC"/>
    <w:rsid w:val="00BA6662"/>
    <w:rsid w:val="00BA6B10"/>
    <w:rsid w:val="00BA6BCB"/>
    <w:rsid w:val="00BA6BD4"/>
    <w:rsid w:val="00BA6C6E"/>
    <w:rsid w:val="00BA6C7A"/>
    <w:rsid w:val="00BA7361"/>
    <w:rsid w:val="00BA7454"/>
    <w:rsid w:val="00BA74E3"/>
    <w:rsid w:val="00BA7BFF"/>
    <w:rsid w:val="00BA7EDA"/>
    <w:rsid w:val="00BA7EF5"/>
    <w:rsid w:val="00BA7F08"/>
    <w:rsid w:val="00BB095A"/>
    <w:rsid w:val="00BB0A15"/>
    <w:rsid w:val="00BB12A9"/>
    <w:rsid w:val="00BB17BF"/>
    <w:rsid w:val="00BB17D1"/>
    <w:rsid w:val="00BB1808"/>
    <w:rsid w:val="00BB1D61"/>
    <w:rsid w:val="00BB1DF2"/>
    <w:rsid w:val="00BB2447"/>
    <w:rsid w:val="00BB24DB"/>
    <w:rsid w:val="00BB25C8"/>
    <w:rsid w:val="00BB297A"/>
    <w:rsid w:val="00BB29A2"/>
    <w:rsid w:val="00BB2B97"/>
    <w:rsid w:val="00BB2CE9"/>
    <w:rsid w:val="00BB2E7A"/>
    <w:rsid w:val="00BB3009"/>
    <w:rsid w:val="00BB3049"/>
    <w:rsid w:val="00BB3062"/>
    <w:rsid w:val="00BB3316"/>
    <w:rsid w:val="00BB3498"/>
    <w:rsid w:val="00BB3752"/>
    <w:rsid w:val="00BB39B9"/>
    <w:rsid w:val="00BB3A40"/>
    <w:rsid w:val="00BB3A73"/>
    <w:rsid w:val="00BB415E"/>
    <w:rsid w:val="00BB42E3"/>
    <w:rsid w:val="00BB4630"/>
    <w:rsid w:val="00BB52C0"/>
    <w:rsid w:val="00BB569C"/>
    <w:rsid w:val="00BB5789"/>
    <w:rsid w:val="00BB5C62"/>
    <w:rsid w:val="00BB631C"/>
    <w:rsid w:val="00BB6688"/>
    <w:rsid w:val="00BB66BF"/>
    <w:rsid w:val="00BB74D6"/>
    <w:rsid w:val="00BB78B0"/>
    <w:rsid w:val="00BB7954"/>
    <w:rsid w:val="00BB7F8D"/>
    <w:rsid w:val="00BC0466"/>
    <w:rsid w:val="00BC06BB"/>
    <w:rsid w:val="00BC0705"/>
    <w:rsid w:val="00BC1521"/>
    <w:rsid w:val="00BC1534"/>
    <w:rsid w:val="00BC154F"/>
    <w:rsid w:val="00BC1A12"/>
    <w:rsid w:val="00BC258B"/>
    <w:rsid w:val="00BC26D4"/>
    <w:rsid w:val="00BC282C"/>
    <w:rsid w:val="00BC28B5"/>
    <w:rsid w:val="00BC2B1B"/>
    <w:rsid w:val="00BC2F54"/>
    <w:rsid w:val="00BC3B76"/>
    <w:rsid w:val="00BC3BAA"/>
    <w:rsid w:val="00BC4A0E"/>
    <w:rsid w:val="00BC4ADD"/>
    <w:rsid w:val="00BC5162"/>
    <w:rsid w:val="00BC554F"/>
    <w:rsid w:val="00BC68B5"/>
    <w:rsid w:val="00BC6AC6"/>
    <w:rsid w:val="00BC6BA8"/>
    <w:rsid w:val="00BC6C18"/>
    <w:rsid w:val="00BC6C8C"/>
    <w:rsid w:val="00BC6EBF"/>
    <w:rsid w:val="00BC70EF"/>
    <w:rsid w:val="00BC7148"/>
    <w:rsid w:val="00BC7B33"/>
    <w:rsid w:val="00BC7C82"/>
    <w:rsid w:val="00BC7CC8"/>
    <w:rsid w:val="00BD008D"/>
    <w:rsid w:val="00BD00B2"/>
    <w:rsid w:val="00BD06F7"/>
    <w:rsid w:val="00BD0954"/>
    <w:rsid w:val="00BD0A2A"/>
    <w:rsid w:val="00BD0B9B"/>
    <w:rsid w:val="00BD0BBC"/>
    <w:rsid w:val="00BD0C33"/>
    <w:rsid w:val="00BD0E31"/>
    <w:rsid w:val="00BD0FAE"/>
    <w:rsid w:val="00BD1189"/>
    <w:rsid w:val="00BD1331"/>
    <w:rsid w:val="00BD16AC"/>
    <w:rsid w:val="00BD1853"/>
    <w:rsid w:val="00BD1D22"/>
    <w:rsid w:val="00BD215B"/>
    <w:rsid w:val="00BD25C2"/>
    <w:rsid w:val="00BD27F3"/>
    <w:rsid w:val="00BD2E78"/>
    <w:rsid w:val="00BD30A2"/>
    <w:rsid w:val="00BD3139"/>
    <w:rsid w:val="00BD318C"/>
    <w:rsid w:val="00BD3838"/>
    <w:rsid w:val="00BD3AD4"/>
    <w:rsid w:val="00BD3C6B"/>
    <w:rsid w:val="00BD4243"/>
    <w:rsid w:val="00BD4367"/>
    <w:rsid w:val="00BD4AD6"/>
    <w:rsid w:val="00BD4E1E"/>
    <w:rsid w:val="00BD5015"/>
    <w:rsid w:val="00BD51C3"/>
    <w:rsid w:val="00BD5504"/>
    <w:rsid w:val="00BD5E7E"/>
    <w:rsid w:val="00BD5EB2"/>
    <w:rsid w:val="00BD6166"/>
    <w:rsid w:val="00BD6314"/>
    <w:rsid w:val="00BD67CA"/>
    <w:rsid w:val="00BD6863"/>
    <w:rsid w:val="00BD68AF"/>
    <w:rsid w:val="00BD6A6B"/>
    <w:rsid w:val="00BD6AD9"/>
    <w:rsid w:val="00BD6B0C"/>
    <w:rsid w:val="00BD6D7B"/>
    <w:rsid w:val="00BD6F8E"/>
    <w:rsid w:val="00BD6FB2"/>
    <w:rsid w:val="00BD70E9"/>
    <w:rsid w:val="00BD730C"/>
    <w:rsid w:val="00BD738A"/>
    <w:rsid w:val="00BD79AB"/>
    <w:rsid w:val="00BD7FF7"/>
    <w:rsid w:val="00BE03F9"/>
    <w:rsid w:val="00BE087F"/>
    <w:rsid w:val="00BE096C"/>
    <w:rsid w:val="00BE0BEC"/>
    <w:rsid w:val="00BE0C80"/>
    <w:rsid w:val="00BE13DF"/>
    <w:rsid w:val="00BE1700"/>
    <w:rsid w:val="00BE1A29"/>
    <w:rsid w:val="00BE1C88"/>
    <w:rsid w:val="00BE20BF"/>
    <w:rsid w:val="00BE2970"/>
    <w:rsid w:val="00BE2B64"/>
    <w:rsid w:val="00BE36B7"/>
    <w:rsid w:val="00BE3CD7"/>
    <w:rsid w:val="00BE439F"/>
    <w:rsid w:val="00BE44B2"/>
    <w:rsid w:val="00BE4586"/>
    <w:rsid w:val="00BE46AF"/>
    <w:rsid w:val="00BE4DC6"/>
    <w:rsid w:val="00BE55CA"/>
    <w:rsid w:val="00BE57AE"/>
    <w:rsid w:val="00BE5E67"/>
    <w:rsid w:val="00BE6378"/>
    <w:rsid w:val="00BE6672"/>
    <w:rsid w:val="00BE66C4"/>
    <w:rsid w:val="00BE6822"/>
    <w:rsid w:val="00BE6993"/>
    <w:rsid w:val="00BE69F4"/>
    <w:rsid w:val="00BE6C21"/>
    <w:rsid w:val="00BE6C76"/>
    <w:rsid w:val="00BE6C8A"/>
    <w:rsid w:val="00BE6C9B"/>
    <w:rsid w:val="00BE7201"/>
    <w:rsid w:val="00BE7394"/>
    <w:rsid w:val="00BE7B61"/>
    <w:rsid w:val="00BE7E85"/>
    <w:rsid w:val="00BF01EA"/>
    <w:rsid w:val="00BF03D0"/>
    <w:rsid w:val="00BF068D"/>
    <w:rsid w:val="00BF0A8E"/>
    <w:rsid w:val="00BF0D26"/>
    <w:rsid w:val="00BF12CE"/>
    <w:rsid w:val="00BF1710"/>
    <w:rsid w:val="00BF172C"/>
    <w:rsid w:val="00BF1951"/>
    <w:rsid w:val="00BF2266"/>
    <w:rsid w:val="00BF2444"/>
    <w:rsid w:val="00BF29CA"/>
    <w:rsid w:val="00BF2A1B"/>
    <w:rsid w:val="00BF2A42"/>
    <w:rsid w:val="00BF2B9B"/>
    <w:rsid w:val="00BF2EBE"/>
    <w:rsid w:val="00BF3512"/>
    <w:rsid w:val="00BF3559"/>
    <w:rsid w:val="00BF3A72"/>
    <w:rsid w:val="00BF3B94"/>
    <w:rsid w:val="00BF3CF6"/>
    <w:rsid w:val="00BF3DE3"/>
    <w:rsid w:val="00BF3F79"/>
    <w:rsid w:val="00BF4AB0"/>
    <w:rsid w:val="00BF5294"/>
    <w:rsid w:val="00BF58A4"/>
    <w:rsid w:val="00BF58A9"/>
    <w:rsid w:val="00BF5D51"/>
    <w:rsid w:val="00BF6067"/>
    <w:rsid w:val="00BF6122"/>
    <w:rsid w:val="00BF657A"/>
    <w:rsid w:val="00BF703F"/>
    <w:rsid w:val="00BF774F"/>
    <w:rsid w:val="00BF7A61"/>
    <w:rsid w:val="00BF7B14"/>
    <w:rsid w:val="00BF7D86"/>
    <w:rsid w:val="00C00069"/>
    <w:rsid w:val="00C00808"/>
    <w:rsid w:val="00C00B46"/>
    <w:rsid w:val="00C00B97"/>
    <w:rsid w:val="00C01382"/>
    <w:rsid w:val="00C01387"/>
    <w:rsid w:val="00C020A6"/>
    <w:rsid w:val="00C0211C"/>
    <w:rsid w:val="00C02282"/>
    <w:rsid w:val="00C02352"/>
    <w:rsid w:val="00C02621"/>
    <w:rsid w:val="00C02825"/>
    <w:rsid w:val="00C02C95"/>
    <w:rsid w:val="00C032D3"/>
    <w:rsid w:val="00C033DC"/>
    <w:rsid w:val="00C03661"/>
    <w:rsid w:val="00C036DA"/>
    <w:rsid w:val="00C039AD"/>
    <w:rsid w:val="00C03C1F"/>
    <w:rsid w:val="00C03C5E"/>
    <w:rsid w:val="00C03D8C"/>
    <w:rsid w:val="00C040AD"/>
    <w:rsid w:val="00C046DC"/>
    <w:rsid w:val="00C04B03"/>
    <w:rsid w:val="00C04DDA"/>
    <w:rsid w:val="00C053CD"/>
    <w:rsid w:val="00C055B9"/>
    <w:rsid w:val="00C055EC"/>
    <w:rsid w:val="00C05B1A"/>
    <w:rsid w:val="00C05D60"/>
    <w:rsid w:val="00C061BF"/>
    <w:rsid w:val="00C06B61"/>
    <w:rsid w:val="00C06F96"/>
    <w:rsid w:val="00C07224"/>
    <w:rsid w:val="00C072F7"/>
    <w:rsid w:val="00C07596"/>
    <w:rsid w:val="00C079AD"/>
    <w:rsid w:val="00C07B96"/>
    <w:rsid w:val="00C07CC5"/>
    <w:rsid w:val="00C07E70"/>
    <w:rsid w:val="00C1046B"/>
    <w:rsid w:val="00C10DC9"/>
    <w:rsid w:val="00C1103B"/>
    <w:rsid w:val="00C11543"/>
    <w:rsid w:val="00C11572"/>
    <w:rsid w:val="00C12007"/>
    <w:rsid w:val="00C12083"/>
    <w:rsid w:val="00C121D3"/>
    <w:rsid w:val="00C123AF"/>
    <w:rsid w:val="00C12658"/>
    <w:rsid w:val="00C12992"/>
    <w:rsid w:val="00C12B39"/>
    <w:rsid w:val="00C12FB3"/>
    <w:rsid w:val="00C1309F"/>
    <w:rsid w:val="00C132A9"/>
    <w:rsid w:val="00C135A8"/>
    <w:rsid w:val="00C13EAA"/>
    <w:rsid w:val="00C1412B"/>
    <w:rsid w:val="00C1440F"/>
    <w:rsid w:val="00C154BA"/>
    <w:rsid w:val="00C15744"/>
    <w:rsid w:val="00C1599E"/>
    <w:rsid w:val="00C15B64"/>
    <w:rsid w:val="00C15D32"/>
    <w:rsid w:val="00C16B5D"/>
    <w:rsid w:val="00C16C7A"/>
    <w:rsid w:val="00C17341"/>
    <w:rsid w:val="00C176BF"/>
    <w:rsid w:val="00C17B89"/>
    <w:rsid w:val="00C20703"/>
    <w:rsid w:val="00C207B8"/>
    <w:rsid w:val="00C20C33"/>
    <w:rsid w:val="00C20D93"/>
    <w:rsid w:val="00C210BA"/>
    <w:rsid w:val="00C21171"/>
    <w:rsid w:val="00C21421"/>
    <w:rsid w:val="00C21849"/>
    <w:rsid w:val="00C2193C"/>
    <w:rsid w:val="00C219EB"/>
    <w:rsid w:val="00C219FC"/>
    <w:rsid w:val="00C21A64"/>
    <w:rsid w:val="00C21D17"/>
    <w:rsid w:val="00C2225B"/>
    <w:rsid w:val="00C22652"/>
    <w:rsid w:val="00C22994"/>
    <w:rsid w:val="00C22C36"/>
    <w:rsid w:val="00C22E78"/>
    <w:rsid w:val="00C2363C"/>
    <w:rsid w:val="00C23B15"/>
    <w:rsid w:val="00C23B4C"/>
    <w:rsid w:val="00C23CE5"/>
    <w:rsid w:val="00C23FE0"/>
    <w:rsid w:val="00C2414D"/>
    <w:rsid w:val="00C24190"/>
    <w:rsid w:val="00C241CD"/>
    <w:rsid w:val="00C242EF"/>
    <w:rsid w:val="00C247F0"/>
    <w:rsid w:val="00C24DA0"/>
    <w:rsid w:val="00C24EEF"/>
    <w:rsid w:val="00C256DF"/>
    <w:rsid w:val="00C25A12"/>
    <w:rsid w:val="00C25BE3"/>
    <w:rsid w:val="00C25CF6"/>
    <w:rsid w:val="00C25E05"/>
    <w:rsid w:val="00C2610B"/>
    <w:rsid w:val="00C263C4"/>
    <w:rsid w:val="00C265E7"/>
    <w:rsid w:val="00C267A7"/>
    <w:rsid w:val="00C26B36"/>
    <w:rsid w:val="00C26C36"/>
    <w:rsid w:val="00C2708D"/>
    <w:rsid w:val="00C271CF"/>
    <w:rsid w:val="00C2745A"/>
    <w:rsid w:val="00C279B1"/>
    <w:rsid w:val="00C27DBB"/>
    <w:rsid w:val="00C312D3"/>
    <w:rsid w:val="00C31529"/>
    <w:rsid w:val="00C317F3"/>
    <w:rsid w:val="00C31B3A"/>
    <w:rsid w:val="00C31C85"/>
    <w:rsid w:val="00C32768"/>
    <w:rsid w:val="00C32ABC"/>
    <w:rsid w:val="00C32AC1"/>
    <w:rsid w:val="00C32B9E"/>
    <w:rsid w:val="00C32F22"/>
    <w:rsid w:val="00C331FA"/>
    <w:rsid w:val="00C3345F"/>
    <w:rsid w:val="00C334F5"/>
    <w:rsid w:val="00C3389B"/>
    <w:rsid w:val="00C33DF1"/>
    <w:rsid w:val="00C34DCB"/>
    <w:rsid w:val="00C35463"/>
    <w:rsid w:val="00C35ACC"/>
    <w:rsid w:val="00C35BC0"/>
    <w:rsid w:val="00C3602D"/>
    <w:rsid w:val="00C36430"/>
    <w:rsid w:val="00C36692"/>
    <w:rsid w:val="00C36B55"/>
    <w:rsid w:val="00C373A7"/>
    <w:rsid w:val="00C37843"/>
    <w:rsid w:val="00C378F0"/>
    <w:rsid w:val="00C3796F"/>
    <w:rsid w:val="00C37AF2"/>
    <w:rsid w:val="00C408BF"/>
    <w:rsid w:val="00C40FDE"/>
    <w:rsid w:val="00C4142C"/>
    <w:rsid w:val="00C418EF"/>
    <w:rsid w:val="00C41AE3"/>
    <w:rsid w:val="00C42137"/>
    <w:rsid w:val="00C4224E"/>
    <w:rsid w:val="00C427E1"/>
    <w:rsid w:val="00C42F74"/>
    <w:rsid w:val="00C431DF"/>
    <w:rsid w:val="00C439DD"/>
    <w:rsid w:val="00C43D53"/>
    <w:rsid w:val="00C43DE7"/>
    <w:rsid w:val="00C43FCF"/>
    <w:rsid w:val="00C4415F"/>
    <w:rsid w:val="00C4454B"/>
    <w:rsid w:val="00C448CB"/>
    <w:rsid w:val="00C450EE"/>
    <w:rsid w:val="00C45255"/>
    <w:rsid w:val="00C45313"/>
    <w:rsid w:val="00C456BD"/>
    <w:rsid w:val="00C45A18"/>
    <w:rsid w:val="00C45B5F"/>
    <w:rsid w:val="00C45E97"/>
    <w:rsid w:val="00C4612E"/>
    <w:rsid w:val="00C4625B"/>
    <w:rsid w:val="00C46541"/>
    <w:rsid w:val="00C47155"/>
    <w:rsid w:val="00C4774A"/>
    <w:rsid w:val="00C47C29"/>
    <w:rsid w:val="00C47CE5"/>
    <w:rsid w:val="00C47D1E"/>
    <w:rsid w:val="00C501AA"/>
    <w:rsid w:val="00C50240"/>
    <w:rsid w:val="00C502BB"/>
    <w:rsid w:val="00C5039E"/>
    <w:rsid w:val="00C5085D"/>
    <w:rsid w:val="00C50C00"/>
    <w:rsid w:val="00C50D18"/>
    <w:rsid w:val="00C50ED7"/>
    <w:rsid w:val="00C51341"/>
    <w:rsid w:val="00C51A12"/>
    <w:rsid w:val="00C51B3E"/>
    <w:rsid w:val="00C51FE5"/>
    <w:rsid w:val="00C52112"/>
    <w:rsid w:val="00C52545"/>
    <w:rsid w:val="00C52590"/>
    <w:rsid w:val="00C52601"/>
    <w:rsid w:val="00C52D20"/>
    <w:rsid w:val="00C52ECD"/>
    <w:rsid w:val="00C52FA5"/>
    <w:rsid w:val="00C530DC"/>
    <w:rsid w:val="00C5321B"/>
    <w:rsid w:val="00C5331C"/>
    <w:rsid w:val="00C53349"/>
    <w:rsid w:val="00C53383"/>
    <w:rsid w:val="00C5350D"/>
    <w:rsid w:val="00C53692"/>
    <w:rsid w:val="00C53AA4"/>
    <w:rsid w:val="00C5400E"/>
    <w:rsid w:val="00C54174"/>
    <w:rsid w:val="00C542DA"/>
    <w:rsid w:val="00C54334"/>
    <w:rsid w:val="00C54468"/>
    <w:rsid w:val="00C548F4"/>
    <w:rsid w:val="00C54CBF"/>
    <w:rsid w:val="00C550DE"/>
    <w:rsid w:val="00C55438"/>
    <w:rsid w:val="00C55C53"/>
    <w:rsid w:val="00C55D0A"/>
    <w:rsid w:val="00C55E97"/>
    <w:rsid w:val="00C5607B"/>
    <w:rsid w:val="00C564DA"/>
    <w:rsid w:val="00C56501"/>
    <w:rsid w:val="00C57067"/>
    <w:rsid w:val="00C570EF"/>
    <w:rsid w:val="00C5765C"/>
    <w:rsid w:val="00C602D2"/>
    <w:rsid w:val="00C60500"/>
    <w:rsid w:val="00C60E38"/>
    <w:rsid w:val="00C60F81"/>
    <w:rsid w:val="00C6123C"/>
    <w:rsid w:val="00C615FE"/>
    <w:rsid w:val="00C618F8"/>
    <w:rsid w:val="00C61C1C"/>
    <w:rsid w:val="00C62747"/>
    <w:rsid w:val="00C62B4A"/>
    <w:rsid w:val="00C62D81"/>
    <w:rsid w:val="00C62E50"/>
    <w:rsid w:val="00C630D6"/>
    <w:rsid w:val="00C6311A"/>
    <w:rsid w:val="00C63413"/>
    <w:rsid w:val="00C6358F"/>
    <w:rsid w:val="00C6381A"/>
    <w:rsid w:val="00C638B9"/>
    <w:rsid w:val="00C63999"/>
    <w:rsid w:val="00C63B49"/>
    <w:rsid w:val="00C63F31"/>
    <w:rsid w:val="00C640E0"/>
    <w:rsid w:val="00C643A8"/>
    <w:rsid w:val="00C644B0"/>
    <w:rsid w:val="00C6463D"/>
    <w:rsid w:val="00C653CA"/>
    <w:rsid w:val="00C65486"/>
    <w:rsid w:val="00C65765"/>
    <w:rsid w:val="00C658AA"/>
    <w:rsid w:val="00C65BDC"/>
    <w:rsid w:val="00C65D0A"/>
    <w:rsid w:val="00C663B7"/>
    <w:rsid w:val="00C669CB"/>
    <w:rsid w:val="00C66BAC"/>
    <w:rsid w:val="00C67445"/>
    <w:rsid w:val="00C67B37"/>
    <w:rsid w:val="00C67BD0"/>
    <w:rsid w:val="00C67D58"/>
    <w:rsid w:val="00C67DFF"/>
    <w:rsid w:val="00C70407"/>
    <w:rsid w:val="00C7084D"/>
    <w:rsid w:val="00C70B11"/>
    <w:rsid w:val="00C70F29"/>
    <w:rsid w:val="00C70FE8"/>
    <w:rsid w:val="00C710D0"/>
    <w:rsid w:val="00C7194B"/>
    <w:rsid w:val="00C71E28"/>
    <w:rsid w:val="00C724A7"/>
    <w:rsid w:val="00C72721"/>
    <w:rsid w:val="00C72A63"/>
    <w:rsid w:val="00C72C72"/>
    <w:rsid w:val="00C7315E"/>
    <w:rsid w:val="00C73192"/>
    <w:rsid w:val="00C731AA"/>
    <w:rsid w:val="00C73426"/>
    <w:rsid w:val="00C735F9"/>
    <w:rsid w:val="00C735FC"/>
    <w:rsid w:val="00C73860"/>
    <w:rsid w:val="00C73A65"/>
    <w:rsid w:val="00C73D9A"/>
    <w:rsid w:val="00C74A5E"/>
    <w:rsid w:val="00C74AC7"/>
    <w:rsid w:val="00C74D91"/>
    <w:rsid w:val="00C74DFF"/>
    <w:rsid w:val="00C7527F"/>
    <w:rsid w:val="00C75895"/>
    <w:rsid w:val="00C75CEB"/>
    <w:rsid w:val="00C76774"/>
    <w:rsid w:val="00C770BD"/>
    <w:rsid w:val="00C77309"/>
    <w:rsid w:val="00C77D2E"/>
    <w:rsid w:val="00C8067B"/>
    <w:rsid w:val="00C816E4"/>
    <w:rsid w:val="00C81F5F"/>
    <w:rsid w:val="00C824A9"/>
    <w:rsid w:val="00C82632"/>
    <w:rsid w:val="00C826B4"/>
    <w:rsid w:val="00C82C85"/>
    <w:rsid w:val="00C82E3E"/>
    <w:rsid w:val="00C82EB8"/>
    <w:rsid w:val="00C839B9"/>
    <w:rsid w:val="00C83BCA"/>
    <w:rsid w:val="00C83C9F"/>
    <w:rsid w:val="00C83EEB"/>
    <w:rsid w:val="00C84219"/>
    <w:rsid w:val="00C8424D"/>
    <w:rsid w:val="00C84583"/>
    <w:rsid w:val="00C84C19"/>
    <w:rsid w:val="00C84CB5"/>
    <w:rsid w:val="00C85325"/>
    <w:rsid w:val="00C853D5"/>
    <w:rsid w:val="00C857C7"/>
    <w:rsid w:val="00C85A44"/>
    <w:rsid w:val="00C85CCC"/>
    <w:rsid w:val="00C86284"/>
    <w:rsid w:val="00C8658E"/>
    <w:rsid w:val="00C86636"/>
    <w:rsid w:val="00C86655"/>
    <w:rsid w:val="00C869F7"/>
    <w:rsid w:val="00C86BB5"/>
    <w:rsid w:val="00C8723C"/>
    <w:rsid w:val="00C872DE"/>
    <w:rsid w:val="00C878E8"/>
    <w:rsid w:val="00C87A0D"/>
    <w:rsid w:val="00C87F38"/>
    <w:rsid w:val="00C90091"/>
    <w:rsid w:val="00C907B5"/>
    <w:rsid w:val="00C90D39"/>
    <w:rsid w:val="00C90F74"/>
    <w:rsid w:val="00C90FC8"/>
    <w:rsid w:val="00C9151B"/>
    <w:rsid w:val="00C915FC"/>
    <w:rsid w:val="00C91BD7"/>
    <w:rsid w:val="00C91C6C"/>
    <w:rsid w:val="00C92CB9"/>
    <w:rsid w:val="00C92D87"/>
    <w:rsid w:val="00C92F78"/>
    <w:rsid w:val="00C932AF"/>
    <w:rsid w:val="00C936F0"/>
    <w:rsid w:val="00C93FA4"/>
    <w:rsid w:val="00C94840"/>
    <w:rsid w:val="00C9486D"/>
    <w:rsid w:val="00C948AF"/>
    <w:rsid w:val="00C94A7C"/>
    <w:rsid w:val="00C94B4F"/>
    <w:rsid w:val="00C94F30"/>
    <w:rsid w:val="00C94FCD"/>
    <w:rsid w:val="00C94FE3"/>
    <w:rsid w:val="00C951CC"/>
    <w:rsid w:val="00C954AE"/>
    <w:rsid w:val="00C955C3"/>
    <w:rsid w:val="00C95DCE"/>
    <w:rsid w:val="00C961A1"/>
    <w:rsid w:val="00C963CD"/>
    <w:rsid w:val="00C96454"/>
    <w:rsid w:val="00C964E9"/>
    <w:rsid w:val="00C966D1"/>
    <w:rsid w:val="00C96BB1"/>
    <w:rsid w:val="00C96F6A"/>
    <w:rsid w:val="00C97128"/>
    <w:rsid w:val="00C971BC"/>
    <w:rsid w:val="00C9769B"/>
    <w:rsid w:val="00C977DA"/>
    <w:rsid w:val="00CA0039"/>
    <w:rsid w:val="00CA0507"/>
    <w:rsid w:val="00CA05EE"/>
    <w:rsid w:val="00CA0881"/>
    <w:rsid w:val="00CA0C6E"/>
    <w:rsid w:val="00CA1029"/>
    <w:rsid w:val="00CA1047"/>
    <w:rsid w:val="00CA11CD"/>
    <w:rsid w:val="00CA124A"/>
    <w:rsid w:val="00CA23FC"/>
    <w:rsid w:val="00CA245B"/>
    <w:rsid w:val="00CA2780"/>
    <w:rsid w:val="00CA2CFD"/>
    <w:rsid w:val="00CA35A4"/>
    <w:rsid w:val="00CA3814"/>
    <w:rsid w:val="00CA38BF"/>
    <w:rsid w:val="00CA39B7"/>
    <w:rsid w:val="00CA3BD0"/>
    <w:rsid w:val="00CA3CF5"/>
    <w:rsid w:val="00CA3D6C"/>
    <w:rsid w:val="00CA3D89"/>
    <w:rsid w:val="00CA3DA6"/>
    <w:rsid w:val="00CA47BF"/>
    <w:rsid w:val="00CA49AC"/>
    <w:rsid w:val="00CA4EA2"/>
    <w:rsid w:val="00CA4EE3"/>
    <w:rsid w:val="00CA4F70"/>
    <w:rsid w:val="00CA5376"/>
    <w:rsid w:val="00CA54A5"/>
    <w:rsid w:val="00CA5734"/>
    <w:rsid w:val="00CA57EE"/>
    <w:rsid w:val="00CA5807"/>
    <w:rsid w:val="00CA5AC0"/>
    <w:rsid w:val="00CA5D5A"/>
    <w:rsid w:val="00CA6225"/>
    <w:rsid w:val="00CA627E"/>
    <w:rsid w:val="00CA654E"/>
    <w:rsid w:val="00CA6579"/>
    <w:rsid w:val="00CA69CD"/>
    <w:rsid w:val="00CA6C9B"/>
    <w:rsid w:val="00CA6ECD"/>
    <w:rsid w:val="00CA7417"/>
    <w:rsid w:val="00CA79CF"/>
    <w:rsid w:val="00CB000D"/>
    <w:rsid w:val="00CB027F"/>
    <w:rsid w:val="00CB037F"/>
    <w:rsid w:val="00CB112A"/>
    <w:rsid w:val="00CB12AC"/>
    <w:rsid w:val="00CB1486"/>
    <w:rsid w:val="00CB1871"/>
    <w:rsid w:val="00CB1B06"/>
    <w:rsid w:val="00CB1BEA"/>
    <w:rsid w:val="00CB1DA6"/>
    <w:rsid w:val="00CB2113"/>
    <w:rsid w:val="00CB2377"/>
    <w:rsid w:val="00CB23AD"/>
    <w:rsid w:val="00CB2857"/>
    <w:rsid w:val="00CB289D"/>
    <w:rsid w:val="00CB2D8F"/>
    <w:rsid w:val="00CB31EA"/>
    <w:rsid w:val="00CB43D0"/>
    <w:rsid w:val="00CB4874"/>
    <w:rsid w:val="00CB4B71"/>
    <w:rsid w:val="00CB4E7E"/>
    <w:rsid w:val="00CB5059"/>
    <w:rsid w:val="00CB51B1"/>
    <w:rsid w:val="00CB527F"/>
    <w:rsid w:val="00CB53C1"/>
    <w:rsid w:val="00CB695B"/>
    <w:rsid w:val="00CB72BB"/>
    <w:rsid w:val="00CB7348"/>
    <w:rsid w:val="00CB738E"/>
    <w:rsid w:val="00CB757C"/>
    <w:rsid w:val="00CC051F"/>
    <w:rsid w:val="00CC0C5E"/>
    <w:rsid w:val="00CC0EBB"/>
    <w:rsid w:val="00CC0F21"/>
    <w:rsid w:val="00CC0FC5"/>
    <w:rsid w:val="00CC1A8F"/>
    <w:rsid w:val="00CC1B20"/>
    <w:rsid w:val="00CC1C5A"/>
    <w:rsid w:val="00CC2611"/>
    <w:rsid w:val="00CC26A8"/>
    <w:rsid w:val="00CC26EA"/>
    <w:rsid w:val="00CC2F42"/>
    <w:rsid w:val="00CC3294"/>
    <w:rsid w:val="00CC37FF"/>
    <w:rsid w:val="00CC3CED"/>
    <w:rsid w:val="00CC3F5A"/>
    <w:rsid w:val="00CC46AF"/>
    <w:rsid w:val="00CC47C1"/>
    <w:rsid w:val="00CC53A2"/>
    <w:rsid w:val="00CC54DC"/>
    <w:rsid w:val="00CC563C"/>
    <w:rsid w:val="00CC5B00"/>
    <w:rsid w:val="00CC611E"/>
    <w:rsid w:val="00CC618C"/>
    <w:rsid w:val="00CC6297"/>
    <w:rsid w:val="00CC644A"/>
    <w:rsid w:val="00CC6849"/>
    <w:rsid w:val="00CC686A"/>
    <w:rsid w:val="00CC68EA"/>
    <w:rsid w:val="00CC6C87"/>
    <w:rsid w:val="00CC6FEC"/>
    <w:rsid w:val="00CC72EE"/>
    <w:rsid w:val="00CC7339"/>
    <w:rsid w:val="00CC7690"/>
    <w:rsid w:val="00CC78FB"/>
    <w:rsid w:val="00CC7B0C"/>
    <w:rsid w:val="00CC7F16"/>
    <w:rsid w:val="00CD0218"/>
    <w:rsid w:val="00CD04B4"/>
    <w:rsid w:val="00CD0587"/>
    <w:rsid w:val="00CD05A0"/>
    <w:rsid w:val="00CD05B2"/>
    <w:rsid w:val="00CD05F1"/>
    <w:rsid w:val="00CD08B2"/>
    <w:rsid w:val="00CD0903"/>
    <w:rsid w:val="00CD09F4"/>
    <w:rsid w:val="00CD1986"/>
    <w:rsid w:val="00CD1D96"/>
    <w:rsid w:val="00CD204F"/>
    <w:rsid w:val="00CD20E2"/>
    <w:rsid w:val="00CD240B"/>
    <w:rsid w:val="00CD2AAC"/>
    <w:rsid w:val="00CD2B11"/>
    <w:rsid w:val="00CD2B6B"/>
    <w:rsid w:val="00CD2D16"/>
    <w:rsid w:val="00CD2D96"/>
    <w:rsid w:val="00CD30F0"/>
    <w:rsid w:val="00CD3585"/>
    <w:rsid w:val="00CD368E"/>
    <w:rsid w:val="00CD37A2"/>
    <w:rsid w:val="00CD38E8"/>
    <w:rsid w:val="00CD3FAB"/>
    <w:rsid w:val="00CD4544"/>
    <w:rsid w:val="00CD46A8"/>
    <w:rsid w:val="00CD4CF0"/>
    <w:rsid w:val="00CD4E11"/>
    <w:rsid w:val="00CD5257"/>
    <w:rsid w:val="00CD54BF"/>
    <w:rsid w:val="00CD5B27"/>
    <w:rsid w:val="00CD5D13"/>
    <w:rsid w:val="00CD6044"/>
    <w:rsid w:val="00CD630B"/>
    <w:rsid w:val="00CD6409"/>
    <w:rsid w:val="00CD6828"/>
    <w:rsid w:val="00CD6D9B"/>
    <w:rsid w:val="00CD7B85"/>
    <w:rsid w:val="00CD7CB2"/>
    <w:rsid w:val="00CD7CCF"/>
    <w:rsid w:val="00CD7EC3"/>
    <w:rsid w:val="00CD7ED4"/>
    <w:rsid w:val="00CE014C"/>
    <w:rsid w:val="00CE0E4C"/>
    <w:rsid w:val="00CE0EE2"/>
    <w:rsid w:val="00CE1188"/>
    <w:rsid w:val="00CE1702"/>
    <w:rsid w:val="00CE1B59"/>
    <w:rsid w:val="00CE1C62"/>
    <w:rsid w:val="00CE1F79"/>
    <w:rsid w:val="00CE2104"/>
    <w:rsid w:val="00CE273D"/>
    <w:rsid w:val="00CE2BF2"/>
    <w:rsid w:val="00CE2F9C"/>
    <w:rsid w:val="00CE35D5"/>
    <w:rsid w:val="00CE3650"/>
    <w:rsid w:val="00CE3A50"/>
    <w:rsid w:val="00CE437F"/>
    <w:rsid w:val="00CE457D"/>
    <w:rsid w:val="00CE494E"/>
    <w:rsid w:val="00CE4A71"/>
    <w:rsid w:val="00CE4D5C"/>
    <w:rsid w:val="00CE5169"/>
    <w:rsid w:val="00CE519B"/>
    <w:rsid w:val="00CE521F"/>
    <w:rsid w:val="00CE5563"/>
    <w:rsid w:val="00CE592A"/>
    <w:rsid w:val="00CE642E"/>
    <w:rsid w:val="00CE672E"/>
    <w:rsid w:val="00CE6815"/>
    <w:rsid w:val="00CE6EC2"/>
    <w:rsid w:val="00CE715D"/>
    <w:rsid w:val="00CE72B2"/>
    <w:rsid w:val="00CE76BF"/>
    <w:rsid w:val="00CF01DA"/>
    <w:rsid w:val="00CF02BF"/>
    <w:rsid w:val="00CF0512"/>
    <w:rsid w:val="00CF05DA"/>
    <w:rsid w:val="00CF0875"/>
    <w:rsid w:val="00CF0C98"/>
    <w:rsid w:val="00CF16BA"/>
    <w:rsid w:val="00CF17B0"/>
    <w:rsid w:val="00CF1BFA"/>
    <w:rsid w:val="00CF22E3"/>
    <w:rsid w:val="00CF2445"/>
    <w:rsid w:val="00CF2752"/>
    <w:rsid w:val="00CF27FC"/>
    <w:rsid w:val="00CF2900"/>
    <w:rsid w:val="00CF2C80"/>
    <w:rsid w:val="00CF352C"/>
    <w:rsid w:val="00CF3889"/>
    <w:rsid w:val="00CF3AC9"/>
    <w:rsid w:val="00CF3C13"/>
    <w:rsid w:val="00CF4524"/>
    <w:rsid w:val="00CF4552"/>
    <w:rsid w:val="00CF4C4A"/>
    <w:rsid w:val="00CF4D6E"/>
    <w:rsid w:val="00CF525C"/>
    <w:rsid w:val="00CF52E5"/>
    <w:rsid w:val="00CF533C"/>
    <w:rsid w:val="00CF54C0"/>
    <w:rsid w:val="00CF56E8"/>
    <w:rsid w:val="00CF58EB"/>
    <w:rsid w:val="00CF5B67"/>
    <w:rsid w:val="00CF5C0F"/>
    <w:rsid w:val="00CF6DC3"/>
    <w:rsid w:val="00CF6FEC"/>
    <w:rsid w:val="00CF792E"/>
    <w:rsid w:val="00CF7B7B"/>
    <w:rsid w:val="00D002CF"/>
    <w:rsid w:val="00D00648"/>
    <w:rsid w:val="00D00890"/>
    <w:rsid w:val="00D00957"/>
    <w:rsid w:val="00D00AA4"/>
    <w:rsid w:val="00D0106E"/>
    <w:rsid w:val="00D014BE"/>
    <w:rsid w:val="00D018C7"/>
    <w:rsid w:val="00D029EA"/>
    <w:rsid w:val="00D02AF5"/>
    <w:rsid w:val="00D03387"/>
    <w:rsid w:val="00D03654"/>
    <w:rsid w:val="00D03946"/>
    <w:rsid w:val="00D0406D"/>
    <w:rsid w:val="00D0427A"/>
    <w:rsid w:val="00D04564"/>
    <w:rsid w:val="00D04FAE"/>
    <w:rsid w:val="00D0524C"/>
    <w:rsid w:val="00D0533B"/>
    <w:rsid w:val="00D055AB"/>
    <w:rsid w:val="00D05700"/>
    <w:rsid w:val="00D05ABA"/>
    <w:rsid w:val="00D05DD8"/>
    <w:rsid w:val="00D06350"/>
    <w:rsid w:val="00D06383"/>
    <w:rsid w:val="00D065E6"/>
    <w:rsid w:val="00D066B0"/>
    <w:rsid w:val="00D06750"/>
    <w:rsid w:val="00D06D6C"/>
    <w:rsid w:val="00D06E99"/>
    <w:rsid w:val="00D06FBC"/>
    <w:rsid w:val="00D072E7"/>
    <w:rsid w:val="00D0798E"/>
    <w:rsid w:val="00D07B88"/>
    <w:rsid w:val="00D10646"/>
    <w:rsid w:val="00D10966"/>
    <w:rsid w:val="00D10E3C"/>
    <w:rsid w:val="00D11135"/>
    <w:rsid w:val="00D11203"/>
    <w:rsid w:val="00D11CD4"/>
    <w:rsid w:val="00D11E3C"/>
    <w:rsid w:val="00D12548"/>
    <w:rsid w:val="00D12B7D"/>
    <w:rsid w:val="00D133E1"/>
    <w:rsid w:val="00D13442"/>
    <w:rsid w:val="00D13B74"/>
    <w:rsid w:val="00D14339"/>
    <w:rsid w:val="00D1447D"/>
    <w:rsid w:val="00D14931"/>
    <w:rsid w:val="00D14DF0"/>
    <w:rsid w:val="00D14F1D"/>
    <w:rsid w:val="00D15411"/>
    <w:rsid w:val="00D15DF2"/>
    <w:rsid w:val="00D1638A"/>
    <w:rsid w:val="00D1656B"/>
    <w:rsid w:val="00D16F57"/>
    <w:rsid w:val="00D17045"/>
    <w:rsid w:val="00D17243"/>
    <w:rsid w:val="00D17CB9"/>
    <w:rsid w:val="00D2019F"/>
    <w:rsid w:val="00D201F0"/>
    <w:rsid w:val="00D202E4"/>
    <w:rsid w:val="00D20373"/>
    <w:rsid w:val="00D203A3"/>
    <w:rsid w:val="00D20D89"/>
    <w:rsid w:val="00D20E85"/>
    <w:rsid w:val="00D21198"/>
    <w:rsid w:val="00D2189C"/>
    <w:rsid w:val="00D21AE9"/>
    <w:rsid w:val="00D21D25"/>
    <w:rsid w:val="00D21E15"/>
    <w:rsid w:val="00D21E27"/>
    <w:rsid w:val="00D21E38"/>
    <w:rsid w:val="00D21F16"/>
    <w:rsid w:val="00D21FE3"/>
    <w:rsid w:val="00D226AB"/>
    <w:rsid w:val="00D227DC"/>
    <w:rsid w:val="00D2294C"/>
    <w:rsid w:val="00D235B7"/>
    <w:rsid w:val="00D23D9D"/>
    <w:rsid w:val="00D23E9C"/>
    <w:rsid w:val="00D241BE"/>
    <w:rsid w:val="00D2424C"/>
    <w:rsid w:val="00D2452A"/>
    <w:rsid w:val="00D24615"/>
    <w:rsid w:val="00D249F8"/>
    <w:rsid w:val="00D250C9"/>
    <w:rsid w:val="00D2519E"/>
    <w:rsid w:val="00D251DA"/>
    <w:rsid w:val="00D254C7"/>
    <w:rsid w:val="00D25A9F"/>
    <w:rsid w:val="00D25F21"/>
    <w:rsid w:val="00D25FBB"/>
    <w:rsid w:val="00D26867"/>
    <w:rsid w:val="00D26ACC"/>
    <w:rsid w:val="00D27078"/>
    <w:rsid w:val="00D270F7"/>
    <w:rsid w:val="00D301BF"/>
    <w:rsid w:val="00D305DB"/>
    <w:rsid w:val="00D3077D"/>
    <w:rsid w:val="00D30912"/>
    <w:rsid w:val="00D30EA1"/>
    <w:rsid w:val="00D3134F"/>
    <w:rsid w:val="00D31533"/>
    <w:rsid w:val="00D318D8"/>
    <w:rsid w:val="00D319B1"/>
    <w:rsid w:val="00D3203C"/>
    <w:rsid w:val="00D32637"/>
    <w:rsid w:val="00D32741"/>
    <w:rsid w:val="00D327E1"/>
    <w:rsid w:val="00D32EF3"/>
    <w:rsid w:val="00D32F57"/>
    <w:rsid w:val="00D33060"/>
    <w:rsid w:val="00D339E8"/>
    <w:rsid w:val="00D33C39"/>
    <w:rsid w:val="00D33C58"/>
    <w:rsid w:val="00D33EC6"/>
    <w:rsid w:val="00D33F59"/>
    <w:rsid w:val="00D33F80"/>
    <w:rsid w:val="00D3408E"/>
    <w:rsid w:val="00D343C9"/>
    <w:rsid w:val="00D34A8F"/>
    <w:rsid w:val="00D3502E"/>
    <w:rsid w:val="00D352E3"/>
    <w:rsid w:val="00D35A6F"/>
    <w:rsid w:val="00D36F2A"/>
    <w:rsid w:val="00D37001"/>
    <w:rsid w:val="00D372AD"/>
    <w:rsid w:val="00D37842"/>
    <w:rsid w:val="00D37B05"/>
    <w:rsid w:val="00D4050A"/>
    <w:rsid w:val="00D4076B"/>
    <w:rsid w:val="00D40CB5"/>
    <w:rsid w:val="00D41247"/>
    <w:rsid w:val="00D419AD"/>
    <w:rsid w:val="00D419FA"/>
    <w:rsid w:val="00D41A41"/>
    <w:rsid w:val="00D41AE0"/>
    <w:rsid w:val="00D42559"/>
    <w:rsid w:val="00D42DC2"/>
    <w:rsid w:val="00D42E20"/>
    <w:rsid w:val="00D42F18"/>
    <w:rsid w:val="00D43661"/>
    <w:rsid w:val="00D4409D"/>
    <w:rsid w:val="00D441A7"/>
    <w:rsid w:val="00D442E5"/>
    <w:rsid w:val="00D444C6"/>
    <w:rsid w:val="00D44742"/>
    <w:rsid w:val="00D44829"/>
    <w:rsid w:val="00D44996"/>
    <w:rsid w:val="00D452F1"/>
    <w:rsid w:val="00D45418"/>
    <w:rsid w:val="00D45B06"/>
    <w:rsid w:val="00D45F54"/>
    <w:rsid w:val="00D46352"/>
    <w:rsid w:val="00D4674B"/>
    <w:rsid w:val="00D46B2E"/>
    <w:rsid w:val="00D47007"/>
    <w:rsid w:val="00D47323"/>
    <w:rsid w:val="00D4782F"/>
    <w:rsid w:val="00D47EDF"/>
    <w:rsid w:val="00D47F36"/>
    <w:rsid w:val="00D47F7C"/>
    <w:rsid w:val="00D504AE"/>
    <w:rsid w:val="00D509B9"/>
    <w:rsid w:val="00D50ABD"/>
    <w:rsid w:val="00D50C8E"/>
    <w:rsid w:val="00D50F4F"/>
    <w:rsid w:val="00D519AE"/>
    <w:rsid w:val="00D51AC2"/>
    <w:rsid w:val="00D51B21"/>
    <w:rsid w:val="00D52238"/>
    <w:rsid w:val="00D52620"/>
    <w:rsid w:val="00D52714"/>
    <w:rsid w:val="00D528E2"/>
    <w:rsid w:val="00D52C6E"/>
    <w:rsid w:val="00D52EDA"/>
    <w:rsid w:val="00D52FB1"/>
    <w:rsid w:val="00D5319F"/>
    <w:rsid w:val="00D532F4"/>
    <w:rsid w:val="00D537E1"/>
    <w:rsid w:val="00D53802"/>
    <w:rsid w:val="00D538DA"/>
    <w:rsid w:val="00D53DDE"/>
    <w:rsid w:val="00D5417A"/>
    <w:rsid w:val="00D54454"/>
    <w:rsid w:val="00D549E1"/>
    <w:rsid w:val="00D54A0B"/>
    <w:rsid w:val="00D54DCF"/>
    <w:rsid w:val="00D554D7"/>
    <w:rsid w:val="00D55BB2"/>
    <w:rsid w:val="00D5607B"/>
    <w:rsid w:val="00D563A3"/>
    <w:rsid w:val="00D564F5"/>
    <w:rsid w:val="00D56D71"/>
    <w:rsid w:val="00D575B1"/>
    <w:rsid w:val="00D5776F"/>
    <w:rsid w:val="00D578E9"/>
    <w:rsid w:val="00D57B34"/>
    <w:rsid w:val="00D57B39"/>
    <w:rsid w:val="00D6011C"/>
    <w:rsid w:val="00D60884"/>
    <w:rsid w:val="00D608F9"/>
    <w:rsid w:val="00D6091A"/>
    <w:rsid w:val="00D609F2"/>
    <w:rsid w:val="00D60ADE"/>
    <w:rsid w:val="00D60D37"/>
    <w:rsid w:val="00D61688"/>
    <w:rsid w:val="00D61DB7"/>
    <w:rsid w:val="00D61EFA"/>
    <w:rsid w:val="00D61F62"/>
    <w:rsid w:val="00D624DF"/>
    <w:rsid w:val="00D62F22"/>
    <w:rsid w:val="00D62FA6"/>
    <w:rsid w:val="00D63245"/>
    <w:rsid w:val="00D632FC"/>
    <w:rsid w:val="00D6339A"/>
    <w:rsid w:val="00D6379B"/>
    <w:rsid w:val="00D6389F"/>
    <w:rsid w:val="00D640D0"/>
    <w:rsid w:val="00D64296"/>
    <w:rsid w:val="00D64501"/>
    <w:rsid w:val="00D650E3"/>
    <w:rsid w:val="00D6552E"/>
    <w:rsid w:val="00D65625"/>
    <w:rsid w:val="00D65C50"/>
    <w:rsid w:val="00D65FFB"/>
    <w:rsid w:val="00D6605A"/>
    <w:rsid w:val="00D660B1"/>
    <w:rsid w:val="00D6695F"/>
    <w:rsid w:val="00D66A3C"/>
    <w:rsid w:val="00D67056"/>
    <w:rsid w:val="00D67142"/>
    <w:rsid w:val="00D671ED"/>
    <w:rsid w:val="00D676CE"/>
    <w:rsid w:val="00D6773D"/>
    <w:rsid w:val="00D67904"/>
    <w:rsid w:val="00D67FF5"/>
    <w:rsid w:val="00D70645"/>
    <w:rsid w:val="00D70ABA"/>
    <w:rsid w:val="00D70B10"/>
    <w:rsid w:val="00D70BAF"/>
    <w:rsid w:val="00D70F80"/>
    <w:rsid w:val="00D71A48"/>
    <w:rsid w:val="00D72035"/>
    <w:rsid w:val="00D72440"/>
    <w:rsid w:val="00D7286A"/>
    <w:rsid w:val="00D72C29"/>
    <w:rsid w:val="00D73403"/>
    <w:rsid w:val="00D737C6"/>
    <w:rsid w:val="00D742B8"/>
    <w:rsid w:val="00D74CCB"/>
    <w:rsid w:val="00D752B9"/>
    <w:rsid w:val="00D75644"/>
    <w:rsid w:val="00D75677"/>
    <w:rsid w:val="00D75A10"/>
    <w:rsid w:val="00D75A8D"/>
    <w:rsid w:val="00D75D98"/>
    <w:rsid w:val="00D75F98"/>
    <w:rsid w:val="00D7605A"/>
    <w:rsid w:val="00D7617D"/>
    <w:rsid w:val="00D7697C"/>
    <w:rsid w:val="00D76A28"/>
    <w:rsid w:val="00D770CB"/>
    <w:rsid w:val="00D7711F"/>
    <w:rsid w:val="00D77128"/>
    <w:rsid w:val="00D77A1A"/>
    <w:rsid w:val="00D77AC1"/>
    <w:rsid w:val="00D77EAF"/>
    <w:rsid w:val="00D80100"/>
    <w:rsid w:val="00D809DE"/>
    <w:rsid w:val="00D80E84"/>
    <w:rsid w:val="00D80FA8"/>
    <w:rsid w:val="00D810BE"/>
    <w:rsid w:val="00D81451"/>
    <w:rsid w:val="00D81533"/>
    <w:rsid w:val="00D81656"/>
    <w:rsid w:val="00D8174B"/>
    <w:rsid w:val="00D81A63"/>
    <w:rsid w:val="00D81BDE"/>
    <w:rsid w:val="00D81DA5"/>
    <w:rsid w:val="00D81E12"/>
    <w:rsid w:val="00D81E81"/>
    <w:rsid w:val="00D82445"/>
    <w:rsid w:val="00D828F2"/>
    <w:rsid w:val="00D830CF"/>
    <w:rsid w:val="00D8321B"/>
    <w:rsid w:val="00D83D87"/>
    <w:rsid w:val="00D83F4C"/>
    <w:rsid w:val="00D840C0"/>
    <w:rsid w:val="00D84123"/>
    <w:rsid w:val="00D84881"/>
    <w:rsid w:val="00D84A6D"/>
    <w:rsid w:val="00D84B62"/>
    <w:rsid w:val="00D84DD5"/>
    <w:rsid w:val="00D84E81"/>
    <w:rsid w:val="00D84EE2"/>
    <w:rsid w:val="00D84F68"/>
    <w:rsid w:val="00D85566"/>
    <w:rsid w:val="00D85AB3"/>
    <w:rsid w:val="00D85B74"/>
    <w:rsid w:val="00D85BE3"/>
    <w:rsid w:val="00D85C82"/>
    <w:rsid w:val="00D85D8D"/>
    <w:rsid w:val="00D861DF"/>
    <w:rsid w:val="00D86523"/>
    <w:rsid w:val="00D86554"/>
    <w:rsid w:val="00D86793"/>
    <w:rsid w:val="00D86A30"/>
    <w:rsid w:val="00D86F43"/>
    <w:rsid w:val="00D86F82"/>
    <w:rsid w:val="00D87050"/>
    <w:rsid w:val="00D87A47"/>
    <w:rsid w:val="00D87DAB"/>
    <w:rsid w:val="00D905D0"/>
    <w:rsid w:val="00D90BFB"/>
    <w:rsid w:val="00D9105E"/>
    <w:rsid w:val="00D91199"/>
    <w:rsid w:val="00D911B8"/>
    <w:rsid w:val="00D912B7"/>
    <w:rsid w:val="00D91859"/>
    <w:rsid w:val="00D9195C"/>
    <w:rsid w:val="00D91A0E"/>
    <w:rsid w:val="00D91DF0"/>
    <w:rsid w:val="00D924FA"/>
    <w:rsid w:val="00D929E0"/>
    <w:rsid w:val="00D92BED"/>
    <w:rsid w:val="00D92FCB"/>
    <w:rsid w:val="00D9312F"/>
    <w:rsid w:val="00D93217"/>
    <w:rsid w:val="00D93298"/>
    <w:rsid w:val="00D93329"/>
    <w:rsid w:val="00D9357E"/>
    <w:rsid w:val="00D940E0"/>
    <w:rsid w:val="00D943EE"/>
    <w:rsid w:val="00D945D6"/>
    <w:rsid w:val="00D94741"/>
    <w:rsid w:val="00D947B1"/>
    <w:rsid w:val="00D94AB2"/>
    <w:rsid w:val="00D950FB"/>
    <w:rsid w:val="00D957BF"/>
    <w:rsid w:val="00D959CA"/>
    <w:rsid w:val="00D95D59"/>
    <w:rsid w:val="00D95ED0"/>
    <w:rsid w:val="00D96411"/>
    <w:rsid w:val="00D9671B"/>
    <w:rsid w:val="00D96D67"/>
    <w:rsid w:val="00D9715C"/>
    <w:rsid w:val="00D97C31"/>
    <w:rsid w:val="00D97CB4"/>
    <w:rsid w:val="00D97DD4"/>
    <w:rsid w:val="00DA019F"/>
    <w:rsid w:val="00DA01D5"/>
    <w:rsid w:val="00DA0B8D"/>
    <w:rsid w:val="00DA1623"/>
    <w:rsid w:val="00DA163F"/>
    <w:rsid w:val="00DA17BF"/>
    <w:rsid w:val="00DA1808"/>
    <w:rsid w:val="00DA1A29"/>
    <w:rsid w:val="00DA1C8D"/>
    <w:rsid w:val="00DA1CC0"/>
    <w:rsid w:val="00DA1D19"/>
    <w:rsid w:val="00DA2092"/>
    <w:rsid w:val="00DA20E0"/>
    <w:rsid w:val="00DA32B3"/>
    <w:rsid w:val="00DA3528"/>
    <w:rsid w:val="00DA3CCE"/>
    <w:rsid w:val="00DA3D71"/>
    <w:rsid w:val="00DA4019"/>
    <w:rsid w:val="00DA4396"/>
    <w:rsid w:val="00DA48AA"/>
    <w:rsid w:val="00DA4959"/>
    <w:rsid w:val="00DA4C5B"/>
    <w:rsid w:val="00DA4E77"/>
    <w:rsid w:val="00DA567F"/>
    <w:rsid w:val="00DA5958"/>
    <w:rsid w:val="00DA5A8A"/>
    <w:rsid w:val="00DA5D54"/>
    <w:rsid w:val="00DA6272"/>
    <w:rsid w:val="00DA63EF"/>
    <w:rsid w:val="00DA65C8"/>
    <w:rsid w:val="00DA6C18"/>
    <w:rsid w:val="00DB00DF"/>
    <w:rsid w:val="00DB030D"/>
    <w:rsid w:val="00DB05C5"/>
    <w:rsid w:val="00DB0688"/>
    <w:rsid w:val="00DB08C9"/>
    <w:rsid w:val="00DB08DB"/>
    <w:rsid w:val="00DB0B1E"/>
    <w:rsid w:val="00DB0D1F"/>
    <w:rsid w:val="00DB0F0C"/>
    <w:rsid w:val="00DB1016"/>
    <w:rsid w:val="00DB1113"/>
    <w:rsid w:val="00DB1170"/>
    <w:rsid w:val="00DB13BA"/>
    <w:rsid w:val="00DB1A0B"/>
    <w:rsid w:val="00DB1AAA"/>
    <w:rsid w:val="00DB22BB"/>
    <w:rsid w:val="00DB258F"/>
    <w:rsid w:val="00DB26CD"/>
    <w:rsid w:val="00DB288D"/>
    <w:rsid w:val="00DB2910"/>
    <w:rsid w:val="00DB2DCE"/>
    <w:rsid w:val="00DB3C8A"/>
    <w:rsid w:val="00DB3F35"/>
    <w:rsid w:val="00DB4035"/>
    <w:rsid w:val="00DB40B5"/>
    <w:rsid w:val="00DB42F5"/>
    <w:rsid w:val="00DB441C"/>
    <w:rsid w:val="00DB44AF"/>
    <w:rsid w:val="00DB471E"/>
    <w:rsid w:val="00DB496B"/>
    <w:rsid w:val="00DB4AF4"/>
    <w:rsid w:val="00DB4C8A"/>
    <w:rsid w:val="00DB5375"/>
    <w:rsid w:val="00DB56CA"/>
    <w:rsid w:val="00DB59C9"/>
    <w:rsid w:val="00DB5BCD"/>
    <w:rsid w:val="00DB5C56"/>
    <w:rsid w:val="00DB5ED7"/>
    <w:rsid w:val="00DB62DC"/>
    <w:rsid w:val="00DB705F"/>
    <w:rsid w:val="00DB75D3"/>
    <w:rsid w:val="00DB7863"/>
    <w:rsid w:val="00DB79BB"/>
    <w:rsid w:val="00DB7D62"/>
    <w:rsid w:val="00DB7EA6"/>
    <w:rsid w:val="00DB7F13"/>
    <w:rsid w:val="00DB7FA6"/>
    <w:rsid w:val="00DC07A0"/>
    <w:rsid w:val="00DC0959"/>
    <w:rsid w:val="00DC0982"/>
    <w:rsid w:val="00DC0BA6"/>
    <w:rsid w:val="00DC0C7C"/>
    <w:rsid w:val="00DC0F2F"/>
    <w:rsid w:val="00DC1138"/>
    <w:rsid w:val="00DC1716"/>
    <w:rsid w:val="00DC1784"/>
    <w:rsid w:val="00DC1932"/>
    <w:rsid w:val="00DC1C19"/>
    <w:rsid w:val="00DC1F58"/>
    <w:rsid w:val="00DC212A"/>
    <w:rsid w:val="00DC2296"/>
    <w:rsid w:val="00DC22D4"/>
    <w:rsid w:val="00DC2EA3"/>
    <w:rsid w:val="00DC339B"/>
    <w:rsid w:val="00DC397B"/>
    <w:rsid w:val="00DC3C66"/>
    <w:rsid w:val="00DC3C8E"/>
    <w:rsid w:val="00DC42E6"/>
    <w:rsid w:val="00DC4344"/>
    <w:rsid w:val="00DC4449"/>
    <w:rsid w:val="00DC44BC"/>
    <w:rsid w:val="00DC4D49"/>
    <w:rsid w:val="00DC4D4F"/>
    <w:rsid w:val="00DC5214"/>
    <w:rsid w:val="00DC560B"/>
    <w:rsid w:val="00DC568A"/>
    <w:rsid w:val="00DC5AC3"/>
    <w:rsid w:val="00DC5B8B"/>
    <w:rsid w:val="00DC5BB7"/>
    <w:rsid w:val="00DC5D40"/>
    <w:rsid w:val="00DC647B"/>
    <w:rsid w:val="00DC69A7"/>
    <w:rsid w:val="00DC6F9C"/>
    <w:rsid w:val="00DC717F"/>
    <w:rsid w:val="00DC7A48"/>
    <w:rsid w:val="00DC7BD2"/>
    <w:rsid w:val="00DD0EBE"/>
    <w:rsid w:val="00DD13CD"/>
    <w:rsid w:val="00DD148B"/>
    <w:rsid w:val="00DD1669"/>
    <w:rsid w:val="00DD1762"/>
    <w:rsid w:val="00DD1A47"/>
    <w:rsid w:val="00DD20E2"/>
    <w:rsid w:val="00DD23CC"/>
    <w:rsid w:val="00DD24FB"/>
    <w:rsid w:val="00DD2537"/>
    <w:rsid w:val="00DD262A"/>
    <w:rsid w:val="00DD2CA6"/>
    <w:rsid w:val="00DD301A"/>
    <w:rsid w:val="00DD30E9"/>
    <w:rsid w:val="00DD3BEE"/>
    <w:rsid w:val="00DD432E"/>
    <w:rsid w:val="00DD4853"/>
    <w:rsid w:val="00DD4F47"/>
    <w:rsid w:val="00DD4FF8"/>
    <w:rsid w:val="00DD5832"/>
    <w:rsid w:val="00DD5F45"/>
    <w:rsid w:val="00DD5FB8"/>
    <w:rsid w:val="00DD6009"/>
    <w:rsid w:val="00DD6055"/>
    <w:rsid w:val="00DD64F0"/>
    <w:rsid w:val="00DD661B"/>
    <w:rsid w:val="00DD6687"/>
    <w:rsid w:val="00DD6F3B"/>
    <w:rsid w:val="00DD74BB"/>
    <w:rsid w:val="00DD75F9"/>
    <w:rsid w:val="00DD767B"/>
    <w:rsid w:val="00DD7A93"/>
    <w:rsid w:val="00DD7E95"/>
    <w:rsid w:val="00DD7FBB"/>
    <w:rsid w:val="00DE03AF"/>
    <w:rsid w:val="00DE06D9"/>
    <w:rsid w:val="00DE0851"/>
    <w:rsid w:val="00DE0B9F"/>
    <w:rsid w:val="00DE0C4E"/>
    <w:rsid w:val="00DE0D17"/>
    <w:rsid w:val="00DE0D90"/>
    <w:rsid w:val="00DE1A92"/>
    <w:rsid w:val="00DE1E08"/>
    <w:rsid w:val="00DE1EE9"/>
    <w:rsid w:val="00DE1F9B"/>
    <w:rsid w:val="00DE2225"/>
    <w:rsid w:val="00DE2599"/>
    <w:rsid w:val="00DE29F2"/>
    <w:rsid w:val="00DE2A9E"/>
    <w:rsid w:val="00DE31B7"/>
    <w:rsid w:val="00DE4238"/>
    <w:rsid w:val="00DE439A"/>
    <w:rsid w:val="00DE4441"/>
    <w:rsid w:val="00DE44B6"/>
    <w:rsid w:val="00DE4AB0"/>
    <w:rsid w:val="00DE50E1"/>
    <w:rsid w:val="00DE530A"/>
    <w:rsid w:val="00DE54FE"/>
    <w:rsid w:val="00DE55C6"/>
    <w:rsid w:val="00DE55DE"/>
    <w:rsid w:val="00DE5988"/>
    <w:rsid w:val="00DE59C9"/>
    <w:rsid w:val="00DE5A8A"/>
    <w:rsid w:val="00DE657F"/>
    <w:rsid w:val="00DE6A99"/>
    <w:rsid w:val="00DE6B7E"/>
    <w:rsid w:val="00DE6C3F"/>
    <w:rsid w:val="00DE6E46"/>
    <w:rsid w:val="00DE6EB7"/>
    <w:rsid w:val="00DE6F17"/>
    <w:rsid w:val="00DE6F8C"/>
    <w:rsid w:val="00DE7182"/>
    <w:rsid w:val="00DE7246"/>
    <w:rsid w:val="00DE73D5"/>
    <w:rsid w:val="00DE7541"/>
    <w:rsid w:val="00DE7B7B"/>
    <w:rsid w:val="00DE7C5F"/>
    <w:rsid w:val="00DF03D2"/>
    <w:rsid w:val="00DF0738"/>
    <w:rsid w:val="00DF0B36"/>
    <w:rsid w:val="00DF0C05"/>
    <w:rsid w:val="00DF0CD2"/>
    <w:rsid w:val="00DF1218"/>
    <w:rsid w:val="00DF138E"/>
    <w:rsid w:val="00DF18C8"/>
    <w:rsid w:val="00DF191C"/>
    <w:rsid w:val="00DF1A5A"/>
    <w:rsid w:val="00DF1B82"/>
    <w:rsid w:val="00DF1DC3"/>
    <w:rsid w:val="00DF205A"/>
    <w:rsid w:val="00DF2526"/>
    <w:rsid w:val="00DF27E1"/>
    <w:rsid w:val="00DF29EF"/>
    <w:rsid w:val="00DF2F64"/>
    <w:rsid w:val="00DF3013"/>
    <w:rsid w:val="00DF32BD"/>
    <w:rsid w:val="00DF35B7"/>
    <w:rsid w:val="00DF39B7"/>
    <w:rsid w:val="00DF3A17"/>
    <w:rsid w:val="00DF4382"/>
    <w:rsid w:val="00DF43E5"/>
    <w:rsid w:val="00DF4857"/>
    <w:rsid w:val="00DF4BE1"/>
    <w:rsid w:val="00DF50A1"/>
    <w:rsid w:val="00DF5252"/>
    <w:rsid w:val="00DF536D"/>
    <w:rsid w:val="00DF5413"/>
    <w:rsid w:val="00DF547D"/>
    <w:rsid w:val="00DF5719"/>
    <w:rsid w:val="00DF5745"/>
    <w:rsid w:val="00DF58A6"/>
    <w:rsid w:val="00DF5DF9"/>
    <w:rsid w:val="00DF5FDC"/>
    <w:rsid w:val="00DF6166"/>
    <w:rsid w:val="00DF6225"/>
    <w:rsid w:val="00DF6462"/>
    <w:rsid w:val="00DF6607"/>
    <w:rsid w:val="00DF67EF"/>
    <w:rsid w:val="00DF69B9"/>
    <w:rsid w:val="00DF6C7D"/>
    <w:rsid w:val="00DF6FA6"/>
    <w:rsid w:val="00DF72FA"/>
    <w:rsid w:val="00DF7674"/>
    <w:rsid w:val="00DF77DE"/>
    <w:rsid w:val="00E00971"/>
    <w:rsid w:val="00E00E6C"/>
    <w:rsid w:val="00E010F1"/>
    <w:rsid w:val="00E012DA"/>
    <w:rsid w:val="00E014F8"/>
    <w:rsid w:val="00E018BD"/>
    <w:rsid w:val="00E01CDE"/>
    <w:rsid w:val="00E01FC7"/>
    <w:rsid w:val="00E024A5"/>
    <w:rsid w:val="00E02CD8"/>
    <w:rsid w:val="00E02EA9"/>
    <w:rsid w:val="00E02FA0"/>
    <w:rsid w:val="00E0306D"/>
    <w:rsid w:val="00E03283"/>
    <w:rsid w:val="00E036DC"/>
    <w:rsid w:val="00E03CBE"/>
    <w:rsid w:val="00E03CCB"/>
    <w:rsid w:val="00E03D86"/>
    <w:rsid w:val="00E03F76"/>
    <w:rsid w:val="00E040EA"/>
    <w:rsid w:val="00E04571"/>
    <w:rsid w:val="00E046BF"/>
    <w:rsid w:val="00E05107"/>
    <w:rsid w:val="00E05200"/>
    <w:rsid w:val="00E05401"/>
    <w:rsid w:val="00E05B69"/>
    <w:rsid w:val="00E05E91"/>
    <w:rsid w:val="00E06C43"/>
    <w:rsid w:val="00E06C78"/>
    <w:rsid w:val="00E06D96"/>
    <w:rsid w:val="00E07197"/>
    <w:rsid w:val="00E0724D"/>
    <w:rsid w:val="00E074F8"/>
    <w:rsid w:val="00E07658"/>
    <w:rsid w:val="00E07899"/>
    <w:rsid w:val="00E07A80"/>
    <w:rsid w:val="00E07B50"/>
    <w:rsid w:val="00E07C2E"/>
    <w:rsid w:val="00E07FF8"/>
    <w:rsid w:val="00E10454"/>
    <w:rsid w:val="00E10619"/>
    <w:rsid w:val="00E10731"/>
    <w:rsid w:val="00E108F2"/>
    <w:rsid w:val="00E10A7D"/>
    <w:rsid w:val="00E10B9B"/>
    <w:rsid w:val="00E10F2E"/>
    <w:rsid w:val="00E112E5"/>
    <w:rsid w:val="00E11353"/>
    <w:rsid w:val="00E11ADB"/>
    <w:rsid w:val="00E11B60"/>
    <w:rsid w:val="00E11DEF"/>
    <w:rsid w:val="00E1212A"/>
    <w:rsid w:val="00E122D8"/>
    <w:rsid w:val="00E122DA"/>
    <w:rsid w:val="00E127AF"/>
    <w:rsid w:val="00E12A8E"/>
    <w:rsid w:val="00E12C3F"/>
    <w:rsid w:val="00E12CC8"/>
    <w:rsid w:val="00E12D1B"/>
    <w:rsid w:val="00E130AE"/>
    <w:rsid w:val="00E13238"/>
    <w:rsid w:val="00E13386"/>
    <w:rsid w:val="00E1352F"/>
    <w:rsid w:val="00E13976"/>
    <w:rsid w:val="00E14155"/>
    <w:rsid w:val="00E14B6F"/>
    <w:rsid w:val="00E1515C"/>
    <w:rsid w:val="00E151CF"/>
    <w:rsid w:val="00E152E9"/>
    <w:rsid w:val="00E15352"/>
    <w:rsid w:val="00E1556F"/>
    <w:rsid w:val="00E155B1"/>
    <w:rsid w:val="00E15CC1"/>
    <w:rsid w:val="00E15DD6"/>
    <w:rsid w:val="00E16988"/>
    <w:rsid w:val="00E16A43"/>
    <w:rsid w:val="00E170B8"/>
    <w:rsid w:val="00E1748D"/>
    <w:rsid w:val="00E212ED"/>
    <w:rsid w:val="00E2194C"/>
    <w:rsid w:val="00E219F1"/>
    <w:rsid w:val="00E21A6D"/>
    <w:rsid w:val="00E21BD1"/>
    <w:rsid w:val="00E21C45"/>
    <w:rsid w:val="00E21CC7"/>
    <w:rsid w:val="00E21DDC"/>
    <w:rsid w:val="00E21E97"/>
    <w:rsid w:val="00E21F5A"/>
    <w:rsid w:val="00E21F97"/>
    <w:rsid w:val="00E224EB"/>
    <w:rsid w:val="00E22766"/>
    <w:rsid w:val="00E22A10"/>
    <w:rsid w:val="00E233AB"/>
    <w:rsid w:val="00E234D4"/>
    <w:rsid w:val="00E238E7"/>
    <w:rsid w:val="00E23A3D"/>
    <w:rsid w:val="00E23D37"/>
    <w:rsid w:val="00E23DCB"/>
    <w:rsid w:val="00E247FC"/>
    <w:rsid w:val="00E24A87"/>
    <w:rsid w:val="00E24D9E"/>
    <w:rsid w:val="00E24EC6"/>
    <w:rsid w:val="00E24F65"/>
    <w:rsid w:val="00E24F7B"/>
    <w:rsid w:val="00E2519C"/>
    <w:rsid w:val="00E25849"/>
    <w:rsid w:val="00E2590F"/>
    <w:rsid w:val="00E25FF6"/>
    <w:rsid w:val="00E266BB"/>
    <w:rsid w:val="00E26E1C"/>
    <w:rsid w:val="00E276F4"/>
    <w:rsid w:val="00E278D5"/>
    <w:rsid w:val="00E27A2D"/>
    <w:rsid w:val="00E27AFA"/>
    <w:rsid w:val="00E27FAA"/>
    <w:rsid w:val="00E30AAF"/>
    <w:rsid w:val="00E31058"/>
    <w:rsid w:val="00E31301"/>
    <w:rsid w:val="00E31467"/>
    <w:rsid w:val="00E31596"/>
    <w:rsid w:val="00E3192F"/>
    <w:rsid w:val="00E3197E"/>
    <w:rsid w:val="00E31FC5"/>
    <w:rsid w:val="00E329AE"/>
    <w:rsid w:val="00E32E2B"/>
    <w:rsid w:val="00E32FE3"/>
    <w:rsid w:val="00E334B6"/>
    <w:rsid w:val="00E33538"/>
    <w:rsid w:val="00E3359E"/>
    <w:rsid w:val="00E33A41"/>
    <w:rsid w:val="00E33C9F"/>
    <w:rsid w:val="00E33DF2"/>
    <w:rsid w:val="00E34165"/>
    <w:rsid w:val="00E342F8"/>
    <w:rsid w:val="00E34EA2"/>
    <w:rsid w:val="00E351ED"/>
    <w:rsid w:val="00E3531A"/>
    <w:rsid w:val="00E3590F"/>
    <w:rsid w:val="00E35D9F"/>
    <w:rsid w:val="00E35FF2"/>
    <w:rsid w:val="00E36153"/>
    <w:rsid w:val="00E3615C"/>
    <w:rsid w:val="00E364F6"/>
    <w:rsid w:val="00E36664"/>
    <w:rsid w:val="00E36960"/>
    <w:rsid w:val="00E3699C"/>
    <w:rsid w:val="00E36C03"/>
    <w:rsid w:val="00E36DBD"/>
    <w:rsid w:val="00E37043"/>
    <w:rsid w:val="00E370AE"/>
    <w:rsid w:val="00E37330"/>
    <w:rsid w:val="00E377DF"/>
    <w:rsid w:val="00E40509"/>
    <w:rsid w:val="00E4056E"/>
    <w:rsid w:val="00E40915"/>
    <w:rsid w:val="00E40A41"/>
    <w:rsid w:val="00E41066"/>
    <w:rsid w:val="00E41081"/>
    <w:rsid w:val="00E410AB"/>
    <w:rsid w:val="00E4119E"/>
    <w:rsid w:val="00E41628"/>
    <w:rsid w:val="00E418D4"/>
    <w:rsid w:val="00E4218B"/>
    <w:rsid w:val="00E42627"/>
    <w:rsid w:val="00E42628"/>
    <w:rsid w:val="00E4266B"/>
    <w:rsid w:val="00E42B22"/>
    <w:rsid w:val="00E42B8E"/>
    <w:rsid w:val="00E43479"/>
    <w:rsid w:val="00E4397B"/>
    <w:rsid w:val="00E43DD7"/>
    <w:rsid w:val="00E440A2"/>
    <w:rsid w:val="00E44279"/>
    <w:rsid w:val="00E4445C"/>
    <w:rsid w:val="00E448B4"/>
    <w:rsid w:val="00E449E5"/>
    <w:rsid w:val="00E44AAD"/>
    <w:rsid w:val="00E44CAB"/>
    <w:rsid w:val="00E44D9B"/>
    <w:rsid w:val="00E4511A"/>
    <w:rsid w:val="00E451E3"/>
    <w:rsid w:val="00E45673"/>
    <w:rsid w:val="00E4617D"/>
    <w:rsid w:val="00E4698A"/>
    <w:rsid w:val="00E46BC5"/>
    <w:rsid w:val="00E47625"/>
    <w:rsid w:val="00E47802"/>
    <w:rsid w:val="00E47B3D"/>
    <w:rsid w:val="00E47C2A"/>
    <w:rsid w:val="00E47C76"/>
    <w:rsid w:val="00E50CA8"/>
    <w:rsid w:val="00E50EB2"/>
    <w:rsid w:val="00E50F00"/>
    <w:rsid w:val="00E50F20"/>
    <w:rsid w:val="00E5122A"/>
    <w:rsid w:val="00E512DB"/>
    <w:rsid w:val="00E5144F"/>
    <w:rsid w:val="00E518CB"/>
    <w:rsid w:val="00E51AC6"/>
    <w:rsid w:val="00E51B57"/>
    <w:rsid w:val="00E52221"/>
    <w:rsid w:val="00E526F8"/>
    <w:rsid w:val="00E52A24"/>
    <w:rsid w:val="00E52CED"/>
    <w:rsid w:val="00E533A9"/>
    <w:rsid w:val="00E53608"/>
    <w:rsid w:val="00E5397C"/>
    <w:rsid w:val="00E539BC"/>
    <w:rsid w:val="00E53F39"/>
    <w:rsid w:val="00E541EF"/>
    <w:rsid w:val="00E54369"/>
    <w:rsid w:val="00E548F2"/>
    <w:rsid w:val="00E54D34"/>
    <w:rsid w:val="00E54EA5"/>
    <w:rsid w:val="00E5563F"/>
    <w:rsid w:val="00E55C11"/>
    <w:rsid w:val="00E55C78"/>
    <w:rsid w:val="00E55D41"/>
    <w:rsid w:val="00E55FCB"/>
    <w:rsid w:val="00E5612E"/>
    <w:rsid w:val="00E561DE"/>
    <w:rsid w:val="00E56D24"/>
    <w:rsid w:val="00E56F05"/>
    <w:rsid w:val="00E574DA"/>
    <w:rsid w:val="00E5775C"/>
    <w:rsid w:val="00E57D1D"/>
    <w:rsid w:val="00E57D4B"/>
    <w:rsid w:val="00E57E60"/>
    <w:rsid w:val="00E6034B"/>
    <w:rsid w:val="00E60553"/>
    <w:rsid w:val="00E60748"/>
    <w:rsid w:val="00E609C7"/>
    <w:rsid w:val="00E60DF3"/>
    <w:rsid w:val="00E6131E"/>
    <w:rsid w:val="00E6161B"/>
    <w:rsid w:val="00E61A72"/>
    <w:rsid w:val="00E61F76"/>
    <w:rsid w:val="00E6213F"/>
    <w:rsid w:val="00E62324"/>
    <w:rsid w:val="00E624F8"/>
    <w:rsid w:val="00E62A5D"/>
    <w:rsid w:val="00E62A78"/>
    <w:rsid w:val="00E62B4B"/>
    <w:rsid w:val="00E63154"/>
    <w:rsid w:val="00E636A9"/>
    <w:rsid w:val="00E63891"/>
    <w:rsid w:val="00E63953"/>
    <w:rsid w:val="00E63DED"/>
    <w:rsid w:val="00E63EF5"/>
    <w:rsid w:val="00E641F5"/>
    <w:rsid w:val="00E642BC"/>
    <w:rsid w:val="00E64345"/>
    <w:rsid w:val="00E64612"/>
    <w:rsid w:val="00E64E08"/>
    <w:rsid w:val="00E64FAF"/>
    <w:rsid w:val="00E651C6"/>
    <w:rsid w:val="00E6549E"/>
    <w:rsid w:val="00E65545"/>
    <w:rsid w:val="00E65EDE"/>
    <w:rsid w:val="00E667DD"/>
    <w:rsid w:val="00E66841"/>
    <w:rsid w:val="00E669BB"/>
    <w:rsid w:val="00E67347"/>
    <w:rsid w:val="00E6738A"/>
    <w:rsid w:val="00E67484"/>
    <w:rsid w:val="00E702A1"/>
    <w:rsid w:val="00E703AD"/>
    <w:rsid w:val="00E70422"/>
    <w:rsid w:val="00E707D6"/>
    <w:rsid w:val="00E70942"/>
    <w:rsid w:val="00E70A04"/>
    <w:rsid w:val="00E70B46"/>
    <w:rsid w:val="00E70B88"/>
    <w:rsid w:val="00E70F81"/>
    <w:rsid w:val="00E71101"/>
    <w:rsid w:val="00E7158F"/>
    <w:rsid w:val="00E71B1B"/>
    <w:rsid w:val="00E71E50"/>
    <w:rsid w:val="00E7201C"/>
    <w:rsid w:val="00E726DF"/>
    <w:rsid w:val="00E72ABA"/>
    <w:rsid w:val="00E733BE"/>
    <w:rsid w:val="00E736E8"/>
    <w:rsid w:val="00E73E6A"/>
    <w:rsid w:val="00E7474F"/>
    <w:rsid w:val="00E74B1F"/>
    <w:rsid w:val="00E74D04"/>
    <w:rsid w:val="00E74EF4"/>
    <w:rsid w:val="00E7509F"/>
    <w:rsid w:val="00E75810"/>
    <w:rsid w:val="00E75CCB"/>
    <w:rsid w:val="00E75DA2"/>
    <w:rsid w:val="00E76E28"/>
    <w:rsid w:val="00E76F62"/>
    <w:rsid w:val="00E77055"/>
    <w:rsid w:val="00E770C5"/>
    <w:rsid w:val="00E7729C"/>
    <w:rsid w:val="00E77460"/>
    <w:rsid w:val="00E77575"/>
    <w:rsid w:val="00E77A9C"/>
    <w:rsid w:val="00E80A93"/>
    <w:rsid w:val="00E80C55"/>
    <w:rsid w:val="00E811D9"/>
    <w:rsid w:val="00E8121F"/>
    <w:rsid w:val="00E81B9D"/>
    <w:rsid w:val="00E81E5F"/>
    <w:rsid w:val="00E81E64"/>
    <w:rsid w:val="00E82702"/>
    <w:rsid w:val="00E82D47"/>
    <w:rsid w:val="00E82D80"/>
    <w:rsid w:val="00E838C1"/>
    <w:rsid w:val="00E83ABC"/>
    <w:rsid w:val="00E83E73"/>
    <w:rsid w:val="00E84144"/>
    <w:rsid w:val="00E8431E"/>
    <w:rsid w:val="00E844F2"/>
    <w:rsid w:val="00E84800"/>
    <w:rsid w:val="00E84AAC"/>
    <w:rsid w:val="00E852D6"/>
    <w:rsid w:val="00E8537F"/>
    <w:rsid w:val="00E8565D"/>
    <w:rsid w:val="00E85E44"/>
    <w:rsid w:val="00E85F3D"/>
    <w:rsid w:val="00E866FA"/>
    <w:rsid w:val="00E86DA8"/>
    <w:rsid w:val="00E8706E"/>
    <w:rsid w:val="00E872DE"/>
    <w:rsid w:val="00E876EE"/>
    <w:rsid w:val="00E87712"/>
    <w:rsid w:val="00E903D4"/>
    <w:rsid w:val="00E909AB"/>
    <w:rsid w:val="00E90AD0"/>
    <w:rsid w:val="00E90ADA"/>
    <w:rsid w:val="00E90FD3"/>
    <w:rsid w:val="00E92560"/>
    <w:rsid w:val="00E9278F"/>
    <w:rsid w:val="00E9293C"/>
    <w:rsid w:val="00E92AAA"/>
    <w:rsid w:val="00E92CF0"/>
    <w:rsid w:val="00E92FC3"/>
    <w:rsid w:val="00E92FCB"/>
    <w:rsid w:val="00E93159"/>
    <w:rsid w:val="00E93965"/>
    <w:rsid w:val="00E93C52"/>
    <w:rsid w:val="00E94072"/>
    <w:rsid w:val="00E941EA"/>
    <w:rsid w:val="00E9538D"/>
    <w:rsid w:val="00E95E10"/>
    <w:rsid w:val="00E968EB"/>
    <w:rsid w:val="00E96B0D"/>
    <w:rsid w:val="00E97956"/>
    <w:rsid w:val="00E97E30"/>
    <w:rsid w:val="00EA00AA"/>
    <w:rsid w:val="00EA0199"/>
    <w:rsid w:val="00EA0617"/>
    <w:rsid w:val="00EA06FE"/>
    <w:rsid w:val="00EA095F"/>
    <w:rsid w:val="00EA0B4F"/>
    <w:rsid w:val="00EA0C88"/>
    <w:rsid w:val="00EA0CE8"/>
    <w:rsid w:val="00EA147F"/>
    <w:rsid w:val="00EA252E"/>
    <w:rsid w:val="00EA2BBA"/>
    <w:rsid w:val="00EA2BC3"/>
    <w:rsid w:val="00EA2E02"/>
    <w:rsid w:val="00EA2E0F"/>
    <w:rsid w:val="00EA2E29"/>
    <w:rsid w:val="00EA2F09"/>
    <w:rsid w:val="00EA303D"/>
    <w:rsid w:val="00EA31E3"/>
    <w:rsid w:val="00EA32EF"/>
    <w:rsid w:val="00EA3358"/>
    <w:rsid w:val="00EA344F"/>
    <w:rsid w:val="00EA3967"/>
    <w:rsid w:val="00EA3F3B"/>
    <w:rsid w:val="00EA48A6"/>
    <w:rsid w:val="00EA4A27"/>
    <w:rsid w:val="00EA4E0F"/>
    <w:rsid w:val="00EA4FA6"/>
    <w:rsid w:val="00EA5404"/>
    <w:rsid w:val="00EA59FA"/>
    <w:rsid w:val="00EA5D18"/>
    <w:rsid w:val="00EA6007"/>
    <w:rsid w:val="00EA65C9"/>
    <w:rsid w:val="00EA692C"/>
    <w:rsid w:val="00EA7565"/>
    <w:rsid w:val="00EA75A8"/>
    <w:rsid w:val="00EA7AF5"/>
    <w:rsid w:val="00EA7B50"/>
    <w:rsid w:val="00EA7B55"/>
    <w:rsid w:val="00EB0103"/>
    <w:rsid w:val="00EB0575"/>
    <w:rsid w:val="00EB0EA2"/>
    <w:rsid w:val="00EB100A"/>
    <w:rsid w:val="00EB10D4"/>
    <w:rsid w:val="00EB13CD"/>
    <w:rsid w:val="00EB1836"/>
    <w:rsid w:val="00EB1A08"/>
    <w:rsid w:val="00EB1A25"/>
    <w:rsid w:val="00EB1DC8"/>
    <w:rsid w:val="00EB2317"/>
    <w:rsid w:val="00EB2A27"/>
    <w:rsid w:val="00EB2DE9"/>
    <w:rsid w:val="00EB2FF9"/>
    <w:rsid w:val="00EB3412"/>
    <w:rsid w:val="00EB34FA"/>
    <w:rsid w:val="00EB3742"/>
    <w:rsid w:val="00EB4765"/>
    <w:rsid w:val="00EB4BB0"/>
    <w:rsid w:val="00EB4F23"/>
    <w:rsid w:val="00EB5207"/>
    <w:rsid w:val="00EB5A94"/>
    <w:rsid w:val="00EB5B5F"/>
    <w:rsid w:val="00EB5FE2"/>
    <w:rsid w:val="00EB6440"/>
    <w:rsid w:val="00EB6949"/>
    <w:rsid w:val="00EB6A56"/>
    <w:rsid w:val="00EB6DD0"/>
    <w:rsid w:val="00EB6E41"/>
    <w:rsid w:val="00EB6F80"/>
    <w:rsid w:val="00EB71D9"/>
    <w:rsid w:val="00EB7CDB"/>
    <w:rsid w:val="00EB7D5E"/>
    <w:rsid w:val="00EC0128"/>
    <w:rsid w:val="00EC0261"/>
    <w:rsid w:val="00EC06FD"/>
    <w:rsid w:val="00EC081E"/>
    <w:rsid w:val="00EC084A"/>
    <w:rsid w:val="00EC0E63"/>
    <w:rsid w:val="00EC12E0"/>
    <w:rsid w:val="00EC178A"/>
    <w:rsid w:val="00EC2322"/>
    <w:rsid w:val="00EC232A"/>
    <w:rsid w:val="00EC26EF"/>
    <w:rsid w:val="00EC28B4"/>
    <w:rsid w:val="00EC311F"/>
    <w:rsid w:val="00EC34A9"/>
    <w:rsid w:val="00EC3B9C"/>
    <w:rsid w:val="00EC3E0C"/>
    <w:rsid w:val="00EC40E8"/>
    <w:rsid w:val="00EC4A5C"/>
    <w:rsid w:val="00EC4B95"/>
    <w:rsid w:val="00EC4EE4"/>
    <w:rsid w:val="00EC4FD4"/>
    <w:rsid w:val="00EC528C"/>
    <w:rsid w:val="00EC5439"/>
    <w:rsid w:val="00EC572E"/>
    <w:rsid w:val="00EC5BB1"/>
    <w:rsid w:val="00EC5C1D"/>
    <w:rsid w:val="00EC64BE"/>
    <w:rsid w:val="00EC6559"/>
    <w:rsid w:val="00EC6C93"/>
    <w:rsid w:val="00EC6EEA"/>
    <w:rsid w:val="00EC719C"/>
    <w:rsid w:val="00EC7363"/>
    <w:rsid w:val="00EC73C2"/>
    <w:rsid w:val="00EC7936"/>
    <w:rsid w:val="00EC797C"/>
    <w:rsid w:val="00EC7C3F"/>
    <w:rsid w:val="00ED00C5"/>
    <w:rsid w:val="00ED02CA"/>
    <w:rsid w:val="00ED0317"/>
    <w:rsid w:val="00ED03AB"/>
    <w:rsid w:val="00ED064C"/>
    <w:rsid w:val="00ED0A2A"/>
    <w:rsid w:val="00ED1288"/>
    <w:rsid w:val="00ED168A"/>
    <w:rsid w:val="00ED1754"/>
    <w:rsid w:val="00ED1963"/>
    <w:rsid w:val="00ED1CD4"/>
    <w:rsid w:val="00ED1D0C"/>
    <w:rsid w:val="00ED1D2B"/>
    <w:rsid w:val="00ED20B0"/>
    <w:rsid w:val="00ED22F1"/>
    <w:rsid w:val="00ED24C0"/>
    <w:rsid w:val="00ED272A"/>
    <w:rsid w:val="00ED283A"/>
    <w:rsid w:val="00ED2BF4"/>
    <w:rsid w:val="00ED3541"/>
    <w:rsid w:val="00ED35EC"/>
    <w:rsid w:val="00ED37DC"/>
    <w:rsid w:val="00ED3C77"/>
    <w:rsid w:val="00ED3C7B"/>
    <w:rsid w:val="00ED4077"/>
    <w:rsid w:val="00ED4142"/>
    <w:rsid w:val="00ED4651"/>
    <w:rsid w:val="00ED4743"/>
    <w:rsid w:val="00ED4AC3"/>
    <w:rsid w:val="00ED4DD7"/>
    <w:rsid w:val="00ED5588"/>
    <w:rsid w:val="00ED59B2"/>
    <w:rsid w:val="00ED5AE2"/>
    <w:rsid w:val="00ED5B7E"/>
    <w:rsid w:val="00ED5D6A"/>
    <w:rsid w:val="00ED5DD2"/>
    <w:rsid w:val="00ED648D"/>
    <w:rsid w:val="00ED64B5"/>
    <w:rsid w:val="00ED64FF"/>
    <w:rsid w:val="00ED6C5D"/>
    <w:rsid w:val="00ED7071"/>
    <w:rsid w:val="00ED776B"/>
    <w:rsid w:val="00ED78B7"/>
    <w:rsid w:val="00ED7CB5"/>
    <w:rsid w:val="00EE0706"/>
    <w:rsid w:val="00EE08FC"/>
    <w:rsid w:val="00EE0947"/>
    <w:rsid w:val="00EE0E84"/>
    <w:rsid w:val="00EE1360"/>
    <w:rsid w:val="00EE1A25"/>
    <w:rsid w:val="00EE1CD2"/>
    <w:rsid w:val="00EE20EF"/>
    <w:rsid w:val="00EE24FE"/>
    <w:rsid w:val="00EE2618"/>
    <w:rsid w:val="00EE2892"/>
    <w:rsid w:val="00EE2C83"/>
    <w:rsid w:val="00EE2D56"/>
    <w:rsid w:val="00EE2E5F"/>
    <w:rsid w:val="00EE31C2"/>
    <w:rsid w:val="00EE3333"/>
    <w:rsid w:val="00EE33C5"/>
    <w:rsid w:val="00EE4029"/>
    <w:rsid w:val="00EE4445"/>
    <w:rsid w:val="00EE4521"/>
    <w:rsid w:val="00EE45D6"/>
    <w:rsid w:val="00EE48D2"/>
    <w:rsid w:val="00EE51C8"/>
    <w:rsid w:val="00EE5362"/>
    <w:rsid w:val="00EE5875"/>
    <w:rsid w:val="00EE5F47"/>
    <w:rsid w:val="00EE6949"/>
    <w:rsid w:val="00EE6BB5"/>
    <w:rsid w:val="00EE6F8E"/>
    <w:rsid w:val="00EE7088"/>
    <w:rsid w:val="00EE7235"/>
    <w:rsid w:val="00EE7373"/>
    <w:rsid w:val="00EE7504"/>
    <w:rsid w:val="00EE7712"/>
    <w:rsid w:val="00EE7851"/>
    <w:rsid w:val="00EE7CCA"/>
    <w:rsid w:val="00EF0209"/>
    <w:rsid w:val="00EF0519"/>
    <w:rsid w:val="00EF060B"/>
    <w:rsid w:val="00EF078A"/>
    <w:rsid w:val="00EF1507"/>
    <w:rsid w:val="00EF15A9"/>
    <w:rsid w:val="00EF201C"/>
    <w:rsid w:val="00EF2371"/>
    <w:rsid w:val="00EF2760"/>
    <w:rsid w:val="00EF2821"/>
    <w:rsid w:val="00EF2896"/>
    <w:rsid w:val="00EF2B6A"/>
    <w:rsid w:val="00EF2F85"/>
    <w:rsid w:val="00EF368D"/>
    <w:rsid w:val="00EF3A55"/>
    <w:rsid w:val="00EF3E32"/>
    <w:rsid w:val="00EF46DE"/>
    <w:rsid w:val="00EF48A2"/>
    <w:rsid w:val="00EF49B5"/>
    <w:rsid w:val="00EF4F58"/>
    <w:rsid w:val="00EF5436"/>
    <w:rsid w:val="00EF54A4"/>
    <w:rsid w:val="00EF5994"/>
    <w:rsid w:val="00EF5A64"/>
    <w:rsid w:val="00EF5C10"/>
    <w:rsid w:val="00EF5E41"/>
    <w:rsid w:val="00EF60BF"/>
    <w:rsid w:val="00EF6B7D"/>
    <w:rsid w:val="00EF6E3C"/>
    <w:rsid w:val="00EF722A"/>
    <w:rsid w:val="00EF7774"/>
    <w:rsid w:val="00EF7815"/>
    <w:rsid w:val="00EF7D59"/>
    <w:rsid w:val="00F002AB"/>
    <w:rsid w:val="00F00471"/>
    <w:rsid w:val="00F008E9"/>
    <w:rsid w:val="00F0097B"/>
    <w:rsid w:val="00F00BEC"/>
    <w:rsid w:val="00F00D2A"/>
    <w:rsid w:val="00F01B18"/>
    <w:rsid w:val="00F01E1E"/>
    <w:rsid w:val="00F02376"/>
    <w:rsid w:val="00F02AA3"/>
    <w:rsid w:val="00F03118"/>
    <w:rsid w:val="00F03279"/>
    <w:rsid w:val="00F03295"/>
    <w:rsid w:val="00F036E8"/>
    <w:rsid w:val="00F03B0A"/>
    <w:rsid w:val="00F03DDE"/>
    <w:rsid w:val="00F0432D"/>
    <w:rsid w:val="00F04AC0"/>
    <w:rsid w:val="00F04E4D"/>
    <w:rsid w:val="00F054A4"/>
    <w:rsid w:val="00F05602"/>
    <w:rsid w:val="00F058D4"/>
    <w:rsid w:val="00F05946"/>
    <w:rsid w:val="00F05A44"/>
    <w:rsid w:val="00F062DA"/>
    <w:rsid w:val="00F06609"/>
    <w:rsid w:val="00F06B95"/>
    <w:rsid w:val="00F06EC6"/>
    <w:rsid w:val="00F0774C"/>
    <w:rsid w:val="00F10038"/>
    <w:rsid w:val="00F101FF"/>
    <w:rsid w:val="00F1044D"/>
    <w:rsid w:val="00F104FC"/>
    <w:rsid w:val="00F1054C"/>
    <w:rsid w:val="00F10E1A"/>
    <w:rsid w:val="00F114EB"/>
    <w:rsid w:val="00F11909"/>
    <w:rsid w:val="00F11BAF"/>
    <w:rsid w:val="00F11FAC"/>
    <w:rsid w:val="00F11FE8"/>
    <w:rsid w:val="00F1265A"/>
    <w:rsid w:val="00F126EE"/>
    <w:rsid w:val="00F1287C"/>
    <w:rsid w:val="00F128A9"/>
    <w:rsid w:val="00F12DAB"/>
    <w:rsid w:val="00F12DDE"/>
    <w:rsid w:val="00F13176"/>
    <w:rsid w:val="00F1321A"/>
    <w:rsid w:val="00F13278"/>
    <w:rsid w:val="00F1353A"/>
    <w:rsid w:val="00F1376D"/>
    <w:rsid w:val="00F1392B"/>
    <w:rsid w:val="00F144CF"/>
    <w:rsid w:val="00F147BE"/>
    <w:rsid w:val="00F14896"/>
    <w:rsid w:val="00F1490E"/>
    <w:rsid w:val="00F14B2E"/>
    <w:rsid w:val="00F14B74"/>
    <w:rsid w:val="00F15D41"/>
    <w:rsid w:val="00F16148"/>
    <w:rsid w:val="00F16A14"/>
    <w:rsid w:val="00F16BA3"/>
    <w:rsid w:val="00F16DAD"/>
    <w:rsid w:val="00F172AD"/>
    <w:rsid w:val="00F17660"/>
    <w:rsid w:val="00F17858"/>
    <w:rsid w:val="00F17E84"/>
    <w:rsid w:val="00F201C2"/>
    <w:rsid w:val="00F201FF"/>
    <w:rsid w:val="00F20404"/>
    <w:rsid w:val="00F205F8"/>
    <w:rsid w:val="00F20893"/>
    <w:rsid w:val="00F209B5"/>
    <w:rsid w:val="00F2106C"/>
    <w:rsid w:val="00F21A39"/>
    <w:rsid w:val="00F21E48"/>
    <w:rsid w:val="00F21F89"/>
    <w:rsid w:val="00F21FD8"/>
    <w:rsid w:val="00F22326"/>
    <w:rsid w:val="00F2283A"/>
    <w:rsid w:val="00F22F52"/>
    <w:rsid w:val="00F233C0"/>
    <w:rsid w:val="00F23640"/>
    <w:rsid w:val="00F236E9"/>
    <w:rsid w:val="00F239A1"/>
    <w:rsid w:val="00F239DB"/>
    <w:rsid w:val="00F23C9F"/>
    <w:rsid w:val="00F23FEE"/>
    <w:rsid w:val="00F2466F"/>
    <w:rsid w:val="00F24B79"/>
    <w:rsid w:val="00F24C22"/>
    <w:rsid w:val="00F24CA8"/>
    <w:rsid w:val="00F25429"/>
    <w:rsid w:val="00F2563E"/>
    <w:rsid w:val="00F257E5"/>
    <w:rsid w:val="00F25EFA"/>
    <w:rsid w:val="00F25F37"/>
    <w:rsid w:val="00F25F7E"/>
    <w:rsid w:val="00F26426"/>
    <w:rsid w:val="00F26F18"/>
    <w:rsid w:val="00F27A66"/>
    <w:rsid w:val="00F27AF0"/>
    <w:rsid w:val="00F27EA5"/>
    <w:rsid w:val="00F30020"/>
    <w:rsid w:val="00F30069"/>
    <w:rsid w:val="00F3134C"/>
    <w:rsid w:val="00F313AA"/>
    <w:rsid w:val="00F31C6D"/>
    <w:rsid w:val="00F32283"/>
    <w:rsid w:val="00F32494"/>
    <w:rsid w:val="00F324B8"/>
    <w:rsid w:val="00F32AA3"/>
    <w:rsid w:val="00F32C95"/>
    <w:rsid w:val="00F3304D"/>
    <w:rsid w:val="00F33261"/>
    <w:rsid w:val="00F33494"/>
    <w:rsid w:val="00F33835"/>
    <w:rsid w:val="00F33A25"/>
    <w:rsid w:val="00F33D13"/>
    <w:rsid w:val="00F33DA6"/>
    <w:rsid w:val="00F34364"/>
    <w:rsid w:val="00F34B37"/>
    <w:rsid w:val="00F35191"/>
    <w:rsid w:val="00F353B4"/>
    <w:rsid w:val="00F35BD3"/>
    <w:rsid w:val="00F35BEC"/>
    <w:rsid w:val="00F362D7"/>
    <w:rsid w:val="00F366CB"/>
    <w:rsid w:val="00F368A6"/>
    <w:rsid w:val="00F36C2E"/>
    <w:rsid w:val="00F36D90"/>
    <w:rsid w:val="00F36E5F"/>
    <w:rsid w:val="00F37190"/>
    <w:rsid w:val="00F375A5"/>
    <w:rsid w:val="00F37624"/>
    <w:rsid w:val="00F37627"/>
    <w:rsid w:val="00F37B40"/>
    <w:rsid w:val="00F37D7B"/>
    <w:rsid w:val="00F405BF"/>
    <w:rsid w:val="00F4085B"/>
    <w:rsid w:val="00F408C6"/>
    <w:rsid w:val="00F40A36"/>
    <w:rsid w:val="00F413A3"/>
    <w:rsid w:val="00F4159D"/>
    <w:rsid w:val="00F415A4"/>
    <w:rsid w:val="00F421D0"/>
    <w:rsid w:val="00F42634"/>
    <w:rsid w:val="00F432F0"/>
    <w:rsid w:val="00F43999"/>
    <w:rsid w:val="00F43EBA"/>
    <w:rsid w:val="00F43F81"/>
    <w:rsid w:val="00F446BF"/>
    <w:rsid w:val="00F44D22"/>
    <w:rsid w:val="00F44DE2"/>
    <w:rsid w:val="00F45272"/>
    <w:rsid w:val="00F45317"/>
    <w:rsid w:val="00F453FD"/>
    <w:rsid w:val="00F4634E"/>
    <w:rsid w:val="00F467B1"/>
    <w:rsid w:val="00F46C98"/>
    <w:rsid w:val="00F47046"/>
    <w:rsid w:val="00F470AF"/>
    <w:rsid w:val="00F47132"/>
    <w:rsid w:val="00F473ED"/>
    <w:rsid w:val="00F474B2"/>
    <w:rsid w:val="00F47FFD"/>
    <w:rsid w:val="00F50196"/>
    <w:rsid w:val="00F5036F"/>
    <w:rsid w:val="00F50BC2"/>
    <w:rsid w:val="00F50F5D"/>
    <w:rsid w:val="00F515EF"/>
    <w:rsid w:val="00F51921"/>
    <w:rsid w:val="00F51A62"/>
    <w:rsid w:val="00F52009"/>
    <w:rsid w:val="00F52ACC"/>
    <w:rsid w:val="00F5314C"/>
    <w:rsid w:val="00F53180"/>
    <w:rsid w:val="00F538B7"/>
    <w:rsid w:val="00F53A44"/>
    <w:rsid w:val="00F53A8E"/>
    <w:rsid w:val="00F53B7A"/>
    <w:rsid w:val="00F53EF4"/>
    <w:rsid w:val="00F545EE"/>
    <w:rsid w:val="00F54ACC"/>
    <w:rsid w:val="00F54B9D"/>
    <w:rsid w:val="00F54BD9"/>
    <w:rsid w:val="00F54E38"/>
    <w:rsid w:val="00F55024"/>
    <w:rsid w:val="00F55865"/>
    <w:rsid w:val="00F5594B"/>
    <w:rsid w:val="00F564FA"/>
    <w:rsid w:val="00F565DB"/>
    <w:rsid w:val="00F5667A"/>
    <w:rsid w:val="00F5688C"/>
    <w:rsid w:val="00F56894"/>
    <w:rsid w:val="00F56C1C"/>
    <w:rsid w:val="00F56C6B"/>
    <w:rsid w:val="00F56E09"/>
    <w:rsid w:val="00F574AC"/>
    <w:rsid w:val="00F575BF"/>
    <w:rsid w:val="00F576BF"/>
    <w:rsid w:val="00F5774D"/>
    <w:rsid w:val="00F60048"/>
    <w:rsid w:val="00F600AB"/>
    <w:rsid w:val="00F60116"/>
    <w:rsid w:val="00F6039D"/>
    <w:rsid w:val="00F60424"/>
    <w:rsid w:val="00F6065C"/>
    <w:rsid w:val="00F60A30"/>
    <w:rsid w:val="00F610F9"/>
    <w:rsid w:val="00F611F0"/>
    <w:rsid w:val="00F6164D"/>
    <w:rsid w:val="00F61898"/>
    <w:rsid w:val="00F62154"/>
    <w:rsid w:val="00F63245"/>
    <w:rsid w:val="00F63331"/>
    <w:rsid w:val="00F63465"/>
    <w:rsid w:val="00F635DD"/>
    <w:rsid w:val="00F63661"/>
    <w:rsid w:val="00F639E3"/>
    <w:rsid w:val="00F63BC3"/>
    <w:rsid w:val="00F645C2"/>
    <w:rsid w:val="00F64F63"/>
    <w:rsid w:val="00F65738"/>
    <w:rsid w:val="00F658DC"/>
    <w:rsid w:val="00F658FF"/>
    <w:rsid w:val="00F65CF8"/>
    <w:rsid w:val="00F6627B"/>
    <w:rsid w:val="00F66D97"/>
    <w:rsid w:val="00F6794B"/>
    <w:rsid w:val="00F703F1"/>
    <w:rsid w:val="00F70942"/>
    <w:rsid w:val="00F709BC"/>
    <w:rsid w:val="00F710B1"/>
    <w:rsid w:val="00F717E5"/>
    <w:rsid w:val="00F72080"/>
    <w:rsid w:val="00F7261C"/>
    <w:rsid w:val="00F7271D"/>
    <w:rsid w:val="00F72B30"/>
    <w:rsid w:val="00F7336E"/>
    <w:rsid w:val="00F734F2"/>
    <w:rsid w:val="00F73667"/>
    <w:rsid w:val="00F73773"/>
    <w:rsid w:val="00F74015"/>
    <w:rsid w:val="00F74544"/>
    <w:rsid w:val="00F74863"/>
    <w:rsid w:val="00F74D17"/>
    <w:rsid w:val="00F75052"/>
    <w:rsid w:val="00F750E7"/>
    <w:rsid w:val="00F752FF"/>
    <w:rsid w:val="00F754E1"/>
    <w:rsid w:val="00F755AE"/>
    <w:rsid w:val="00F75B50"/>
    <w:rsid w:val="00F75B62"/>
    <w:rsid w:val="00F75BEA"/>
    <w:rsid w:val="00F75FE4"/>
    <w:rsid w:val="00F764B0"/>
    <w:rsid w:val="00F765F1"/>
    <w:rsid w:val="00F76A92"/>
    <w:rsid w:val="00F76AFE"/>
    <w:rsid w:val="00F76D49"/>
    <w:rsid w:val="00F775A3"/>
    <w:rsid w:val="00F7794D"/>
    <w:rsid w:val="00F77B22"/>
    <w:rsid w:val="00F77B2F"/>
    <w:rsid w:val="00F77BD1"/>
    <w:rsid w:val="00F77C0D"/>
    <w:rsid w:val="00F77DAD"/>
    <w:rsid w:val="00F80261"/>
    <w:rsid w:val="00F802C5"/>
    <w:rsid w:val="00F804D3"/>
    <w:rsid w:val="00F80593"/>
    <w:rsid w:val="00F81523"/>
    <w:rsid w:val="00F816CB"/>
    <w:rsid w:val="00F81CD2"/>
    <w:rsid w:val="00F81D9B"/>
    <w:rsid w:val="00F8250C"/>
    <w:rsid w:val="00F82563"/>
    <w:rsid w:val="00F82641"/>
    <w:rsid w:val="00F82970"/>
    <w:rsid w:val="00F82C91"/>
    <w:rsid w:val="00F82EAE"/>
    <w:rsid w:val="00F83CC9"/>
    <w:rsid w:val="00F84740"/>
    <w:rsid w:val="00F84D28"/>
    <w:rsid w:val="00F84E4F"/>
    <w:rsid w:val="00F84E53"/>
    <w:rsid w:val="00F84F7B"/>
    <w:rsid w:val="00F854A8"/>
    <w:rsid w:val="00F854DA"/>
    <w:rsid w:val="00F859D7"/>
    <w:rsid w:val="00F85BCA"/>
    <w:rsid w:val="00F85D96"/>
    <w:rsid w:val="00F85F84"/>
    <w:rsid w:val="00F862D5"/>
    <w:rsid w:val="00F86B04"/>
    <w:rsid w:val="00F86D60"/>
    <w:rsid w:val="00F86E14"/>
    <w:rsid w:val="00F87533"/>
    <w:rsid w:val="00F877A9"/>
    <w:rsid w:val="00F901B7"/>
    <w:rsid w:val="00F90A99"/>
    <w:rsid w:val="00F90BC2"/>
    <w:rsid w:val="00F90F18"/>
    <w:rsid w:val="00F90FB8"/>
    <w:rsid w:val="00F9101D"/>
    <w:rsid w:val="00F91C58"/>
    <w:rsid w:val="00F929E6"/>
    <w:rsid w:val="00F92A84"/>
    <w:rsid w:val="00F93117"/>
    <w:rsid w:val="00F931B1"/>
    <w:rsid w:val="00F937E4"/>
    <w:rsid w:val="00F93AFE"/>
    <w:rsid w:val="00F9447E"/>
    <w:rsid w:val="00F94635"/>
    <w:rsid w:val="00F94779"/>
    <w:rsid w:val="00F94961"/>
    <w:rsid w:val="00F94A8B"/>
    <w:rsid w:val="00F94CBB"/>
    <w:rsid w:val="00F9518A"/>
    <w:rsid w:val="00F951AC"/>
    <w:rsid w:val="00F95212"/>
    <w:rsid w:val="00F95301"/>
    <w:rsid w:val="00F95765"/>
    <w:rsid w:val="00F959F3"/>
    <w:rsid w:val="00F95E14"/>
    <w:rsid w:val="00F95EAE"/>
    <w:rsid w:val="00F95EE7"/>
    <w:rsid w:val="00F95FF4"/>
    <w:rsid w:val="00F963FD"/>
    <w:rsid w:val="00F96DBF"/>
    <w:rsid w:val="00F96FCE"/>
    <w:rsid w:val="00F97140"/>
    <w:rsid w:val="00F97324"/>
    <w:rsid w:val="00F975A8"/>
    <w:rsid w:val="00FA0394"/>
    <w:rsid w:val="00FA0402"/>
    <w:rsid w:val="00FA14CB"/>
    <w:rsid w:val="00FA166C"/>
    <w:rsid w:val="00FA1773"/>
    <w:rsid w:val="00FA1E5C"/>
    <w:rsid w:val="00FA2460"/>
    <w:rsid w:val="00FA27B4"/>
    <w:rsid w:val="00FA280F"/>
    <w:rsid w:val="00FA2869"/>
    <w:rsid w:val="00FA29C7"/>
    <w:rsid w:val="00FA2E7A"/>
    <w:rsid w:val="00FA3056"/>
    <w:rsid w:val="00FA3210"/>
    <w:rsid w:val="00FA3225"/>
    <w:rsid w:val="00FA3727"/>
    <w:rsid w:val="00FA3801"/>
    <w:rsid w:val="00FA39E6"/>
    <w:rsid w:val="00FA3C51"/>
    <w:rsid w:val="00FA4A4E"/>
    <w:rsid w:val="00FA5A24"/>
    <w:rsid w:val="00FA5CB4"/>
    <w:rsid w:val="00FA6009"/>
    <w:rsid w:val="00FA6367"/>
    <w:rsid w:val="00FA6406"/>
    <w:rsid w:val="00FA6786"/>
    <w:rsid w:val="00FA7623"/>
    <w:rsid w:val="00FA7BC9"/>
    <w:rsid w:val="00FB01CC"/>
    <w:rsid w:val="00FB02DB"/>
    <w:rsid w:val="00FB1613"/>
    <w:rsid w:val="00FB1FFF"/>
    <w:rsid w:val="00FB2233"/>
    <w:rsid w:val="00FB2641"/>
    <w:rsid w:val="00FB270B"/>
    <w:rsid w:val="00FB2AE8"/>
    <w:rsid w:val="00FB378E"/>
    <w:rsid w:val="00FB37F1"/>
    <w:rsid w:val="00FB3C1A"/>
    <w:rsid w:val="00FB42F9"/>
    <w:rsid w:val="00FB47C0"/>
    <w:rsid w:val="00FB4A8C"/>
    <w:rsid w:val="00FB4D90"/>
    <w:rsid w:val="00FB4E46"/>
    <w:rsid w:val="00FB4F3A"/>
    <w:rsid w:val="00FB501B"/>
    <w:rsid w:val="00FB519F"/>
    <w:rsid w:val="00FB540F"/>
    <w:rsid w:val="00FB548C"/>
    <w:rsid w:val="00FB569C"/>
    <w:rsid w:val="00FB56DB"/>
    <w:rsid w:val="00FB575C"/>
    <w:rsid w:val="00FB5903"/>
    <w:rsid w:val="00FB5AB7"/>
    <w:rsid w:val="00FB5F42"/>
    <w:rsid w:val="00FB6451"/>
    <w:rsid w:val="00FB682D"/>
    <w:rsid w:val="00FB688C"/>
    <w:rsid w:val="00FB7028"/>
    <w:rsid w:val="00FB764F"/>
    <w:rsid w:val="00FB7770"/>
    <w:rsid w:val="00FB7924"/>
    <w:rsid w:val="00FB7B65"/>
    <w:rsid w:val="00FC0414"/>
    <w:rsid w:val="00FC0C4D"/>
    <w:rsid w:val="00FC1531"/>
    <w:rsid w:val="00FC1D89"/>
    <w:rsid w:val="00FC2D98"/>
    <w:rsid w:val="00FC2EE3"/>
    <w:rsid w:val="00FC3097"/>
    <w:rsid w:val="00FC3155"/>
    <w:rsid w:val="00FC328C"/>
    <w:rsid w:val="00FC3376"/>
    <w:rsid w:val="00FC33B8"/>
    <w:rsid w:val="00FC352F"/>
    <w:rsid w:val="00FC362B"/>
    <w:rsid w:val="00FC3FCE"/>
    <w:rsid w:val="00FC4232"/>
    <w:rsid w:val="00FC4296"/>
    <w:rsid w:val="00FC45DF"/>
    <w:rsid w:val="00FC4E2C"/>
    <w:rsid w:val="00FC4FAF"/>
    <w:rsid w:val="00FC558F"/>
    <w:rsid w:val="00FC588E"/>
    <w:rsid w:val="00FC5BAA"/>
    <w:rsid w:val="00FC67F9"/>
    <w:rsid w:val="00FC74C9"/>
    <w:rsid w:val="00FC7510"/>
    <w:rsid w:val="00FC7549"/>
    <w:rsid w:val="00FC774D"/>
    <w:rsid w:val="00FC79F1"/>
    <w:rsid w:val="00FC7B05"/>
    <w:rsid w:val="00FC7EAF"/>
    <w:rsid w:val="00FD0407"/>
    <w:rsid w:val="00FD06AF"/>
    <w:rsid w:val="00FD07A5"/>
    <w:rsid w:val="00FD080A"/>
    <w:rsid w:val="00FD0F14"/>
    <w:rsid w:val="00FD1354"/>
    <w:rsid w:val="00FD1A82"/>
    <w:rsid w:val="00FD2F32"/>
    <w:rsid w:val="00FD2FC7"/>
    <w:rsid w:val="00FD36A9"/>
    <w:rsid w:val="00FD3745"/>
    <w:rsid w:val="00FD3871"/>
    <w:rsid w:val="00FD3B91"/>
    <w:rsid w:val="00FD3EEF"/>
    <w:rsid w:val="00FD43E0"/>
    <w:rsid w:val="00FD4950"/>
    <w:rsid w:val="00FD504A"/>
    <w:rsid w:val="00FD52CA"/>
    <w:rsid w:val="00FD52E1"/>
    <w:rsid w:val="00FD530E"/>
    <w:rsid w:val="00FD557C"/>
    <w:rsid w:val="00FD566D"/>
    <w:rsid w:val="00FD576B"/>
    <w:rsid w:val="00FD579E"/>
    <w:rsid w:val="00FD5D90"/>
    <w:rsid w:val="00FD61F5"/>
    <w:rsid w:val="00FD6401"/>
    <w:rsid w:val="00FD65ED"/>
    <w:rsid w:val="00FD6845"/>
    <w:rsid w:val="00FD6900"/>
    <w:rsid w:val="00FD6BC3"/>
    <w:rsid w:val="00FD6E54"/>
    <w:rsid w:val="00FD7099"/>
    <w:rsid w:val="00FD70E4"/>
    <w:rsid w:val="00FD7140"/>
    <w:rsid w:val="00FD71E6"/>
    <w:rsid w:val="00FD73C2"/>
    <w:rsid w:val="00FD763D"/>
    <w:rsid w:val="00FD77DD"/>
    <w:rsid w:val="00FD7A96"/>
    <w:rsid w:val="00FE030E"/>
    <w:rsid w:val="00FE031B"/>
    <w:rsid w:val="00FE0329"/>
    <w:rsid w:val="00FE056E"/>
    <w:rsid w:val="00FE0708"/>
    <w:rsid w:val="00FE0E33"/>
    <w:rsid w:val="00FE0F58"/>
    <w:rsid w:val="00FE1168"/>
    <w:rsid w:val="00FE1406"/>
    <w:rsid w:val="00FE16C8"/>
    <w:rsid w:val="00FE1972"/>
    <w:rsid w:val="00FE1F2D"/>
    <w:rsid w:val="00FE2295"/>
    <w:rsid w:val="00FE27D9"/>
    <w:rsid w:val="00FE36B1"/>
    <w:rsid w:val="00FE3A50"/>
    <w:rsid w:val="00FE3F0E"/>
    <w:rsid w:val="00FE4516"/>
    <w:rsid w:val="00FE4D2C"/>
    <w:rsid w:val="00FE4ECE"/>
    <w:rsid w:val="00FE518B"/>
    <w:rsid w:val="00FE544E"/>
    <w:rsid w:val="00FE56EE"/>
    <w:rsid w:val="00FE5CDD"/>
    <w:rsid w:val="00FE5E0D"/>
    <w:rsid w:val="00FE5EBF"/>
    <w:rsid w:val="00FE64C8"/>
    <w:rsid w:val="00FE688C"/>
    <w:rsid w:val="00FE6B42"/>
    <w:rsid w:val="00FE6EA2"/>
    <w:rsid w:val="00FE6F48"/>
    <w:rsid w:val="00FE72BA"/>
    <w:rsid w:val="00FE7985"/>
    <w:rsid w:val="00FE79B6"/>
    <w:rsid w:val="00FE7A58"/>
    <w:rsid w:val="00FF030D"/>
    <w:rsid w:val="00FF096B"/>
    <w:rsid w:val="00FF1671"/>
    <w:rsid w:val="00FF170F"/>
    <w:rsid w:val="00FF174A"/>
    <w:rsid w:val="00FF1EEA"/>
    <w:rsid w:val="00FF2382"/>
    <w:rsid w:val="00FF259A"/>
    <w:rsid w:val="00FF2CD3"/>
    <w:rsid w:val="00FF2E02"/>
    <w:rsid w:val="00FF3303"/>
    <w:rsid w:val="00FF34FD"/>
    <w:rsid w:val="00FF37CC"/>
    <w:rsid w:val="00FF3A19"/>
    <w:rsid w:val="00FF3C43"/>
    <w:rsid w:val="00FF42FC"/>
    <w:rsid w:val="00FF4C30"/>
    <w:rsid w:val="00FF5091"/>
    <w:rsid w:val="00FF5198"/>
    <w:rsid w:val="00FF5268"/>
    <w:rsid w:val="00FF58CC"/>
    <w:rsid w:val="00FF5F7E"/>
    <w:rsid w:val="00FF6942"/>
    <w:rsid w:val="00FF6C35"/>
    <w:rsid w:val="00FF783A"/>
    <w:rsid w:val="00FF7D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9f3dd,#c7edcc,#a8b29e,#b2bba9,#bac2b2,#bccfb8"/>
    </o:shapedefaults>
    <o:shapelayout v:ext="edit">
      <o:idmap v:ext="edit" data="1"/>
    </o:shapelayout>
  </w:shapeDefaults>
  <w:decimalSymbol w:val="."/>
  <w:listSeparator w:val=","/>
  <w14:docId w14:val="5EC50AD7"/>
  <w15:docId w15:val="{E5AAA313-6117-4BC0-AE24-E070F07DF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6F420D"/>
    <w:pPr>
      <w:widowControl w:val="0"/>
      <w:overflowPunct w:val="0"/>
      <w:autoSpaceDE w:val="0"/>
      <w:autoSpaceDN w:val="0"/>
      <w:jc w:val="both"/>
    </w:pPr>
    <w:rPr>
      <w:rFonts w:ascii="標楷體" w:eastAsia="標楷體"/>
      <w:kern w:val="2"/>
      <w:sz w:val="32"/>
    </w:rPr>
  </w:style>
  <w:style w:type="paragraph" w:styleId="1">
    <w:name w:val="heading 1"/>
    <w:aliases w:val="題號1,壹"/>
    <w:basedOn w:val="a5"/>
    <w:link w:val="12"/>
    <w:qFormat/>
    <w:rsid w:val="005E509C"/>
    <w:pPr>
      <w:numPr>
        <w:numId w:val="5"/>
      </w:numPr>
      <w:outlineLvl w:val="0"/>
    </w:pPr>
    <w:rPr>
      <w:rFonts w:hAnsi="Arial"/>
      <w:bCs/>
      <w:kern w:val="32"/>
      <w:szCs w:val="52"/>
    </w:rPr>
  </w:style>
  <w:style w:type="paragraph" w:styleId="2">
    <w:name w:val="heading 2"/>
    <w:aliases w:val="標題110/111,節,節1,標題110/111 + 內文,一."/>
    <w:basedOn w:val="a5"/>
    <w:link w:val="21"/>
    <w:qFormat/>
    <w:rsid w:val="004F5E57"/>
    <w:pPr>
      <w:numPr>
        <w:ilvl w:val="1"/>
        <w:numId w:val="5"/>
      </w:numPr>
      <w:outlineLvl w:val="1"/>
    </w:pPr>
    <w:rPr>
      <w:rFonts w:hAnsi="Arial"/>
      <w:bCs/>
      <w:kern w:val="32"/>
      <w:szCs w:val="48"/>
    </w:rPr>
  </w:style>
  <w:style w:type="paragraph" w:styleId="3">
    <w:name w:val="heading 3"/>
    <w:aliases w:val="(一)"/>
    <w:basedOn w:val="a5"/>
    <w:link w:val="31"/>
    <w:qFormat/>
    <w:rsid w:val="004F5E57"/>
    <w:pPr>
      <w:numPr>
        <w:ilvl w:val="2"/>
        <w:numId w:val="5"/>
      </w:numPr>
      <w:outlineLvl w:val="2"/>
    </w:pPr>
    <w:rPr>
      <w:rFonts w:hAnsi="Arial"/>
      <w:bCs/>
      <w:kern w:val="32"/>
      <w:szCs w:val="36"/>
    </w:rPr>
  </w:style>
  <w:style w:type="paragraph" w:styleId="4">
    <w:name w:val="heading 4"/>
    <w:aliases w:val="表格,一,1."/>
    <w:basedOn w:val="a5"/>
    <w:link w:val="41"/>
    <w:qFormat/>
    <w:rsid w:val="004F5E57"/>
    <w:pPr>
      <w:numPr>
        <w:ilvl w:val="3"/>
        <w:numId w:val="5"/>
      </w:numPr>
      <w:outlineLvl w:val="3"/>
    </w:pPr>
    <w:rPr>
      <w:rFonts w:hAnsi="Arial"/>
      <w:kern w:val="32"/>
      <w:szCs w:val="36"/>
    </w:rPr>
  </w:style>
  <w:style w:type="paragraph" w:styleId="5">
    <w:name w:val="heading 5"/>
    <w:basedOn w:val="a5"/>
    <w:link w:val="51"/>
    <w:qFormat/>
    <w:rsid w:val="004F5E57"/>
    <w:pPr>
      <w:numPr>
        <w:ilvl w:val="4"/>
        <w:numId w:val="5"/>
      </w:numPr>
      <w:outlineLvl w:val="4"/>
    </w:pPr>
    <w:rPr>
      <w:rFonts w:hAnsi="Arial"/>
      <w:bCs/>
      <w:kern w:val="32"/>
      <w:szCs w:val="36"/>
    </w:rPr>
  </w:style>
  <w:style w:type="paragraph" w:styleId="6">
    <w:name w:val="heading 6"/>
    <w:aliases w:val="1"/>
    <w:basedOn w:val="a5"/>
    <w:link w:val="60"/>
    <w:qFormat/>
    <w:rsid w:val="004F5E57"/>
    <w:pPr>
      <w:numPr>
        <w:ilvl w:val="5"/>
        <w:numId w:val="5"/>
      </w:numPr>
      <w:tabs>
        <w:tab w:val="left" w:pos="2094"/>
      </w:tabs>
      <w:outlineLvl w:val="5"/>
    </w:pPr>
    <w:rPr>
      <w:rFonts w:hAnsi="Arial"/>
      <w:kern w:val="32"/>
      <w:szCs w:val="36"/>
    </w:rPr>
  </w:style>
  <w:style w:type="paragraph" w:styleId="7">
    <w:name w:val="heading 7"/>
    <w:aliases w:val="(1)"/>
    <w:basedOn w:val="a5"/>
    <w:link w:val="70"/>
    <w:qFormat/>
    <w:rsid w:val="004F5E57"/>
    <w:pPr>
      <w:numPr>
        <w:ilvl w:val="6"/>
        <w:numId w:val="5"/>
      </w:numPr>
      <w:outlineLvl w:val="6"/>
    </w:pPr>
    <w:rPr>
      <w:rFonts w:hAnsi="Arial"/>
      <w:bCs/>
      <w:kern w:val="32"/>
      <w:szCs w:val="36"/>
    </w:rPr>
  </w:style>
  <w:style w:type="paragraph" w:styleId="8">
    <w:name w:val="heading 8"/>
    <w:basedOn w:val="a5"/>
    <w:link w:val="80"/>
    <w:qFormat/>
    <w:rsid w:val="004F5E57"/>
    <w:pPr>
      <w:numPr>
        <w:ilvl w:val="7"/>
        <w:numId w:val="5"/>
      </w:numPr>
      <w:outlineLvl w:val="7"/>
    </w:pPr>
    <w:rPr>
      <w:rFonts w:hAnsi="Arial"/>
      <w:kern w:val="32"/>
      <w:szCs w:val="36"/>
    </w:rPr>
  </w:style>
  <w:style w:type="paragraph" w:styleId="9">
    <w:name w:val="heading 9"/>
    <w:basedOn w:val="a5"/>
    <w:link w:val="90"/>
    <w:uiPriority w:val="9"/>
    <w:unhideWhenUsed/>
    <w:qFormat/>
    <w:rsid w:val="00C055EC"/>
    <w:pPr>
      <w:numPr>
        <w:ilvl w:val="8"/>
        <w:numId w:val="5"/>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link w:val="aa"/>
    <w:qFormat/>
    <w:rsid w:val="003E4F75"/>
    <w:pPr>
      <w:snapToGrid w:val="0"/>
      <w:spacing w:before="480" w:after="720"/>
      <w:ind w:left="4423"/>
    </w:pPr>
    <w:rPr>
      <w:b/>
      <w:snapToGrid w:val="0"/>
      <w:spacing w:val="12"/>
      <w:sz w:val="36"/>
    </w:rPr>
  </w:style>
  <w:style w:type="paragraph" w:styleId="ab">
    <w:name w:val="endnote text"/>
    <w:basedOn w:val="a5"/>
    <w:link w:val="ac"/>
    <w:semiHidden/>
    <w:rsid w:val="004E0062"/>
    <w:pPr>
      <w:kinsoku w:val="0"/>
      <w:autoSpaceDE/>
      <w:spacing w:before="240"/>
      <w:ind w:left="1021" w:hanging="1021"/>
    </w:pPr>
    <w:rPr>
      <w:snapToGrid w:val="0"/>
      <w:spacing w:val="10"/>
    </w:rPr>
  </w:style>
  <w:style w:type="paragraph" w:styleId="52">
    <w:name w:val="toc 5"/>
    <w:basedOn w:val="a5"/>
    <w:next w:val="a5"/>
    <w:autoRedefine/>
    <w:uiPriority w:val="39"/>
    <w:rsid w:val="004E0062"/>
    <w:pPr>
      <w:ind w:leftChars="400" w:left="600" w:rightChars="200" w:right="200" w:hangingChars="200" w:hanging="200"/>
    </w:pPr>
  </w:style>
  <w:style w:type="character" w:styleId="ad">
    <w:name w:val="page number"/>
    <w:basedOn w:val="a6"/>
    <w:semiHidden/>
    <w:rsid w:val="004E0062"/>
    <w:rPr>
      <w:rFonts w:ascii="標楷體" w:eastAsia="標楷體"/>
      <w:sz w:val="20"/>
    </w:rPr>
  </w:style>
  <w:style w:type="paragraph" w:styleId="61">
    <w:name w:val="toc 6"/>
    <w:basedOn w:val="a5"/>
    <w:next w:val="a5"/>
    <w:autoRedefine/>
    <w:uiPriority w:val="39"/>
    <w:rsid w:val="004E0062"/>
    <w:pPr>
      <w:ind w:leftChars="500" w:left="500"/>
    </w:pPr>
  </w:style>
  <w:style w:type="paragraph" w:customStyle="1" w:styleId="13">
    <w:name w:val="段落樣式1"/>
    <w:basedOn w:val="a5"/>
    <w:qFormat/>
    <w:rsid w:val="004F5E57"/>
    <w:pPr>
      <w:tabs>
        <w:tab w:val="left" w:pos="567"/>
      </w:tabs>
      <w:ind w:leftChars="200" w:left="200" w:firstLineChars="200" w:firstLine="200"/>
    </w:pPr>
    <w:rPr>
      <w:kern w:val="32"/>
    </w:rPr>
  </w:style>
  <w:style w:type="paragraph" w:customStyle="1" w:styleId="23">
    <w:name w:val="段落樣式2"/>
    <w:basedOn w:val="a5"/>
    <w:qFormat/>
    <w:rsid w:val="004F5E57"/>
    <w:pPr>
      <w:tabs>
        <w:tab w:val="left" w:pos="567"/>
      </w:tabs>
      <w:ind w:leftChars="300" w:left="300" w:firstLineChars="200" w:firstLine="200"/>
    </w:pPr>
    <w:rPr>
      <w:kern w:val="32"/>
    </w:rPr>
  </w:style>
  <w:style w:type="paragraph" w:styleId="14">
    <w:name w:val="toc 1"/>
    <w:basedOn w:val="a5"/>
    <w:next w:val="a5"/>
    <w:autoRedefine/>
    <w:uiPriority w:val="39"/>
    <w:rsid w:val="009E76B5"/>
    <w:pPr>
      <w:tabs>
        <w:tab w:val="left" w:pos="2140"/>
        <w:tab w:val="right" w:leader="hyphen" w:pos="8834"/>
      </w:tabs>
      <w:kinsoku w:val="0"/>
      <w:ind w:left="1361" w:rightChars="100" w:right="340" w:hangingChars="400" w:hanging="1361"/>
    </w:pPr>
    <w:rPr>
      <w:noProof/>
      <w:szCs w:val="32"/>
    </w:rPr>
  </w:style>
  <w:style w:type="paragraph" w:styleId="24">
    <w:name w:val="toc 2"/>
    <w:basedOn w:val="a5"/>
    <w:next w:val="a5"/>
    <w:autoRedefine/>
    <w:uiPriority w:val="39"/>
    <w:rsid w:val="006B48D7"/>
    <w:pPr>
      <w:tabs>
        <w:tab w:val="right" w:leader="hyphen" w:pos="8834"/>
      </w:tabs>
      <w:ind w:leftChars="100" w:left="1020" w:rightChars="100" w:right="340" w:hangingChars="200" w:hanging="680"/>
    </w:pPr>
    <w:rPr>
      <w:noProof/>
    </w:rPr>
  </w:style>
  <w:style w:type="paragraph" w:styleId="32">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5"/>
    <w:next w:val="a5"/>
    <w:autoRedefine/>
    <w:uiPriority w:val="39"/>
    <w:rsid w:val="004E0062"/>
    <w:pPr>
      <w:kinsoku w:val="0"/>
      <w:ind w:leftChars="300" w:left="500" w:rightChars="200" w:right="200" w:hangingChars="200" w:hanging="200"/>
    </w:pPr>
  </w:style>
  <w:style w:type="paragraph" w:styleId="71">
    <w:name w:val="toc 7"/>
    <w:basedOn w:val="a5"/>
    <w:next w:val="a5"/>
    <w:autoRedefine/>
    <w:uiPriority w:val="39"/>
    <w:rsid w:val="004E0062"/>
    <w:pPr>
      <w:ind w:leftChars="600" w:left="800" w:hangingChars="200" w:hanging="200"/>
    </w:pPr>
  </w:style>
  <w:style w:type="paragraph" w:styleId="81">
    <w:name w:val="toc 8"/>
    <w:basedOn w:val="a5"/>
    <w:next w:val="a5"/>
    <w:autoRedefine/>
    <w:uiPriority w:val="39"/>
    <w:rsid w:val="004E0062"/>
    <w:pPr>
      <w:ind w:leftChars="700" w:left="900" w:hangingChars="200" w:hanging="200"/>
    </w:pPr>
  </w:style>
  <w:style w:type="paragraph" w:styleId="91">
    <w:name w:val="toc 9"/>
    <w:basedOn w:val="a5"/>
    <w:next w:val="a5"/>
    <w:autoRedefine/>
    <w:uiPriority w:val="39"/>
    <w:rsid w:val="004E0062"/>
    <w:pPr>
      <w:ind w:leftChars="1600" w:left="3840"/>
    </w:pPr>
  </w:style>
  <w:style w:type="paragraph" w:styleId="ae">
    <w:name w:val="header"/>
    <w:basedOn w:val="a5"/>
    <w:link w:val="af"/>
    <w:uiPriority w:val="99"/>
    <w:rsid w:val="004E0062"/>
    <w:pPr>
      <w:tabs>
        <w:tab w:val="center" w:pos="4153"/>
        <w:tab w:val="right" w:pos="8306"/>
      </w:tabs>
      <w:snapToGrid w:val="0"/>
    </w:pPr>
    <w:rPr>
      <w:sz w:val="20"/>
    </w:rPr>
  </w:style>
  <w:style w:type="paragraph" w:customStyle="1" w:styleId="33">
    <w:name w:val="段落樣式3"/>
    <w:basedOn w:val="23"/>
    <w:qFormat/>
    <w:rsid w:val="004F5E57"/>
    <w:pPr>
      <w:ind w:leftChars="400" w:left="400"/>
    </w:pPr>
  </w:style>
  <w:style w:type="character" w:styleId="af0">
    <w:name w:val="Hyperlink"/>
    <w:basedOn w:val="a6"/>
    <w:uiPriority w:val="99"/>
    <w:rsid w:val="004E0062"/>
    <w:rPr>
      <w:color w:val="0000FF"/>
      <w:u w:val="single"/>
    </w:rPr>
  </w:style>
  <w:style w:type="paragraph" w:customStyle="1" w:styleId="af1">
    <w:name w:val="簽名日期"/>
    <w:basedOn w:val="a5"/>
    <w:rsid w:val="004E0062"/>
    <w:pPr>
      <w:kinsoku w:val="0"/>
      <w:jc w:val="distribute"/>
    </w:pPr>
    <w:rPr>
      <w:kern w:val="0"/>
    </w:rPr>
  </w:style>
  <w:style w:type="paragraph" w:customStyle="1" w:styleId="0">
    <w:name w:val="段落樣式0"/>
    <w:basedOn w:val="23"/>
    <w:qFormat/>
    <w:rsid w:val="004F5E57"/>
    <w:pPr>
      <w:ind w:leftChars="200" w:left="200" w:firstLineChars="0" w:firstLine="0"/>
    </w:pPr>
  </w:style>
  <w:style w:type="paragraph" w:customStyle="1" w:styleId="af2">
    <w:name w:val="附件"/>
    <w:basedOn w:val="ab"/>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2">
    <w:name w:val="段落樣式6"/>
    <w:basedOn w:val="53"/>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5"/>
    <w:qFormat/>
    <w:rsid w:val="00B77D18"/>
    <w:pPr>
      <w:keepNext/>
      <w:numPr>
        <w:numId w:val="1"/>
      </w:numPr>
      <w:tabs>
        <w:tab w:val="clear" w:pos="1440"/>
      </w:tabs>
      <w:ind w:left="400" w:hangingChars="400" w:hanging="400"/>
      <w:outlineLvl w:val="0"/>
    </w:pPr>
    <w:rPr>
      <w:kern w:val="32"/>
    </w:rPr>
  </w:style>
  <w:style w:type="paragraph" w:styleId="af3">
    <w:name w:val="Body Text Indent"/>
    <w:basedOn w:val="a5"/>
    <w:semiHidden/>
    <w:rsid w:val="004E0062"/>
    <w:pPr>
      <w:ind w:left="698" w:hangingChars="200" w:hanging="698"/>
    </w:pPr>
  </w:style>
  <w:style w:type="paragraph" w:customStyle="1" w:styleId="af4">
    <w:name w:val="調查報告"/>
    <w:basedOn w:val="ab"/>
    <w:rsid w:val="009D26EF"/>
    <w:pPr>
      <w:adjustRightInd w:val="0"/>
      <w:spacing w:before="0"/>
      <w:ind w:left="0" w:firstLine="0"/>
      <w:jc w:val="center"/>
    </w:pPr>
    <w:rPr>
      <w:b/>
      <w:snapToGrid/>
      <w:spacing w:val="20"/>
      <w:kern w:val="0"/>
      <w:sz w:val="36"/>
    </w:rPr>
  </w:style>
  <w:style w:type="paragraph" w:customStyle="1" w:styleId="140">
    <w:name w:val="表格14"/>
    <w:basedOn w:val="a5"/>
    <w:rsid w:val="006072CD"/>
    <w:pPr>
      <w:adjustRightInd w:val="0"/>
      <w:snapToGrid w:val="0"/>
      <w:spacing w:line="360" w:lineRule="exact"/>
    </w:pPr>
    <w:rPr>
      <w:snapToGrid w:val="0"/>
      <w:spacing w:val="-14"/>
      <w:kern w:val="0"/>
      <w:sz w:val="28"/>
    </w:rPr>
  </w:style>
  <w:style w:type="paragraph" w:customStyle="1" w:styleId="a0">
    <w:name w:val="附圖樣式"/>
    <w:basedOn w:val="a5"/>
    <w:qFormat/>
    <w:rsid w:val="00B77D18"/>
    <w:pPr>
      <w:keepNext/>
      <w:numPr>
        <w:numId w:val="2"/>
      </w:numPr>
      <w:tabs>
        <w:tab w:val="clear" w:pos="1440"/>
      </w:tabs>
      <w:ind w:left="400" w:hangingChars="400" w:hanging="400"/>
      <w:outlineLvl w:val="0"/>
    </w:pPr>
    <w:rPr>
      <w:kern w:val="32"/>
    </w:rPr>
  </w:style>
  <w:style w:type="paragraph" w:styleId="af5">
    <w:name w:val="footer"/>
    <w:basedOn w:val="a5"/>
    <w:link w:val="af6"/>
    <w:uiPriority w:val="99"/>
    <w:rsid w:val="004E0062"/>
    <w:pPr>
      <w:tabs>
        <w:tab w:val="center" w:pos="4153"/>
        <w:tab w:val="right" w:pos="8306"/>
      </w:tabs>
      <w:snapToGrid w:val="0"/>
    </w:pPr>
    <w:rPr>
      <w:sz w:val="20"/>
    </w:rPr>
  </w:style>
  <w:style w:type="paragraph" w:styleId="af7">
    <w:name w:val="table of figures"/>
    <w:basedOn w:val="a5"/>
    <w:next w:val="a5"/>
    <w:semiHidden/>
    <w:rsid w:val="004E0062"/>
    <w:pPr>
      <w:ind w:left="400" w:hangingChars="400" w:hanging="400"/>
    </w:pPr>
  </w:style>
  <w:style w:type="paragraph" w:customStyle="1" w:styleId="141">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f8">
    <w:name w:val="表標題"/>
    <w:qFormat/>
    <w:rsid w:val="003D35D6"/>
    <w:pPr>
      <w:keepNext/>
      <w:widowControl w:val="0"/>
      <w:kinsoku w:val="0"/>
      <w:overflowPunct w:val="0"/>
      <w:autoSpaceDE w:val="0"/>
      <w:autoSpaceDN w:val="0"/>
      <w:adjustRightInd w:val="0"/>
      <w:snapToGrid w:val="0"/>
      <w:spacing w:before="240" w:after="40" w:line="360" w:lineRule="exact"/>
      <w:textAlignment w:val="baseline"/>
    </w:pPr>
    <w:rPr>
      <w:rFonts w:ascii="標楷體" w:eastAsia="標楷體" w:hAnsi="華康楷書體W5(P)"/>
      <w:bCs/>
      <w:spacing w:val="-10"/>
      <w:kern w:val="28"/>
      <w:sz w:val="28"/>
      <w:szCs w:val="28"/>
    </w:rPr>
  </w:style>
  <w:style w:type="paragraph" w:customStyle="1" w:styleId="af9">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fa">
    <w:name w:val="圖標題"/>
    <w:basedOn w:val="a5"/>
    <w:qFormat/>
    <w:rsid w:val="00860463"/>
    <w:p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aliases w:val="PS Table Grid,陳斯瀚"/>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1"/>
    <w:rsid w:val="00E15352"/>
    <w:pPr>
      <w:spacing w:line="240" w:lineRule="exact"/>
    </w:pPr>
    <w:rPr>
      <w:sz w:val="24"/>
      <w:szCs w:val="24"/>
    </w:rPr>
  </w:style>
  <w:style w:type="paragraph" w:customStyle="1" w:styleId="121">
    <w:name w:val="表格12"/>
    <w:basedOn w:val="140"/>
    <w:rsid w:val="004224FA"/>
    <w:pPr>
      <w:spacing w:line="300" w:lineRule="exact"/>
    </w:pPr>
    <w:rPr>
      <w:sz w:val="24"/>
      <w:szCs w:val="24"/>
    </w:rPr>
  </w:style>
  <w:style w:type="paragraph" w:customStyle="1" w:styleId="a3">
    <w:name w:val="附錄"/>
    <w:basedOn w:val="a5"/>
    <w:qFormat/>
    <w:rsid w:val="00B77D18"/>
    <w:pPr>
      <w:keepNext/>
      <w:numPr>
        <w:numId w:val="4"/>
      </w:numPr>
      <w:ind w:left="350" w:hangingChars="350" w:hanging="350"/>
      <w:outlineLvl w:val="0"/>
    </w:pPr>
    <w:rPr>
      <w:kern w:val="32"/>
    </w:rPr>
  </w:style>
  <w:style w:type="paragraph" w:styleId="afc">
    <w:name w:val="List Paragraph"/>
    <w:aliases w:val="標1,(1)(1)(1)(1)(1)(1)(1)(1),網推會說明清單,附錄1,1.2.3.,壹_二階,List Paragraph1,12 20,標11,標12,List Paragraph,卑南壹,標題 (4),1.1.1.1清單段落,列點,(二),貿易局(一),Recommendation,Footnote Sam,List Paragraph (numbered (a)),Text,Noise heading,RUS List,Rec para,Dot pt,No Spacing1"/>
    <w:basedOn w:val="a5"/>
    <w:link w:val="afd"/>
    <w:uiPriority w:val="34"/>
    <w:qFormat/>
    <w:rsid w:val="00687024"/>
    <w:pPr>
      <w:ind w:leftChars="200" w:left="480"/>
    </w:pPr>
  </w:style>
  <w:style w:type="paragraph" w:styleId="afe">
    <w:name w:val="Balloon Text"/>
    <w:basedOn w:val="a5"/>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6"/>
    <w:link w:val="afe"/>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7"/>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0">
    <w:name w:val="footnote text"/>
    <w:basedOn w:val="a5"/>
    <w:link w:val="aff1"/>
    <w:uiPriority w:val="99"/>
    <w:unhideWhenUsed/>
    <w:rsid w:val="002E5CA6"/>
    <w:pPr>
      <w:overflowPunct/>
      <w:autoSpaceDE/>
      <w:autoSpaceDN/>
      <w:snapToGrid w:val="0"/>
      <w:jc w:val="left"/>
    </w:pPr>
    <w:rPr>
      <w:rFonts w:asciiTheme="minorHAnsi" w:eastAsiaTheme="minorEastAsia" w:hAnsiTheme="minorHAnsi" w:cstheme="minorBidi"/>
      <w:sz w:val="20"/>
    </w:rPr>
  </w:style>
  <w:style w:type="character" w:customStyle="1" w:styleId="aff1">
    <w:name w:val="註腳文字 字元"/>
    <w:basedOn w:val="a6"/>
    <w:link w:val="aff0"/>
    <w:uiPriority w:val="99"/>
    <w:rsid w:val="002E5CA6"/>
    <w:rPr>
      <w:rFonts w:asciiTheme="minorHAnsi" w:eastAsiaTheme="minorEastAsia" w:hAnsiTheme="minorHAnsi" w:cstheme="minorBidi"/>
      <w:kern w:val="2"/>
    </w:rPr>
  </w:style>
  <w:style w:type="character" w:styleId="aff2">
    <w:name w:val="footnote reference"/>
    <w:aliases w:val="FR,Ref,de nota al pie,註腳內容,Error-Fußnotenzeichen5,Error-Fußnotenzeichen6,Error-Fußnotenzeichen3"/>
    <w:basedOn w:val="a6"/>
    <w:uiPriority w:val="99"/>
    <w:unhideWhenUsed/>
    <w:rsid w:val="002E5CA6"/>
    <w:rPr>
      <w:vertAlign w:val="superscript"/>
    </w:rPr>
  </w:style>
  <w:style w:type="character" w:customStyle="1" w:styleId="aa">
    <w:name w:val="簽名 字元"/>
    <w:link w:val="a9"/>
    <w:rsid w:val="00C02C95"/>
    <w:rPr>
      <w:rFonts w:ascii="標楷體" w:eastAsia="標楷體"/>
      <w:b/>
      <w:snapToGrid w:val="0"/>
      <w:spacing w:val="12"/>
      <w:kern w:val="2"/>
      <w:sz w:val="36"/>
    </w:rPr>
  </w:style>
  <w:style w:type="character" w:customStyle="1" w:styleId="afd">
    <w:name w:val="清單段落 字元"/>
    <w:aliases w:val="標1 字元,(1)(1)(1)(1)(1)(1)(1)(1) 字元,網推會說明清單 字元,附錄1 字元,1.2.3. 字元,壹_二階 字元,List Paragraph1 字元,12 20 字元,標11 字元,標12 字元,List Paragraph 字元,卑南壹 字元,標題 (4) 字元,1.1.1.1清單段落 字元,列點 字元,(二) 字元,貿易局(一) 字元,Recommendation 字元,Footnote Sam 字元,Text 字元,Noise heading 字元"/>
    <w:link w:val="afc"/>
    <w:uiPriority w:val="34"/>
    <w:qFormat/>
    <w:locked/>
    <w:rsid w:val="0032677B"/>
    <w:rPr>
      <w:rFonts w:ascii="標楷體" w:eastAsia="標楷體"/>
      <w:kern w:val="2"/>
      <w:sz w:val="32"/>
    </w:rPr>
  </w:style>
  <w:style w:type="table" w:customStyle="1" w:styleId="25">
    <w:name w:val="表格格線2"/>
    <w:basedOn w:val="a7"/>
    <w:next w:val="afb"/>
    <w:uiPriority w:val="59"/>
    <w:rsid w:val="00326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7"/>
    <w:next w:val="afb"/>
    <w:uiPriority w:val="59"/>
    <w:rsid w:val="00326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92BAC"/>
    <w:pPr>
      <w:suppressAutoHyphens/>
      <w:autoSpaceDN w:val="0"/>
      <w:textAlignment w:val="baseline"/>
    </w:pPr>
    <w:rPr>
      <w:rFonts w:ascii="Liberation Serif" w:hAnsi="Liberation Serif" w:cs="Mangal"/>
      <w:kern w:val="3"/>
      <w:sz w:val="24"/>
      <w:szCs w:val="24"/>
      <w:lang w:bidi="hi-IN"/>
    </w:rPr>
  </w:style>
  <w:style w:type="character" w:customStyle="1" w:styleId="Hyperlink0">
    <w:name w:val="Hyperlink.0"/>
    <w:basedOn w:val="a6"/>
    <w:qFormat/>
    <w:rsid w:val="00692BAC"/>
    <w:rPr>
      <w:outline w:val="0"/>
      <w:color w:val="0563C1"/>
      <w:u w:val="single" w:color="0563C1"/>
    </w:rPr>
  </w:style>
  <w:style w:type="character" w:customStyle="1" w:styleId="aff3">
    <w:name w:val="註腳錨定"/>
    <w:rsid w:val="00692BAC"/>
    <w:rPr>
      <w:vertAlign w:val="superscript"/>
    </w:rPr>
  </w:style>
  <w:style w:type="character" w:customStyle="1" w:styleId="aff4">
    <w:name w:val="註腳字元"/>
    <w:qFormat/>
    <w:rsid w:val="00692BAC"/>
  </w:style>
  <w:style w:type="character" w:customStyle="1" w:styleId="aff5">
    <w:name w:val="網際網路連結"/>
    <w:rsid w:val="00692BAC"/>
    <w:rPr>
      <w:u w:val="single"/>
    </w:rPr>
  </w:style>
  <w:style w:type="character" w:customStyle="1" w:styleId="Hyperlink1">
    <w:name w:val="Hyperlink.1"/>
    <w:basedOn w:val="Hyperlink0"/>
    <w:qFormat/>
    <w:rsid w:val="00692BAC"/>
    <w:rPr>
      <w:rFonts w:ascii="Times New Roman" w:eastAsia="Times New Roman" w:hAnsi="Times New Roman" w:cs="Times New Roman"/>
      <w:outline w:val="0"/>
      <w:color w:val="0563C1"/>
      <w:u w:val="single" w:color="0563C1"/>
    </w:rPr>
  </w:style>
  <w:style w:type="character" w:customStyle="1" w:styleId="aff6">
    <w:name w:val="無"/>
    <w:qFormat/>
    <w:rsid w:val="00692BAC"/>
  </w:style>
  <w:style w:type="table" w:customStyle="1" w:styleId="TableNormal">
    <w:name w:val="Table Normal"/>
    <w:rsid w:val="00692BAC"/>
    <w:rPr>
      <w:rFonts w:eastAsiaTheme="minorEastAsia"/>
      <w:lang w:val="en-GB"/>
    </w:rPr>
    <w:tblPr>
      <w:tblInd w:w="0" w:type="dxa"/>
      <w:tblCellMar>
        <w:top w:w="0" w:type="dxa"/>
        <w:left w:w="0" w:type="dxa"/>
        <w:bottom w:w="0" w:type="dxa"/>
        <w:right w:w="0" w:type="dxa"/>
      </w:tblCellMar>
    </w:tblPr>
  </w:style>
  <w:style w:type="character" w:customStyle="1" w:styleId="12">
    <w:name w:val="標題 1 字元"/>
    <w:aliases w:val="題號1 字元,壹 字元"/>
    <w:basedOn w:val="a6"/>
    <w:link w:val="1"/>
    <w:rsid w:val="003138AF"/>
    <w:rPr>
      <w:rFonts w:ascii="標楷體" w:eastAsia="標楷體" w:hAnsi="Arial"/>
      <w:bCs/>
      <w:kern w:val="32"/>
      <w:sz w:val="32"/>
      <w:szCs w:val="52"/>
    </w:rPr>
  </w:style>
  <w:style w:type="character" w:customStyle="1" w:styleId="21">
    <w:name w:val="標題 2 字元"/>
    <w:aliases w:val="標題110/111 字元,節 字元,節1 字元,標題110/111 + 內文 字元,一. 字元"/>
    <w:basedOn w:val="a6"/>
    <w:link w:val="2"/>
    <w:rsid w:val="003138AF"/>
    <w:rPr>
      <w:rFonts w:ascii="標楷體" w:eastAsia="標楷體" w:hAnsi="Arial"/>
      <w:bCs/>
      <w:kern w:val="32"/>
      <w:sz w:val="32"/>
      <w:szCs w:val="48"/>
    </w:rPr>
  </w:style>
  <w:style w:type="character" w:customStyle="1" w:styleId="31">
    <w:name w:val="標題 3 字元"/>
    <w:aliases w:val="(一) 字元"/>
    <w:basedOn w:val="a6"/>
    <w:link w:val="3"/>
    <w:rsid w:val="003138AF"/>
    <w:rPr>
      <w:rFonts w:ascii="標楷體" w:eastAsia="標楷體" w:hAnsi="Arial"/>
      <w:bCs/>
      <w:kern w:val="32"/>
      <w:sz w:val="32"/>
      <w:szCs w:val="36"/>
    </w:rPr>
  </w:style>
  <w:style w:type="character" w:customStyle="1" w:styleId="41">
    <w:name w:val="標題 4 字元"/>
    <w:aliases w:val="表格 字元,一 字元,1. 字元"/>
    <w:basedOn w:val="a6"/>
    <w:link w:val="4"/>
    <w:rsid w:val="003138AF"/>
    <w:rPr>
      <w:rFonts w:ascii="標楷體" w:eastAsia="標楷體" w:hAnsi="Arial"/>
      <w:kern w:val="32"/>
      <w:sz w:val="32"/>
      <w:szCs w:val="36"/>
    </w:rPr>
  </w:style>
  <w:style w:type="character" w:customStyle="1" w:styleId="51">
    <w:name w:val="標題 5 字元"/>
    <w:basedOn w:val="a6"/>
    <w:link w:val="5"/>
    <w:rsid w:val="003138AF"/>
    <w:rPr>
      <w:rFonts w:ascii="標楷體" w:eastAsia="標楷體" w:hAnsi="Arial"/>
      <w:bCs/>
      <w:kern w:val="32"/>
      <w:sz w:val="32"/>
      <w:szCs w:val="36"/>
    </w:rPr>
  </w:style>
  <w:style w:type="character" w:customStyle="1" w:styleId="60">
    <w:name w:val="標題 6 字元"/>
    <w:aliases w:val="1 字元"/>
    <w:basedOn w:val="a6"/>
    <w:link w:val="6"/>
    <w:rsid w:val="003138AF"/>
    <w:rPr>
      <w:rFonts w:ascii="標楷體" w:eastAsia="標楷體" w:hAnsi="Arial"/>
      <w:kern w:val="32"/>
      <w:sz w:val="32"/>
      <w:szCs w:val="36"/>
    </w:rPr>
  </w:style>
  <w:style w:type="character" w:customStyle="1" w:styleId="70">
    <w:name w:val="標題 7 字元"/>
    <w:aliases w:val="(1) 字元"/>
    <w:basedOn w:val="a6"/>
    <w:link w:val="7"/>
    <w:rsid w:val="003138AF"/>
    <w:rPr>
      <w:rFonts w:ascii="標楷體" w:eastAsia="標楷體" w:hAnsi="Arial"/>
      <w:bCs/>
      <w:kern w:val="32"/>
      <w:sz w:val="32"/>
      <w:szCs w:val="36"/>
    </w:rPr>
  </w:style>
  <w:style w:type="character" w:customStyle="1" w:styleId="80">
    <w:name w:val="標題 8 字元"/>
    <w:basedOn w:val="a6"/>
    <w:link w:val="8"/>
    <w:rsid w:val="003138AF"/>
    <w:rPr>
      <w:rFonts w:ascii="標楷體" w:eastAsia="標楷體" w:hAnsi="Arial"/>
      <w:kern w:val="32"/>
      <w:sz w:val="32"/>
      <w:szCs w:val="36"/>
    </w:rPr>
  </w:style>
  <w:style w:type="character" w:customStyle="1" w:styleId="ac">
    <w:name w:val="章節附註文字 字元"/>
    <w:basedOn w:val="a6"/>
    <w:link w:val="ab"/>
    <w:semiHidden/>
    <w:rsid w:val="003138AF"/>
    <w:rPr>
      <w:rFonts w:ascii="標楷體" w:eastAsia="標楷體"/>
      <w:snapToGrid w:val="0"/>
      <w:spacing w:val="10"/>
      <w:kern w:val="2"/>
      <w:sz w:val="32"/>
    </w:rPr>
  </w:style>
  <w:style w:type="character" w:customStyle="1" w:styleId="af">
    <w:name w:val="頁首 字元"/>
    <w:basedOn w:val="a6"/>
    <w:link w:val="ae"/>
    <w:uiPriority w:val="99"/>
    <w:rsid w:val="003138AF"/>
    <w:rPr>
      <w:rFonts w:ascii="標楷體" w:eastAsia="標楷體"/>
      <w:kern w:val="2"/>
    </w:rPr>
  </w:style>
  <w:style w:type="paragraph" w:customStyle="1" w:styleId="aff7">
    <w:name w:val="表樣式"/>
    <w:basedOn w:val="a5"/>
    <w:next w:val="a5"/>
    <w:rsid w:val="003138AF"/>
    <w:pPr>
      <w:overflowPunct/>
      <w:autoSpaceDE/>
      <w:autoSpaceDN/>
      <w:ind w:left="400" w:hangingChars="400" w:hanging="400"/>
    </w:pPr>
    <w:rPr>
      <w:kern w:val="0"/>
    </w:rPr>
  </w:style>
  <w:style w:type="paragraph" w:styleId="26">
    <w:name w:val="Body Text Indent 2"/>
    <w:basedOn w:val="a5"/>
    <w:link w:val="27"/>
    <w:semiHidden/>
    <w:rsid w:val="003138AF"/>
    <w:pPr>
      <w:tabs>
        <w:tab w:val="left" w:pos="567"/>
      </w:tabs>
      <w:overflowPunct/>
      <w:autoSpaceDE/>
      <w:autoSpaceDN/>
      <w:ind w:left="663" w:firstLine="663"/>
    </w:pPr>
    <w:rPr>
      <w:rFonts w:ascii="Times New Roman"/>
    </w:rPr>
  </w:style>
  <w:style w:type="character" w:customStyle="1" w:styleId="27">
    <w:name w:val="本文縮排 2 字元"/>
    <w:basedOn w:val="a6"/>
    <w:link w:val="26"/>
    <w:semiHidden/>
    <w:rsid w:val="003138AF"/>
    <w:rPr>
      <w:rFonts w:eastAsia="標楷體"/>
      <w:kern w:val="2"/>
      <w:sz w:val="32"/>
    </w:rPr>
  </w:style>
  <w:style w:type="paragraph" w:customStyle="1" w:styleId="aff8">
    <w:name w:val="圖樣式"/>
    <w:basedOn w:val="a5"/>
    <w:next w:val="a5"/>
    <w:rsid w:val="003138AF"/>
    <w:pPr>
      <w:overflowPunct/>
      <w:autoSpaceDE/>
      <w:autoSpaceDN/>
      <w:ind w:left="400" w:hangingChars="400" w:hanging="400"/>
    </w:pPr>
  </w:style>
  <w:style w:type="character" w:customStyle="1" w:styleId="af6">
    <w:name w:val="頁尾 字元"/>
    <w:link w:val="af5"/>
    <w:uiPriority w:val="99"/>
    <w:rsid w:val="003138AF"/>
    <w:rPr>
      <w:rFonts w:ascii="標楷體" w:eastAsia="標楷體"/>
      <w:kern w:val="2"/>
    </w:rPr>
  </w:style>
  <w:style w:type="paragraph" w:customStyle="1" w:styleId="aff9">
    <w:name w:val="分項段落"/>
    <w:basedOn w:val="a5"/>
    <w:rsid w:val="003138AF"/>
    <w:pPr>
      <w:overflowPunct/>
      <w:autoSpaceDE/>
      <w:autoSpaceDN/>
      <w:jc w:val="left"/>
    </w:pPr>
    <w:rPr>
      <w:rFonts w:ascii="Times New Roman" w:eastAsia="新細明體"/>
      <w:sz w:val="24"/>
    </w:rPr>
  </w:style>
  <w:style w:type="paragraph" w:customStyle="1" w:styleId="11">
    <w:name w:val="標題1"/>
    <w:basedOn w:val="a5"/>
    <w:qFormat/>
    <w:rsid w:val="003138AF"/>
    <w:pPr>
      <w:numPr>
        <w:numId w:val="8"/>
      </w:numPr>
      <w:outlineLvl w:val="0"/>
    </w:pPr>
    <w:rPr>
      <w:kern w:val="28"/>
      <w:sz w:val="28"/>
      <w:szCs w:val="24"/>
    </w:rPr>
  </w:style>
  <w:style w:type="paragraph" w:customStyle="1" w:styleId="30">
    <w:name w:val="標題3"/>
    <w:basedOn w:val="a5"/>
    <w:qFormat/>
    <w:rsid w:val="003138AF"/>
    <w:pPr>
      <w:numPr>
        <w:ilvl w:val="2"/>
        <w:numId w:val="8"/>
      </w:numPr>
      <w:outlineLvl w:val="2"/>
    </w:pPr>
    <w:rPr>
      <w:kern w:val="28"/>
      <w:sz w:val="28"/>
      <w:szCs w:val="24"/>
    </w:rPr>
  </w:style>
  <w:style w:type="paragraph" w:customStyle="1" w:styleId="40">
    <w:name w:val="標題4"/>
    <w:basedOn w:val="30"/>
    <w:qFormat/>
    <w:rsid w:val="003138AF"/>
    <w:pPr>
      <w:numPr>
        <w:ilvl w:val="3"/>
      </w:numPr>
      <w:outlineLvl w:val="3"/>
    </w:pPr>
  </w:style>
  <w:style w:type="paragraph" w:customStyle="1" w:styleId="50">
    <w:name w:val="標題5"/>
    <w:basedOn w:val="40"/>
    <w:qFormat/>
    <w:rsid w:val="003138AF"/>
    <w:pPr>
      <w:numPr>
        <w:ilvl w:val="4"/>
      </w:numPr>
      <w:outlineLvl w:val="4"/>
    </w:pPr>
  </w:style>
  <w:style w:type="paragraph" w:customStyle="1" w:styleId="20">
    <w:name w:val="標題2"/>
    <w:basedOn w:val="11"/>
    <w:qFormat/>
    <w:rsid w:val="003138AF"/>
    <w:pPr>
      <w:numPr>
        <w:numId w:val="9"/>
      </w:numPr>
      <w:ind w:left="840" w:hanging="556"/>
      <w:outlineLvl w:val="1"/>
    </w:pPr>
  </w:style>
  <w:style w:type="paragraph" w:customStyle="1" w:styleId="15">
    <w:name w:val="樣式1"/>
    <w:basedOn w:val="a5"/>
    <w:qFormat/>
    <w:rsid w:val="003138AF"/>
    <w:pPr>
      <w:ind w:firstLineChars="200" w:firstLine="200"/>
    </w:pPr>
    <w:rPr>
      <w:kern w:val="28"/>
      <w:sz w:val="28"/>
      <w:szCs w:val="24"/>
    </w:rPr>
  </w:style>
  <w:style w:type="paragraph" w:customStyle="1" w:styleId="affa">
    <w:name w:val="主旨"/>
    <w:basedOn w:val="a5"/>
    <w:rsid w:val="003138AF"/>
    <w:pPr>
      <w:overflowPunct/>
      <w:autoSpaceDE/>
      <w:autoSpaceDN/>
      <w:snapToGrid w:val="0"/>
      <w:ind w:left="964" w:hanging="964"/>
      <w:jc w:val="left"/>
    </w:pPr>
    <w:rPr>
      <w:rFonts w:ascii="Times New Roman"/>
    </w:rPr>
  </w:style>
  <w:style w:type="paragraph" w:customStyle="1" w:styleId="affb">
    <w:name w:val="說明辦法首行"/>
    <w:basedOn w:val="a5"/>
    <w:rsid w:val="003138AF"/>
    <w:pPr>
      <w:overflowPunct/>
      <w:autoSpaceDE/>
      <w:autoSpaceDN/>
      <w:snapToGrid w:val="0"/>
      <w:spacing w:line="500" w:lineRule="exact"/>
      <w:ind w:left="964" w:hanging="964"/>
      <w:jc w:val="left"/>
    </w:pPr>
    <w:rPr>
      <w:rFonts w:ascii="Times New Roman"/>
    </w:rPr>
  </w:style>
  <w:style w:type="character" w:styleId="affc">
    <w:name w:val="Strong"/>
    <w:basedOn w:val="a6"/>
    <w:uiPriority w:val="22"/>
    <w:qFormat/>
    <w:rsid w:val="003138AF"/>
    <w:rPr>
      <w:b/>
      <w:bCs/>
    </w:rPr>
  </w:style>
  <w:style w:type="character" w:styleId="affd">
    <w:name w:val="Emphasis"/>
    <w:basedOn w:val="a6"/>
    <w:uiPriority w:val="20"/>
    <w:qFormat/>
    <w:rsid w:val="003138AF"/>
    <w:rPr>
      <w:b w:val="0"/>
      <w:bCs w:val="0"/>
      <w:i w:val="0"/>
      <w:iCs w:val="0"/>
      <w:color w:val="DD4B39"/>
    </w:rPr>
  </w:style>
  <w:style w:type="character" w:customStyle="1" w:styleId="st1">
    <w:name w:val="st1"/>
    <w:basedOn w:val="a6"/>
    <w:rsid w:val="003138AF"/>
  </w:style>
  <w:style w:type="table" w:customStyle="1" w:styleId="16">
    <w:name w:val="表格格線1"/>
    <w:basedOn w:val="a7"/>
    <w:next w:val="afb"/>
    <w:uiPriority w:val="39"/>
    <w:rsid w:val="003138AF"/>
    <w:rPr>
      <w:rFonts w:ascii="微軟正黑體" w:eastAsia="微軟正黑體" w:hAnsi="微軟正黑體" w:cstheme="minorBidi"/>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格格線4"/>
    <w:basedOn w:val="a7"/>
    <w:next w:val="afb"/>
    <w:uiPriority w:val="39"/>
    <w:rsid w:val="003138AF"/>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格格線5"/>
    <w:basedOn w:val="a7"/>
    <w:next w:val="afb"/>
    <w:uiPriority w:val="59"/>
    <w:rsid w:val="00313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已輸入樣式 1.0"/>
    <w:rsid w:val="003138AF"/>
    <w:pPr>
      <w:numPr>
        <w:numId w:val="10"/>
      </w:numPr>
    </w:pPr>
  </w:style>
  <w:style w:type="character" w:customStyle="1" w:styleId="acopre1">
    <w:name w:val="acopre1"/>
    <w:basedOn w:val="a6"/>
    <w:rsid w:val="00194C61"/>
  </w:style>
  <w:style w:type="character" w:customStyle="1" w:styleId="17">
    <w:name w:val="未解析的提及1"/>
    <w:basedOn w:val="a6"/>
    <w:uiPriority w:val="99"/>
    <w:semiHidden/>
    <w:unhideWhenUsed/>
    <w:rsid w:val="00E10B9B"/>
    <w:rPr>
      <w:color w:val="605E5C"/>
      <w:shd w:val="clear" w:color="auto" w:fill="E1DFDD"/>
    </w:rPr>
  </w:style>
  <w:style w:type="character" w:styleId="affe">
    <w:name w:val="FollowedHyperlink"/>
    <w:basedOn w:val="a6"/>
    <w:uiPriority w:val="99"/>
    <w:semiHidden/>
    <w:unhideWhenUsed/>
    <w:rsid w:val="00F54E38"/>
    <w:rPr>
      <w:color w:val="800080"/>
      <w:u w:val="single"/>
    </w:rPr>
  </w:style>
  <w:style w:type="paragraph" w:customStyle="1" w:styleId="msonormal0">
    <w:name w:val="msonormal"/>
    <w:basedOn w:val="a5"/>
    <w:rsid w:val="00F54E38"/>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6">
    <w:name w:val="xl66"/>
    <w:basedOn w:val="a5"/>
    <w:rsid w:val="00F54E38"/>
    <w:pPr>
      <w:widowControl/>
      <w:pBdr>
        <w:top w:val="single" w:sz="4" w:space="0" w:color="D8D7DA"/>
        <w:left w:val="single" w:sz="4" w:space="0" w:color="D8D7DA"/>
        <w:bottom w:val="single" w:sz="4" w:space="0" w:color="D8D7DA"/>
        <w:right w:val="single" w:sz="4" w:space="0" w:color="D8D7DA"/>
      </w:pBdr>
      <w:overflowPunct/>
      <w:autoSpaceDE/>
      <w:autoSpaceDN/>
      <w:spacing w:before="100" w:beforeAutospacing="1" w:after="100" w:afterAutospacing="1"/>
      <w:jc w:val="center"/>
    </w:pPr>
    <w:rPr>
      <w:rFonts w:ascii="新細明體" w:eastAsia="新細明體" w:hAnsi="新細明體" w:cs="新細明體"/>
      <w:kern w:val="0"/>
      <w:sz w:val="20"/>
    </w:rPr>
  </w:style>
  <w:style w:type="paragraph" w:customStyle="1" w:styleId="xl67">
    <w:name w:val="xl67"/>
    <w:basedOn w:val="a5"/>
    <w:rsid w:val="00F54E38"/>
    <w:pPr>
      <w:widowControl/>
      <w:pBdr>
        <w:top w:val="single" w:sz="4" w:space="0" w:color="D8D7DA"/>
        <w:left w:val="single" w:sz="4" w:space="0" w:color="D8D7DA"/>
        <w:bottom w:val="single" w:sz="4" w:space="0" w:color="D8D7DA"/>
        <w:right w:val="single" w:sz="4" w:space="0" w:color="D8D7DA"/>
      </w:pBdr>
      <w:overflowPunct/>
      <w:autoSpaceDE/>
      <w:autoSpaceDN/>
      <w:spacing w:before="100" w:beforeAutospacing="1" w:after="100" w:afterAutospacing="1"/>
      <w:jc w:val="left"/>
    </w:pPr>
    <w:rPr>
      <w:rFonts w:ascii="新細明體" w:eastAsia="新細明體" w:hAnsi="新細明體" w:cs="新細明體"/>
      <w:kern w:val="0"/>
      <w:sz w:val="20"/>
    </w:rPr>
  </w:style>
  <w:style w:type="paragraph" w:customStyle="1" w:styleId="xl68">
    <w:name w:val="xl68"/>
    <w:basedOn w:val="a5"/>
    <w:rsid w:val="00F54E38"/>
    <w:pPr>
      <w:widowControl/>
      <w:pBdr>
        <w:top w:val="single" w:sz="4" w:space="0" w:color="D8D7DA"/>
        <w:left w:val="single" w:sz="4" w:space="0" w:color="D8D7DA"/>
        <w:bottom w:val="single" w:sz="4" w:space="0" w:color="D8D7DA"/>
        <w:right w:val="single" w:sz="4" w:space="0" w:color="D8D7DA"/>
      </w:pBdr>
      <w:overflowPunct/>
      <w:autoSpaceDE/>
      <w:autoSpaceDN/>
      <w:spacing w:before="100" w:beforeAutospacing="1" w:after="100" w:afterAutospacing="1"/>
      <w:jc w:val="right"/>
    </w:pPr>
    <w:rPr>
      <w:rFonts w:ascii="新細明體" w:eastAsia="新細明體" w:hAnsi="新細明體" w:cs="新細明體"/>
      <w:kern w:val="0"/>
      <w:sz w:val="20"/>
    </w:rPr>
  </w:style>
  <w:style w:type="paragraph" w:customStyle="1" w:styleId="xl69">
    <w:name w:val="xl69"/>
    <w:basedOn w:val="a5"/>
    <w:rsid w:val="00F54E38"/>
    <w:pPr>
      <w:widowControl/>
      <w:pBdr>
        <w:top w:val="single" w:sz="4" w:space="0" w:color="D8D7DA"/>
        <w:left w:val="single" w:sz="4" w:space="0" w:color="D8D7DA"/>
        <w:bottom w:val="single" w:sz="4" w:space="0" w:color="D8D7DA"/>
      </w:pBdr>
      <w:overflowPunct/>
      <w:autoSpaceDE/>
      <w:autoSpaceDN/>
      <w:spacing w:before="100" w:beforeAutospacing="1" w:after="100" w:afterAutospacing="1"/>
      <w:jc w:val="center"/>
    </w:pPr>
    <w:rPr>
      <w:rFonts w:ascii="新細明體" w:eastAsia="新細明體" w:hAnsi="新細明體" w:cs="新細明體"/>
      <w:kern w:val="0"/>
      <w:sz w:val="20"/>
    </w:rPr>
  </w:style>
  <w:style w:type="paragraph" w:customStyle="1" w:styleId="xl70">
    <w:name w:val="xl70"/>
    <w:basedOn w:val="a5"/>
    <w:rsid w:val="00F54E38"/>
    <w:pPr>
      <w:widowControl/>
      <w:pBdr>
        <w:top w:val="single" w:sz="4" w:space="0" w:color="D8D7DA"/>
        <w:bottom w:val="single" w:sz="4" w:space="0" w:color="D8D7DA"/>
      </w:pBdr>
      <w:overflowPunct/>
      <w:autoSpaceDE/>
      <w:autoSpaceDN/>
      <w:spacing w:before="100" w:beforeAutospacing="1" w:after="100" w:afterAutospacing="1"/>
      <w:jc w:val="center"/>
    </w:pPr>
    <w:rPr>
      <w:rFonts w:ascii="新細明體" w:eastAsia="新細明體" w:hAnsi="新細明體" w:cs="新細明體"/>
      <w:kern w:val="0"/>
      <w:sz w:val="20"/>
    </w:rPr>
  </w:style>
  <w:style w:type="paragraph" w:customStyle="1" w:styleId="xl71">
    <w:name w:val="xl71"/>
    <w:basedOn w:val="a5"/>
    <w:rsid w:val="00F54E38"/>
    <w:pPr>
      <w:widowControl/>
      <w:pBdr>
        <w:top w:val="single" w:sz="4" w:space="0" w:color="D8D7DA"/>
        <w:bottom w:val="single" w:sz="4" w:space="0" w:color="D8D7DA"/>
        <w:right w:val="single" w:sz="4" w:space="0" w:color="D8D7DA"/>
      </w:pBdr>
      <w:overflowPunct/>
      <w:autoSpaceDE/>
      <w:autoSpaceDN/>
      <w:spacing w:before="100" w:beforeAutospacing="1" w:after="100" w:afterAutospacing="1"/>
      <w:jc w:val="center"/>
    </w:pPr>
    <w:rPr>
      <w:rFonts w:ascii="新細明體" w:eastAsia="新細明體" w:hAnsi="新細明體" w:cs="新細明體"/>
      <w:kern w:val="0"/>
      <w:sz w:val="20"/>
    </w:rPr>
  </w:style>
  <w:style w:type="paragraph" w:customStyle="1" w:styleId="xl72">
    <w:name w:val="xl72"/>
    <w:basedOn w:val="a5"/>
    <w:rsid w:val="00F54E38"/>
    <w:pPr>
      <w:widowControl/>
      <w:pBdr>
        <w:top w:val="single" w:sz="4" w:space="0" w:color="D8D7DA"/>
        <w:left w:val="single" w:sz="4" w:space="0" w:color="D8D7DA"/>
        <w:right w:val="single" w:sz="4" w:space="0" w:color="D8D7DA"/>
      </w:pBdr>
      <w:overflowPunct/>
      <w:autoSpaceDE/>
      <w:autoSpaceDN/>
      <w:spacing w:before="100" w:beforeAutospacing="1" w:after="100" w:afterAutospacing="1"/>
      <w:jc w:val="center"/>
    </w:pPr>
    <w:rPr>
      <w:rFonts w:ascii="新細明體" w:eastAsia="新細明體" w:hAnsi="新細明體" w:cs="新細明體"/>
      <w:kern w:val="0"/>
      <w:sz w:val="20"/>
    </w:rPr>
  </w:style>
  <w:style w:type="paragraph" w:customStyle="1" w:styleId="xl73">
    <w:name w:val="xl73"/>
    <w:basedOn w:val="a5"/>
    <w:rsid w:val="00F54E38"/>
    <w:pPr>
      <w:widowControl/>
      <w:pBdr>
        <w:left w:val="single" w:sz="4" w:space="0" w:color="D8D7DA"/>
        <w:bottom w:val="single" w:sz="4" w:space="0" w:color="D8D7DA"/>
        <w:right w:val="single" w:sz="4" w:space="0" w:color="D8D7DA"/>
      </w:pBdr>
      <w:overflowPunct/>
      <w:autoSpaceDE/>
      <w:autoSpaceDN/>
      <w:spacing w:before="100" w:beforeAutospacing="1" w:after="100" w:afterAutospacing="1"/>
      <w:jc w:val="center"/>
    </w:pPr>
    <w:rPr>
      <w:rFonts w:ascii="新細明體" w:eastAsia="新細明體" w:hAnsi="新細明體" w:cs="新細明體"/>
      <w:kern w:val="0"/>
      <w:sz w:val="20"/>
    </w:rPr>
  </w:style>
  <w:style w:type="paragraph" w:customStyle="1" w:styleId="xl74">
    <w:name w:val="xl74"/>
    <w:basedOn w:val="a5"/>
    <w:rsid w:val="00F54E38"/>
    <w:pPr>
      <w:widowControl/>
      <w:pBdr>
        <w:top w:val="single" w:sz="4" w:space="0" w:color="D8D7DA"/>
        <w:left w:val="single" w:sz="4" w:space="0" w:color="D8D7DA"/>
        <w:right w:val="single" w:sz="4" w:space="0" w:color="D8D7DA"/>
      </w:pBdr>
      <w:overflowPunct/>
      <w:autoSpaceDE/>
      <w:autoSpaceDN/>
      <w:spacing w:before="100" w:beforeAutospacing="1" w:after="100" w:afterAutospacing="1"/>
      <w:jc w:val="center"/>
    </w:pPr>
    <w:rPr>
      <w:rFonts w:ascii="新細明體" w:eastAsia="新細明體" w:hAnsi="新細明體" w:cs="新細明體"/>
      <w:color w:val="333333"/>
      <w:kern w:val="0"/>
      <w:sz w:val="20"/>
    </w:rPr>
  </w:style>
  <w:style w:type="paragraph" w:customStyle="1" w:styleId="xl75">
    <w:name w:val="xl75"/>
    <w:basedOn w:val="a5"/>
    <w:rsid w:val="00F54E38"/>
    <w:pPr>
      <w:widowControl/>
      <w:pBdr>
        <w:left w:val="single" w:sz="4" w:space="0" w:color="D8D7DA"/>
        <w:right w:val="single" w:sz="4" w:space="0" w:color="D8D7DA"/>
      </w:pBdr>
      <w:overflowPunct/>
      <w:autoSpaceDE/>
      <w:autoSpaceDN/>
      <w:spacing w:before="100" w:beforeAutospacing="1" w:after="100" w:afterAutospacing="1"/>
      <w:jc w:val="center"/>
    </w:pPr>
    <w:rPr>
      <w:rFonts w:ascii="新細明體" w:eastAsia="新細明體" w:hAnsi="新細明體" w:cs="新細明體"/>
      <w:color w:val="333333"/>
      <w:kern w:val="0"/>
      <w:sz w:val="20"/>
    </w:rPr>
  </w:style>
  <w:style w:type="paragraph" w:customStyle="1" w:styleId="xl76">
    <w:name w:val="xl76"/>
    <w:basedOn w:val="a5"/>
    <w:rsid w:val="00F54E38"/>
    <w:pPr>
      <w:widowControl/>
      <w:pBdr>
        <w:left w:val="single" w:sz="4" w:space="0" w:color="D8D7DA"/>
        <w:bottom w:val="single" w:sz="4" w:space="0" w:color="D8D7DA"/>
        <w:right w:val="single" w:sz="4" w:space="0" w:color="D8D7DA"/>
      </w:pBdr>
      <w:overflowPunct/>
      <w:autoSpaceDE/>
      <w:autoSpaceDN/>
      <w:spacing w:before="100" w:beforeAutospacing="1" w:after="100" w:afterAutospacing="1"/>
      <w:jc w:val="center"/>
    </w:pPr>
    <w:rPr>
      <w:rFonts w:ascii="新細明體" w:eastAsia="新細明體" w:hAnsi="新細明體" w:cs="新細明體"/>
      <w:color w:val="333333"/>
      <w:kern w:val="0"/>
      <w:sz w:val="20"/>
    </w:rPr>
  </w:style>
  <w:style w:type="paragraph" w:customStyle="1" w:styleId="xl77">
    <w:name w:val="xl77"/>
    <w:basedOn w:val="a5"/>
    <w:rsid w:val="00F54E38"/>
    <w:pPr>
      <w:widowControl/>
      <w:pBdr>
        <w:left w:val="single" w:sz="4" w:space="0" w:color="D8D7DA"/>
        <w:right w:val="single" w:sz="4" w:space="0" w:color="D8D7DA"/>
      </w:pBdr>
      <w:overflowPunct/>
      <w:autoSpaceDE/>
      <w:autoSpaceDN/>
      <w:spacing w:before="100" w:beforeAutospacing="1" w:after="100" w:afterAutospacing="1"/>
      <w:jc w:val="center"/>
    </w:pPr>
    <w:rPr>
      <w:rFonts w:ascii="新細明體" w:eastAsia="新細明體" w:hAnsi="新細明體" w:cs="新細明體"/>
      <w:kern w:val="0"/>
      <w:sz w:val="20"/>
    </w:rPr>
  </w:style>
  <w:style w:type="table" w:styleId="4-4">
    <w:name w:val="Grid Table 4 Accent 4"/>
    <w:basedOn w:val="a7"/>
    <w:uiPriority w:val="49"/>
    <w:rsid w:val="00E06C4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2">
    <w:name w:val="Grid Table 2 Accent 2"/>
    <w:basedOn w:val="a7"/>
    <w:uiPriority w:val="47"/>
    <w:rsid w:val="00A4691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afff">
    <w:name w:val="文一"/>
    <w:basedOn w:val="a5"/>
    <w:qFormat/>
    <w:rsid w:val="00D912B7"/>
    <w:pPr>
      <w:overflowPunct/>
      <w:autoSpaceDE/>
      <w:autoSpaceDN/>
      <w:adjustRightInd w:val="0"/>
      <w:snapToGrid w:val="0"/>
      <w:spacing w:beforeLines="30" w:before="30" w:line="420" w:lineRule="exact"/>
      <w:ind w:firstLineChars="200" w:firstLine="200"/>
      <w:textAlignment w:val="baseline"/>
    </w:pPr>
    <w:rPr>
      <w:rFonts w:ascii="微軟正黑體" w:eastAsia="微軟正黑體" w:hAnsi="微軟正黑體"/>
      <w:kern w:val="0"/>
      <w:sz w:val="26"/>
      <w:szCs w:val="26"/>
    </w:rPr>
  </w:style>
  <w:style w:type="paragraph" w:customStyle="1" w:styleId="-">
    <w:name w:val="標號-圖"/>
    <w:basedOn w:val="afff0"/>
    <w:qFormat/>
    <w:rsid w:val="00D912B7"/>
    <w:pPr>
      <w:widowControl/>
      <w:overflowPunct/>
      <w:autoSpaceDE/>
      <w:autoSpaceDN/>
      <w:snapToGrid w:val="0"/>
      <w:spacing w:before="100" w:beforeAutospacing="1"/>
      <w:jc w:val="center"/>
    </w:pPr>
    <w:rPr>
      <w:rFonts w:ascii="微軟正黑體" w:eastAsia="微軟正黑體" w:hAnsi="微軟正黑體" w:cstheme="minorBidi"/>
      <w:b/>
      <w:sz w:val="24"/>
      <w:szCs w:val="24"/>
    </w:rPr>
  </w:style>
  <w:style w:type="paragraph" w:styleId="afff0">
    <w:name w:val="caption"/>
    <w:basedOn w:val="a5"/>
    <w:next w:val="a5"/>
    <w:uiPriority w:val="35"/>
    <w:unhideWhenUsed/>
    <w:qFormat/>
    <w:rsid w:val="00D912B7"/>
    <w:rPr>
      <w:sz w:val="20"/>
    </w:rPr>
  </w:style>
  <w:style w:type="paragraph" w:customStyle="1" w:styleId="cjk">
    <w:name w:val="cjk"/>
    <w:basedOn w:val="a5"/>
    <w:rsid w:val="005A2D47"/>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Web">
    <w:name w:val="Normal (Web)"/>
    <w:basedOn w:val="a5"/>
    <w:uiPriority w:val="99"/>
    <w:semiHidden/>
    <w:unhideWhenUsed/>
    <w:rsid w:val="006F027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UnresolvedMention">
    <w:name w:val="Unresolved Mention"/>
    <w:basedOn w:val="a6"/>
    <w:uiPriority w:val="99"/>
    <w:semiHidden/>
    <w:unhideWhenUsed/>
    <w:rsid w:val="00EE20EF"/>
    <w:rPr>
      <w:color w:val="605E5C"/>
      <w:shd w:val="clear" w:color="auto" w:fill="E1DFDD"/>
    </w:rPr>
  </w:style>
  <w:style w:type="paragraph" w:customStyle="1" w:styleId="22">
    <w:name w:val="22"/>
    <w:basedOn w:val="a5"/>
    <w:qFormat/>
    <w:rsid w:val="00583D16"/>
    <w:pPr>
      <w:widowControl/>
      <w:numPr>
        <w:numId w:val="24"/>
      </w:numPr>
      <w:overflowPunct/>
      <w:autoSpaceDE/>
      <w:autoSpaceDN/>
      <w:spacing w:line="360" w:lineRule="exact"/>
    </w:pPr>
    <w:rPr>
      <w:rFonts w:hAnsi="標楷體"/>
      <w:color w:val="000000"/>
      <w:spacing w:val="-16"/>
      <w:sz w:val="28"/>
      <w:szCs w:val="28"/>
    </w:rPr>
  </w:style>
  <w:style w:type="paragraph" w:styleId="a">
    <w:name w:val="List Bullet"/>
    <w:basedOn w:val="a5"/>
    <w:uiPriority w:val="99"/>
    <w:unhideWhenUsed/>
    <w:rsid w:val="00EB2A27"/>
    <w:pPr>
      <w:numPr>
        <w:numId w:val="25"/>
      </w:numPr>
      <w:contextualSpacing/>
    </w:pPr>
  </w:style>
  <w:style w:type="paragraph" w:customStyle="1" w:styleId="Default">
    <w:name w:val="Default"/>
    <w:rsid w:val="00710F83"/>
    <w:pPr>
      <w:widowControl w:val="0"/>
      <w:autoSpaceDE w:val="0"/>
      <w:autoSpaceDN w:val="0"/>
      <w:adjustRightInd w:val="0"/>
    </w:pPr>
    <w:rPr>
      <w:rFonts w:ascii="標楷體" w:eastAsia="標楷體" w:hAnsiTheme="minorHAnsi" w:cs="標楷體"/>
      <w:color w:val="000000"/>
      <w:sz w:val="24"/>
      <w:szCs w:val="24"/>
    </w:rPr>
  </w:style>
  <w:style w:type="paragraph" w:customStyle="1" w:styleId="Textbody">
    <w:name w:val="Text body"/>
    <w:rsid w:val="00E51AC6"/>
    <w:pPr>
      <w:widowControl w:val="0"/>
      <w:suppressAutoHyphens/>
      <w:autoSpaceDN w:val="0"/>
      <w:textAlignment w:val="baseline"/>
    </w:pPr>
    <w:rPr>
      <w:rFonts w:eastAsia="Times New Roman"/>
      <w:kern w:val="3"/>
      <w:sz w:val="24"/>
      <w:szCs w:val="24"/>
    </w:rPr>
  </w:style>
  <w:style w:type="paragraph" w:styleId="afff1">
    <w:name w:val="Body Text"/>
    <w:basedOn w:val="a5"/>
    <w:link w:val="afff2"/>
    <w:uiPriority w:val="99"/>
    <w:semiHidden/>
    <w:unhideWhenUsed/>
    <w:rsid w:val="005249B3"/>
    <w:pPr>
      <w:spacing w:after="120"/>
    </w:pPr>
  </w:style>
  <w:style w:type="character" w:customStyle="1" w:styleId="afff2">
    <w:name w:val="本文 字元"/>
    <w:basedOn w:val="a6"/>
    <w:link w:val="afff1"/>
    <w:uiPriority w:val="99"/>
    <w:semiHidden/>
    <w:rsid w:val="005249B3"/>
    <w:rPr>
      <w:rFonts w:ascii="標楷體" w:eastAsia="標楷體"/>
      <w:kern w:val="2"/>
      <w:sz w:val="32"/>
    </w:rPr>
  </w:style>
  <w:style w:type="paragraph" w:customStyle="1" w:styleId="TableParagraph">
    <w:name w:val="Table Paragraph"/>
    <w:basedOn w:val="a5"/>
    <w:uiPriority w:val="1"/>
    <w:qFormat/>
    <w:rsid w:val="005249B3"/>
    <w:pPr>
      <w:overflowPunct/>
      <w:adjustRightInd w:val="0"/>
      <w:spacing w:before="124"/>
      <w:jc w:val="left"/>
    </w:pPr>
    <w:rPr>
      <w:rFonts w:ascii="微軟正黑體" w:eastAsia="微軟正黑體" w:cs="微軟正黑體"/>
      <w:kern w:val="0"/>
      <w:sz w:val="24"/>
      <w:szCs w:val="24"/>
    </w:rPr>
  </w:style>
  <w:style w:type="character" w:customStyle="1" w:styleId="textitem">
    <w:name w:val="textitem"/>
    <w:basedOn w:val="a6"/>
    <w:rsid w:val="00347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41793">
      <w:bodyDiv w:val="1"/>
      <w:marLeft w:val="0"/>
      <w:marRight w:val="0"/>
      <w:marTop w:val="0"/>
      <w:marBottom w:val="0"/>
      <w:divBdr>
        <w:top w:val="none" w:sz="0" w:space="0" w:color="auto"/>
        <w:left w:val="none" w:sz="0" w:space="0" w:color="auto"/>
        <w:bottom w:val="none" w:sz="0" w:space="0" w:color="auto"/>
        <w:right w:val="none" w:sz="0" w:space="0" w:color="auto"/>
      </w:divBdr>
    </w:div>
    <w:div w:id="35159574">
      <w:bodyDiv w:val="1"/>
      <w:marLeft w:val="0"/>
      <w:marRight w:val="0"/>
      <w:marTop w:val="0"/>
      <w:marBottom w:val="0"/>
      <w:divBdr>
        <w:top w:val="none" w:sz="0" w:space="0" w:color="auto"/>
        <w:left w:val="none" w:sz="0" w:space="0" w:color="auto"/>
        <w:bottom w:val="none" w:sz="0" w:space="0" w:color="auto"/>
        <w:right w:val="none" w:sz="0" w:space="0" w:color="auto"/>
      </w:divBdr>
    </w:div>
    <w:div w:id="45112221">
      <w:bodyDiv w:val="1"/>
      <w:marLeft w:val="0"/>
      <w:marRight w:val="0"/>
      <w:marTop w:val="0"/>
      <w:marBottom w:val="0"/>
      <w:divBdr>
        <w:top w:val="none" w:sz="0" w:space="0" w:color="auto"/>
        <w:left w:val="none" w:sz="0" w:space="0" w:color="auto"/>
        <w:bottom w:val="none" w:sz="0" w:space="0" w:color="auto"/>
        <w:right w:val="none" w:sz="0" w:space="0" w:color="auto"/>
      </w:divBdr>
    </w:div>
    <w:div w:id="51125342">
      <w:bodyDiv w:val="1"/>
      <w:marLeft w:val="0"/>
      <w:marRight w:val="0"/>
      <w:marTop w:val="0"/>
      <w:marBottom w:val="0"/>
      <w:divBdr>
        <w:top w:val="none" w:sz="0" w:space="0" w:color="auto"/>
        <w:left w:val="none" w:sz="0" w:space="0" w:color="auto"/>
        <w:bottom w:val="none" w:sz="0" w:space="0" w:color="auto"/>
        <w:right w:val="none" w:sz="0" w:space="0" w:color="auto"/>
      </w:divBdr>
      <w:divsChild>
        <w:div w:id="1890266101">
          <w:marLeft w:val="1411"/>
          <w:marRight w:val="0"/>
          <w:marTop w:val="120"/>
          <w:marBottom w:val="120"/>
          <w:divBdr>
            <w:top w:val="none" w:sz="0" w:space="0" w:color="auto"/>
            <w:left w:val="none" w:sz="0" w:space="0" w:color="auto"/>
            <w:bottom w:val="none" w:sz="0" w:space="0" w:color="auto"/>
            <w:right w:val="none" w:sz="0" w:space="0" w:color="auto"/>
          </w:divBdr>
        </w:div>
        <w:div w:id="773936693">
          <w:marLeft w:val="2131"/>
          <w:marRight w:val="0"/>
          <w:marTop w:val="120"/>
          <w:marBottom w:val="120"/>
          <w:divBdr>
            <w:top w:val="none" w:sz="0" w:space="0" w:color="auto"/>
            <w:left w:val="none" w:sz="0" w:space="0" w:color="auto"/>
            <w:bottom w:val="none" w:sz="0" w:space="0" w:color="auto"/>
            <w:right w:val="none" w:sz="0" w:space="0" w:color="auto"/>
          </w:divBdr>
        </w:div>
        <w:div w:id="593053953">
          <w:marLeft w:val="2131"/>
          <w:marRight w:val="0"/>
          <w:marTop w:val="120"/>
          <w:marBottom w:val="120"/>
          <w:divBdr>
            <w:top w:val="none" w:sz="0" w:space="0" w:color="auto"/>
            <w:left w:val="none" w:sz="0" w:space="0" w:color="auto"/>
            <w:bottom w:val="none" w:sz="0" w:space="0" w:color="auto"/>
            <w:right w:val="none" w:sz="0" w:space="0" w:color="auto"/>
          </w:divBdr>
        </w:div>
        <w:div w:id="1270889703">
          <w:marLeft w:val="2131"/>
          <w:marRight w:val="0"/>
          <w:marTop w:val="120"/>
          <w:marBottom w:val="120"/>
          <w:divBdr>
            <w:top w:val="none" w:sz="0" w:space="0" w:color="auto"/>
            <w:left w:val="none" w:sz="0" w:space="0" w:color="auto"/>
            <w:bottom w:val="none" w:sz="0" w:space="0" w:color="auto"/>
            <w:right w:val="none" w:sz="0" w:space="0" w:color="auto"/>
          </w:divBdr>
        </w:div>
        <w:div w:id="1155532904">
          <w:marLeft w:val="1411"/>
          <w:marRight w:val="0"/>
          <w:marTop w:val="120"/>
          <w:marBottom w:val="120"/>
          <w:divBdr>
            <w:top w:val="none" w:sz="0" w:space="0" w:color="auto"/>
            <w:left w:val="none" w:sz="0" w:space="0" w:color="auto"/>
            <w:bottom w:val="none" w:sz="0" w:space="0" w:color="auto"/>
            <w:right w:val="none" w:sz="0" w:space="0" w:color="auto"/>
          </w:divBdr>
        </w:div>
      </w:divsChild>
    </w:div>
    <w:div w:id="66341357">
      <w:bodyDiv w:val="1"/>
      <w:marLeft w:val="0"/>
      <w:marRight w:val="0"/>
      <w:marTop w:val="0"/>
      <w:marBottom w:val="0"/>
      <w:divBdr>
        <w:top w:val="none" w:sz="0" w:space="0" w:color="auto"/>
        <w:left w:val="none" w:sz="0" w:space="0" w:color="auto"/>
        <w:bottom w:val="none" w:sz="0" w:space="0" w:color="auto"/>
        <w:right w:val="none" w:sz="0" w:space="0" w:color="auto"/>
      </w:divBdr>
    </w:div>
    <w:div w:id="75058040">
      <w:bodyDiv w:val="1"/>
      <w:marLeft w:val="0"/>
      <w:marRight w:val="0"/>
      <w:marTop w:val="0"/>
      <w:marBottom w:val="0"/>
      <w:divBdr>
        <w:top w:val="none" w:sz="0" w:space="0" w:color="auto"/>
        <w:left w:val="none" w:sz="0" w:space="0" w:color="auto"/>
        <w:bottom w:val="none" w:sz="0" w:space="0" w:color="auto"/>
        <w:right w:val="none" w:sz="0" w:space="0" w:color="auto"/>
      </w:divBdr>
    </w:div>
    <w:div w:id="92291619">
      <w:bodyDiv w:val="1"/>
      <w:marLeft w:val="0"/>
      <w:marRight w:val="0"/>
      <w:marTop w:val="0"/>
      <w:marBottom w:val="0"/>
      <w:divBdr>
        <w:top w:val="none" w:sz="0" w:space="0" w:color="auto"/>
        <w:left w:val="none" w:sz="0" w:space="0" w:color="auto"/>
        <w:bottom w:val="none" w:sz="0" w:space="0" w:color="auto"/>
        <w:right w:val="none" w:sz="0" w:space="0" w:color="auto"/>
      </w:divBdr>
    </w:div>
    <w:div w:id="110513868">
      <w:bodyDiv w:val="1"/>
      <w:marLeft w:val="0"/>
      <w:marRight w:val="0"/>
      <w:marTop w:val="0"/>
      <w:marBottom w:val="0"/>
      <w:divBdr>
        <w:top w:val="none" w:sz="0" w:space="0" w:color="auto"/>
        <w:left w:val="none" w:sz="0" w:space="0" w:color="auto"/>
        <w:bottom w:val="none" w:sz="0" w:space="0" w:color="auto"/>
        <w:right w:val="none" w:sz="0" w:space="0" w:color="auto"/>
      </w:divBdr>
    </w:div>
    <w:div w:id="133763327">
      <w:bodyDiv w:val="1"/>
      <w:marLeft w:val="0"/>
      <w:marRight w:val="0"/>
      <w:marTop w:val="0"/>
      <w:marBottom w:val="0"/>
      <w:divBdr>
        <w:top w:val="none" w:sz="0" w:space="0" w:color="auto"/>
        <w:left w:val="none" w:sz="0" w:space="0" w:color="auto"/>
        <w:bottom w:val="none" w:sz="0" w:space="0" w:color="auto"/>
        <w:right w:val="none" w:sz="0" w:space="0" w:color="auto"/>
      </w:divBdr>
    </w:div>
    <w:div w:id="134183366">
      <w:bodyDiv w:val="1"/>
      <w:marLeft w:val="0"/>
      <w:marRight w:val="0"/>
      <w:marTop w:val="0"/>
      <w:marBottom w:val="0"/>
      <w:divBdr>
        <w:top w:val="none" w:sz="0" w:space="0" w:color="auto"/>
        <w:left w:val="none" w:sz="0" w:space="0" w:color="auto"/>
        <w:bottom w:val="none" w:sz="0" w:space="0" w:color="auto"/>
        <w:right w:val="none" w:sz="0" w:space="0" w:color="auto"/>
      </w:divBdr>
      <w:divsChild>
        <w:div w:id="820662414">
          <w:marLeft w:val="1411"/>
          <w:marRight w:val="0"/>
          <w:marTop w:val="120"/>
          <w:marBottom w:val="120"/>
          <w:divBdr>
            <w:top w:val="none" w:sz="0" w:space="0" w:color="auto"/>
            <w:left w:val="none" w:sz="0" w:space="0" w:color="auto"/>
            <w:bottom w:val="none" w:sz="0" w:space="0" w:color="auto"/>
            <w:right w:val="none" w:sz="0" w:space="0" w:color="auto"/>
          </w:divBdr>
        </w:div>
        <w:div w:id="911503238">
          <w:marLeft w:val="1411"/>
          <w:marRight w:val="0"/>
          <w:marTop w:val="120"/>
          <w:marBottom w:val="120"/>
          <w:divBdr>
            <w:top w:val="none" w:sz="0" w:space="0" w:color="auto"/>
            <w:left w:val="none" w:sz="0" w:space="0" w:color="auto"/>
            <w:bottom w:val="none" w:sz="0" w:space="0" w:color="auto"/>
            <w:right w:val="none" w:sz="0" w:space="0" w:color="auto"/>
          </w:divBdr>
        </w:div>
      </w:divsChild>
    </w:div>
    <w:div w:id="150105419">
      <w:bodyDiv w:val="1"/>
      <w:marLeft w:val="0"/>
      <w:marRight w:val="0"/>
      <w:marTop w:val="0"/>
      <w:marBottom w:val="0"/>
      <w:divBdr>
        <w:top w:val="none" w:sz="0" w:space="0" w:color="auto"/>
        <w:left w:val="none" w:sz="0" w:space="0" w:color="auto"/>
        <w:bottom w:val="none" w:sz="0" w:space="0" w:color="auto"/>
        <w:right w:val="none" w:sz="0" w:space="0" w:color="auto"/>
      </w:divBdr>
    </w:div>
    <w:div w:id="154029987">
      <w:bodyDiv w:val="1"/>
      <w:marLeft w:val="0"/>
      <w:marRight w:val="0"/>
      <w:marTop w:val="0"/>
      <w:marBottom w:val="0"/>
      <w:divBdr>
        <w:top w:val="none" w:sz="0" w:space="0" w:color="auto"/>
        <w:left w:val="none" w:sz="0" w:space="0" w:color="auto"/>
        <w:bottom w:val="none" w:sz="0" w:space="0" w:color="auto"/>
        <w:right w:val="none" w:sz="0" w:space="0" w:color="auto"/>
      </w:divBdr>
    </w:div>
    <w:div w:id="160120966">
      <w:bodyDiv w:val="1"/>
      <w:marLeft w:val="0"/>
      <w:marRight w:val="0"/>
      <w:marTop w:val="0"/>
      <w:marBottom w:val="0"/>
      <w:divBdr>
        <w:top w:val="none" w:sz="0" w:space="0" w:color="auto"/>
        <w:left w:val="none" w:sz="0" w:space="0" w:color="auto"/>
        <w:bottom w:val="none" w:sz="0" w:space="0" w:color="auto"/>
        <w:right w:val="none" w:sz="0" w:space="0" w:color="auto"/>
      </w:divBdr>
    </w:div>
    <w:div w:id="168562725">
      <w:bodyDiv w:val="1"/>
      <w:marLeft w:val="0"/>
      <w:marRight w:val="0"/>
      <w:marTop w:val="0"/>
      <w:marBottom w:val="0"/>
      <w:divBdr>
        <w:top w:val="none" w:sz="0" w:space="0" w:color="auto"/>
        <w:left w:val="none" w:sz="0" w:space="0" w:color="auto"/>
        <w:bottom w:val="none" w:sz="0" w:space="0" w:color="auto"/>
        <w:right w:val="none" w:sz="0" w:space="0" w:color="auto"/>
      </w:divBdr>
      <w:divsChild>
        <w:div w:id="348800571">
          <w:marLeft w:val="331"/>
          <w:marRight w:val="0"/>
          <w:marTop w:val="90"/>
          <w:marBottom w:val="0"/>
          <w:divBdr>
            <w:top w:val="none" w:sz="0" w:space="0" w:color="auto"/>
            <w:left w:val="none" w:sz="0" w:space="0" w:color="auto"/>
            <w:bottom w:val="none" w:sz="0" w:space="0" w:color="auto"/>
            <w:right w:val="none" w:sz="0" w:space="0" w:color="auto"/>
          </w:divBdr>
        </w:div>
        <w:div w:id="1679885172">
          <w:marLeft w:val="331"/>
          <w:marRight w:val="0"/>
          <w:marTop w:val="90"/>
          <w:marBottom w:val="0"/>
          <w:divBdr>
            <w:top w:val="none" w:sz="0" w:space="0" w:color="auto"/>
            <w:left w:val="none" w:sz="0" w:space="0" w:color="auto"/>
            <w:bottom w:val="none" w:sz="0" w:space="0" w:color="auto"/>
            <w:right w:val="none" w:sz="0" w:space="0" w:color="auto"/>
          </w:divBdr>
        </w:div>
      </w:divsChild>
    </w:div>
    <w:div w:id="177891393">
      <w:bodyDiv w:val="1"/>
      <w:marLeft w:val="0"/>
      <w:marRight w:val="0"/>
      <w:marTop w:val="0"/>
      <w:marBottom w:val="0"/>
      <w:divBdr>
        <w:top w:val="none" w:sz="0" w:space="0" w:color="auto"/>
        <w:left w:val="none" w:sz="0" w:space="0" w:color="auto"/>
        <w:bottom w:val="none" w:sz="0" w:space="0" w:color="auto"/>
        <w:right w:val="none" w:sz="0" w:space="0" w:color="auto"/>
      </w:divBdr>
    </w:div>
    <w:div w:id="198126118">
      <w:bodyDiv w:val="1"/>
      <w:marLeft w:val="0"/>
      <w:marRight w:val="0"/>
      <w:marTop w:val="0"/>
      <w:marBottom w:val="0"/>
      <w:divBdr>
        <w:top w:val="none" w:sz="0" w:space="0" w:color="auto"/>
        <w:left w:val="none" w:sz="0" w:space="0" w:color="auto"/>
        <w:bottom w:val="none" w:sz="0" w:space="0" w:color="auto"/>
        <w:right w:val="none" w:sz="0" w:space="0" w:color="auto"/>
      </w:divBdr>
    </w:div>
    <w:div w:id="200945297">
      <w:bodyDiv w:val="1"/>
      <w:marLeft w:val="0"/>
      <w:marRight w:val="0"/>
      <w:marTop w:val="0"/>
      <w:marBottom w:val="0"/>
      <w:divBdr>
        <w:top w:val="none" w:sz="0" w:space="0" w:color="auto"/>
        <w:left w:val="none" w:sz="0" w:space="0" w:color="auto"/>
        <w:bottom w:val="none" w:sz="0" w:space="0" w:color="auto"/>
        <w:right w:val="none" w:sz="0" w:space="0" w:color="auto"/>
      </w:divBdr>
      <w:divsChild>
        <w:div w:id="1289049538">
          <w:marLeft w:val="446"/>
          <w:marRight w:val="0"/>
          <w:marTop w:val="0"/>
          <w:marBottom w:val="0"/>
          <w:divBdr>
            <w:top w:val="none" w:sz="0" w:space="0" w:color="auto"/>
            <w:left w:val="none" w:sz="0" w:space="0" w:color="auto"/>
            <w:bottom w:val="none" w:sz="0" w:space="0" w:color="auto"/>
            <w:right w:val="none" w:sz="0" w:space="0" w:color="auto"/>
          </w:divBdr>
        </w:div>
      </w:divsChild>
    </w:div>
    <w:div w:id="206797440">
      <w:bodyDiv w:val="1"/>
      <w:marLeft w:val="0"/>
      <w:marRight w:val="0"/>
      <w:marTop w:val="0"/>
      <w:marBottom w:val="0"/>
      <w:divBdr>
        <w:top w:val="none" w:sz="0" w:space="0" w:color="auto"/>
        <w:left w:val="none" w:sz="0" w:space="0" w:color="auto"/>
        <w:bottom w:val="none" w:sz="0" w:space="0" w:color="auto"/>
        <w:right w:val="none" w:sz="0" w:space="0" w:color="auto"/>
      </w:divBdr>
      <w:divsChild>
        <w:div w:id="293947888">
          <w:marLeft w:val="1411"/>
          <w:marRight w:val="0"/>
          <w:marTop w:val="120"/>
          <w:marBottom w:val="120"/>
          <w:divBdr>
            <w:top w:val="none" w:sz="0" w:space="0" w:color="auto"/>
            <w:left w:val="none" w:sz="0" w:space="0" w:color="auto"/>
            <w:bottom w:val="none" w:sz="0" w:space="0" w:color="auto"/>
            <w:right w:val="none" w:sz="0" w:space="0" w:color="auto"/>
          </w:divBdr>
        </w:div>
        <w:div w:id="17125093">
          <w:marLeft w:val="1411"/>
          <w:marRight w:val="0"/>
          <w:marTop w:val="120"/>
          <w:marBottom w:val="120"/>
          <w:divBdr>
            <w:top w:val="none" w:sz="0" w:space="0" w:color="auto"/>
            <w:left w:val="none" w:sz="0" w:space="0" w:color="auto"/>
            <w:bottom w:val="none" w:sz="0" w:space="0" w:color="auto"/>
            <w:right w:val="none" w:sz="0" w:space="0" w:color="auto"/>
          </w:divBdr>
        </w:div>
        <w:div w:id="2121562886">
          <w:marLeft w:val="2131"/>
          <w:marRight w:val="0"/>
          <w:marTop w:val="120"/>
          <w:marBottom w:val="120"/>
          <w:divBdr>
            <w:top w:val="none" w:sz="0" w:space="0" w:color="auto"/>
            <w:left w:val="none" w:sz="0" w:space="0" w:color="auto"/>
            <w:bottom w:val="none" w:sz="0" w:space="0" w:color="auto"/>
            <w:right w:val="none" w:sz="0" w:space="0" w:color="auto"/>
          </w:divBdr>
        </w:div>
        <w:div w:id="364713699">
          <w:marLeft w:val="2131"/>
          <w:marRight w:val="0"/>
          <w:marTop w:val="120"/>
          <w:marBottom w:val="120"/>
          <w:divBdr>
            <w:top w:val="none" w:sz="0" w:space="0" w:color="auto"/>
            <w:left w:val="none" w:sz="0" w:space="0" w:color="auto"/>
            <w:bottom w:val="none" w:sz="0" w:space="0" w:color="auto"/>
            <w:right w:val="none" w:sz="0" w:space="0" w:color="auto"/>
          </w:divBdr>
        </w:div>
      </w:divsChild>
    </w:div>
    <w:div w:id="226689701">
      <w:bodyDiv w:val="1"/>
      <w:marLeft w:val="0"/>
      <w:marRight w:val="0"/>
      <w:marTop w:val="0"/>
      <w:marBottom w:val="0"/>
      <w:divBdr>
        <w:top w:val="none" w:sz="0" w:space="0" w:color="auto"/>
        <w:left w:val="none" w:sz="0" w:space="0" w:color="auto"/>
        <w:bottom w:val="none" w:sz="0" w:space="0" w:color="auto"/>
        <w:right w:val="none" w:sz="0" w:space="0" w:color="auto"/>
      </w:divBdr>
    </w:div>
    <w:div w:id="275139407">
      <w:bodyDiv w:val="1"/>
      <w:marLeft w:val="0"/>
      <w:marRight w:val="0"/>
      <w:marTop w:val="0"/>
      <w:marBottom w:val="0"/>
      <w:divBdr>
        <w:top w:val="none" w:sz="0" w:space="0" w:color="auto"/>
        <w:left w:val="none" w:sz="0" w:space="0" w:color="auto"/>
        <w:bottom w:val="none" w:sz="0" w:space="0" w:color="auto"/>
        <w:right w:val="none" w:sz="0" w:space="0" w:color="auto"/>
      </w:divBdr>
    </w:div>
    <w:div w:id="276260924">
      <w:bodyDiv w:val="1"/>
      <w:marLeft w:val="0"/>
      <w:marRight w:val="0"/>
      <w:marTop w:val="0"/>
      <w:marBottom w:val="0"/>
      <w:divBdr>
        <w:top w:val="none" w:sz="0" w:space="0" w:color="auto"/>
        <w:left w:val="none" w:sz="0" w:space="0" w:color="auto"/>
        <w:bottom w:val="none" w:sz="0" w:space="0" w:color="auto"/>
        <w:right w:val="none" w:sz="0" w:space="0" w:color="auto"/>
      </w:divBdr>
      <w:divsChild>
        <w:div w:id="937180288">
          <w:marLeft w:val="0"/>
          <w:marRight w:val="0"/>
          <w:marTop w:val="0"/>
          <w:marBottom w:val="0"/>
          <w:divBdr>
            <w:top w:val="none" w:sz="0" w:space="0" w:color="auto"/>
            <w:left w:val="none" w:sz="0" w:space="0" w:color="auto"/>
            <w:bottom w:val="none" w:sz="0" w:space="0" w:color="auto"/>
            <w:right w:val="none" w:sz="0" w:space="0" w:color="auto"/>
          </w:divBdr>
        </w:div>
      </w:divsChild>
    </w:div>
    <w:div w:id="289359883">
      <w:bodyDiv w:val="1"/>
      <w:marLeft w:val="0"/>
      <w:marRight w:val="0"/>
      <w:marTop w:val="0"/>
      <w:marBottom w:val="0"/>
      <w:divBdr>
        <w:top w:val="none" w:sz="0" w:space="0" w:color="auto"/>
        <w:left w:val="none" w:sz="0" w:space="0" w:color="auto"/>
        <w:bottom w:val="none" w:sz="0" w:space="0" w:color="auto"/>
        <w:right w:val="none" w:sz="0" w:space="0" w:color="auto"/>
      </w:divBdr>
    </w:div>
    <w:div w:id="305404218">
      <w:bodyDiv w:val="1"/>
      <w:marLeft w:val="0"/>
      <w:marRight w:val="0"/>
      <w:marTop w:val="0"/>
      <w:marBottom w:val="0"/>
      <w:divBdr>
        <w:top w:val="none" w:sz="0" w:space="0" w:color="auto"/>
        <w:left w:val="none" w:sz="0" w:space="0" w:color="auto"/>
        <w:bottom w:val="none" w:sz="0" w:space="0" w:color="auto"/>
        <w:right w:val="none" w:sz="0" w:space="0" w:color="auto"/>
      </w:divBdr>
    </w:div>
    <w:div w:id="307512005">
      <w:bodyDiv w:val="1"/>
      <w:marLeft w:val="0"/>
      <w:marRight w:val="0"/>
      <w:marTop w:val="0"/>
      <w:marBottom w:val="0"/>
      <w:divBdr>
        <w:top w:val="none" w:sz="0" w:space="0" w:color="auto"/>
        <w:left w:val="none" w:sz="0" w:space="0" w:color="auto"/>
        <w:bottom w:val="none" w:sz="0" w:space="0" w:color="auto"/>
        <w:right w:val="none" w:sz="0" w:space="0" w:color="auto"/>
      </w:divBdr>
    </w:div>
    <w:div w:id="309482396">
      <w:bodyDiv w:val="1"/>
      <w:marLeft w:val="0"/>
      <w:marRight w:val="0"/>
      <w:marTop w:val="0"/>
      <w:marBottom w:val="0"/>
      <w:divBdr>
        <w:top w:val="none" w:sz="0" w:space="0" w:color="auto"/>
        <w:left w:val="none" w:sz="0" w:space="0" w:color="auto"/>
        <w:bottom w:val="none" w:sz="0" w:space="0" w:color="auto"/>
        <w:right w:val="none" w:sz="0" w:space="0" w:color="auto"/>
      </w:divBdr>
    </w:div>
    <w:div w:id="317464645">
      <w:bodyDiv w:val="1"/>
      <w:marLeft w:val="0"/>
      <w:marRight w:val="0"/>
      <w:marTop w:val="0"/>
      <w:marBottom w:val="0"/>
      <w:divBdr>
        <w:top w:val="none" w:sz="0" w:space="0" w:color="auto"/>
        <w:left w:val="none" w:sz="0" w:space="0" w:color="auto"/>
        <w:bottom w:val="none" w:sz="0" w:space="0" w:color="auto"/>
        <w:right w:val="none" w:sz="0" w:space="0" w:color="auto"/>
      </w:divBdr>
    </w:div>
    <w:div w:id="317853488">
      <w:bodyDiv w:val="1"/>
      <w:marLeft w:val="0"/>
      <w:marRight w:val="0"/>
      <w:marTop w:val="0"/>
      <w:marBottom w:val="0"/>
      <w:divBdr>
        <w:top w:val="none" w:sz="0" w:space="0" w:color="auto"/>
        <w:left w:val="none" w:sz="0" w:space="0" w:color="auto"/>
        <w:bottom w:val="none" w:sz="0" w:space="0" w:color="auto"/>
        <w:right w:val="none" w:sz="0" w:space="0" w:color="auto"/>
      </w:divBdr>
    </w:div>
    <w:div w:id="323945646">
      <w:bodyDiv w:val="1"/>
      <w:marLeft w:val="0"/>
      <w:marRight w:val="0"/>
      <w:marTop w:val="0"/>
      <w:marBottom w:val="0"/>
      <w:divBdr>
        <w:top w:val="none" w:sz="0" w:space="0" w:color="auto"/>
        <w:left w:val="none" w:sz="0" w:space="0" w:color="auto"/>
        <w:bottom w:val="none" w:sz="0" w:space="0" w:color="auto"/>
        <w:right w:val="none" w:sz="0" w:space="0" w:color="auto"/>
      </w:divBdr>
    </w:div>
    <w:div w:id="345444269">
      <w:bodyDiv w:val="1"/>
      <w:marLeft w:val="0"/>
      <w:marRight w:val="0"/>
      <w:marTop w:val="0"/>
      <w:marBottom w:val="0"/>
      <w:divBdr>
        <w:top w:val="none" w:sz="0" w:space="0" w:color="auto"/>
        <w:left w:val="none" w:sz="0" w:space="0" w:color="auto"/>
        <w:bottom w:val="none" w:sz="0" w:space="0" w:color="auto"/>
        <w:right w:val="none" w:sz="0" w:space="0" w:color="auto"/>
      </w:divBdr>
    </w:div>
    <w:div w:id="359673712">
      <w:bodyDiv w:val="1"/>
      <w:marLeft w:val="0"/>
      <w:marRight w:val="0"/>
      <w:marTop w:val="0"/>
      <w:marBottom w:val="0"/>
      <w:divBdr>
        <w:top w:val="none" w:sz="0" w:space="0" w:color="auto"/>
        <w:left w:val="none" w:sz="0" w:space="0" w:color="auto"/>
        <w:bottom w:val="none" w:sz="0" w:space="0" w:color="auto"/>
        <w:right w:val="none" w:sz="0" w:space="0" w:color="auto"/>
      </w:divBdr>
    </w:div>
    <w:div w:id="376466097">
      <w:bodyDiv w:val="1"/>
      <w:marLeft w:val="0"/>
      <w:marRight w:val="0"/>
      <w:marTop w:val="0"/>
      <w:marBottom w:val="0"/>
      <w:divBdr>
        <w:top w:val="none" w:sz="0" w:space="0" w:color="auto"/>
        <w:left w:val="none" w:sz="0" w:space="0" w:color="auto"/>
        <w:bottom w:val="none" w:sz="0" w:space="0" w:color="auto"/>
        <w:right w:val="none" w:sz="0" w:space="0" w:color="auto"/>
      </w:divBdr>
    </w:div>
    <w:div w:id="380591948">
      <w:bodyDiv w:val="1"/>
      <w:marLeft w:val="0"/>
      <w:marRight w:val="0"/>
      <w:marTop w:val="0"/>
      <w:marBottom w:val="0"/>
      <w:divBdr>
        <w:top w:val="none" w:sz="0" w:space="0" w:color="auto"/>
        <w:left w:val="none" w:sz="0" w:space="0" w:color="auto"/>
        <w:bottom w:val="none" w:sz="0" w:space="0" w:color="auto"/>
        <w:right w:val="none" w:sz="0" w:space="0" w:color="auto"/>
      </w:divBdr>
    </w:div>
    <w:div w:id="390202194">
      <w:bodyDiv w:val="1"/>
      <w:marLeft w:val="0"/>
      <w:marRight w:val="0"/>
      <w:marTop w:val="0"/>
      <w:marBottom w:val="0"/>
      <w:divBdr>
        <w:top w:val="none" w:sz="0" w:space="0" w:color="auto"/>
        <w:left w:val="none" w:sz="0" w:space="0" w:color="auto"/>
        <w:bottom w:val="none" w:sz="0" w:space="0" w:color="auto"/>
        <w:right w:val="none" w:sz="0" w:space="0" w:color="auto"/>
      </w:divBdr>
      <w:divsChild>
        <w:div w:id="559054077">
          <w:marLeft w:val="1411"/>
          <w:marRight w:val="0"/>
          <w:marTop w:val="120"/>
          <w:marBottom w:val="120"/>
          <w:divBdr>
            <w:top w:val="none" w:sz="0" w:space="0" w:color="auto"/>
            <w:left w:val="none" w:sz="0" w:space="0" w:color="auto"/>
            <w:bottom w:val="none" w:sz="0" w:space="0" w:color="auto"/>
            <w:right w:val="none" w:sz="0" w:space="0" w:color="auto"/>
          </w:divBdr>
        </w:div>
        <w:div w:id="897936462">
          <w:marLeft w:val="1411"/>
          <w:marRight w:val="0"/>
          <w:marTop w:val="120"/>
          <w:marBottom w:val="120"/>
          <w:divBdr>
            <w:top w:val="none" w:sz="0" w:space="0" w:color="auto"/>
            <w:left w:val="none" w:sz="0" w:space="0" w:color="auto"/>
            <w:bottom w:val="none" w:sz="0" w:space="0" w:color="auto"/>
            <w:right w:val="none" w:sz="0" w:space="0" w:color="auto"/>
          </w:divBdr>
        </w:div>
      </w:divsChild>
    </w:div>
    <w:div w:id="406348700">
      <w:bodyDiv w:val="1"/>
      <w:marLeft w:val="0"/>
      <w:marRight w:val="0"/>
      <w:marTop w:val="0"/>
      <w:marBottom w:val="0"/>
      <w:divBdr>
        <w:top w:val="none" w:sz="0" w:space="0" w:color="auto"/>
        <w:left w:val="none" w:sz="0" w:space="0" w:color="auto"/>
        <w:bottom w:val="none" w:sz="0" w:space="0" w:color="auto"/>
        <w:right w:val="none" w:sz="0" w:space="0" w:color="auto"/>
      </w:divBdr>
    </w:div>
    <w:div w:id="410930747">
      <w:bodyDiv w:val="1"/>
      <w:marLeft w:val="0"/>
      <w:marRight w:val="0"/>
      <w:marTop w:val="0"/>
      <w:marBottom w:val="0"/>
      <w:divBdr>
        <w:top w:val="none" w:sz="0" w:space="0" w:color="auto"/>
        <w:left w:val="none" w:sz="0" w:space="0" w:color="auto"/>
        <w:bottom w:val="none" w:sz="0" w:space="0" w:color="auto"/>
        <w:right w:val="none" w:sz="0" w:space="0" w:color="auto"/>
      </w:divBdr>
      <w:divsChild>
        <w:div w:id="24065254">
          <w:marLeft w:val="576"/>
          <w:marRight w:val="0"/>
          <w:marTop w:val="120"/>
          <w:marBottom w:val="0"/>
          <w:divBdr>
            <w:top w:val="none" w:sz="0" w:space="0" w:color="auto"/>
            <w:left w:val="none" w:sz="0" w:space="0" w:color="auto"/>
            <w:bottom w:val="none" w:sz="0" w:space="0" w:color="auto"/>
            <w:right w:val="none" w:sz="0" w:space="0" w:color="auto"/>
          </w:divBdr>
        </w:div>
        <w:div w:id="1500735558">
          <w:marLeft w:val="576"/>
          <w:marRight w:val="0"/>
          <w:marTop w:val="200"/>
          <w:marBottom w:val="0"/>
          <w:divBdr>
            <w:top w:val="none" w:sz="0" w:space="0" w:color="auto"/>
            <w:left w:val="none" w:sz="0" w:space="0" w:color="auto"/>
            <w:bottom w:val="none" w:sz="0" w:space="0" w:color="auto"/>
            <w:right w:val="none" w:sz="0" w:space="0" w:color="auto"/>
          </w:divBdr>
        </w:div>
        <w:div w:id="1416976351">
          <w:marLeft w:val="576"/>
          <w:marRight w:val="0"/>
          <w:marTop w:val="200"/>
          <w:marBottom w:val="0"/>
          <w:divBdr>
            <w:top w:val="none" w:sz="0" w:space="0" w:color="auto"/>
            <w:left w:val="none" w:sz="0" w:space="0" w:color="auto"/>
            <w:bottom w:val="none" w:sz="0" w:space="0" w:color="auto"/>
            <w:right w:val="none" w:sz="0" w:space="0" w:color="auto"/>
          </w:divBdr>
        </w:div>
      </w:divsChild>
    </w:div>
    <w:div w:id="420834619">
      <w:bodyDiv w:val="1"/>
      <w:marLeft w:val="0"/>
      <w:marRight w:val="0"/>
      <w:marTop w:val="0"/>
      <w:marBottom w:val="0"/>
      <w:divBdr>
        <w:top w:val="none" w:sz="0" w:space="0" w:color="auto"/>
        <w:left w:val="none" w:sz="0" w:space="0" w:color="auto"/>
        <w:bottom w:val="none" w:sz="0" w:space="0" w:color="auto"/>
        <w:right w:val="none" w:sz="0" w:space="0" w:color="auto"/>
      </w:divBdr>
    </w:div>
    <w:div w:id="426312734">
      <w:bodyDiv w:val="1"/>
      <w:marLeft w:val="0"/>
      <w:marRight w:val="0"/>
      <w:marTop w:val="0"/>
      <w:marBottom w:val="0"/>
      <w:divBdr>
        <w:top w:val="none" w:sz="0" w:space="0" w:color="auto"/>
        <w:left w:val="none" w:sz="0" w:space="0" w:color="auto"/>
        <w:bottom w:val="none" w:sz="0" w:space="0" w:color="auto"/>
        <w:right w:val="none" w:sz="0" w:space="0" w:color="auto"/>
      </w:divBdr>
    </w:div>
    <w:div w:id="437679726">
      <w:bodyDiv w:val="1"/>
      <w:marLeft w:val="0"/>
      <w:marRight w:val="0"/>
      <w:marTop w:val="0"/>
      <w:marBottom w:val="0"/>
      <w:divBdr>
        <w:top w:val="none" w:sz="0" w:space="0" w:color="auto"/>
        <w:left w:val="none" w:sz="0" w:space="0" w:color="auto"/>
        <w:bottom w:val="none" w:sz="0" w:space="0" w:color="auto"/>
        <w:right w:val="none" w:sz="0" w:space="0" w:color="auto"/>
      </w:divBdr>
    </w:div>
    <w:div w:id="438571270">
      <w:bodyDiv w:val="1"/>
      <w:marLeft w:val="0"/>
      <w:marRight w:val="0"/>
      <w:marTop w:val="0"/>
      <w:marBottom w:val="0"/>
      <w:divBdr>
        <w:top w:val="none" w:sz="0" w:space="0" w:color="auto"/>
        <w:left w:val="none" w:sz="0" w:space="0" w:color="auto"/>
        <w:bottom w:val="none" w:sz="0" w:space="0" w:color="auto"/>
        <w:right w:val="none" w:sz="0" w:space="0" w:color="auto"/>
      </w:divBdr>
      <w:divsChild>
        <w:div w:id="1266615533">
          <w:marLeft w:val="576"/>
          <w:marRight w:val="0"/>
          <w:marTop w:val="120"/>
          <w:marBottom w:val="0"/>
          <w:divBdr>
            <w:top w:val="none" w:sz="0" w:space="0" w:color="auto"/>
            <w:left w:val="none" w:sz="0" w:space="0" w:color="auto"/>
            <w:bottom w:val="none" w:sz="0" w:space="0" w:color="auto"/>
            <w:right w:val="none" w:sz="0" w:space="0" w:color="auto"/>
          </w:divBdr>
        </w:div>
        <w:div w:id="74599279">
          <w:marLeft w:val="576"/>
          <w:marRight w:val="0"/>
          <w:marTop w:val="120"/>
          <w:marBottom w:val="0"/>
          <w:divBdr>
            <w:top w:val="none" w:sz="0" w:space="0" w:color="auto"/>
            <w:left w:val="none" w:sz="0" w:space="0" w:color="auto"/>
            <w:bottom w:val="none" w:sz="0" w:space="0" w:color="auto"/>
            <w:right w:val="none" w:sz="0" w:space="0" w:color="auto"/>
          </w:divBdr>
        </w:div>
        <w:div w:id="676543509">
          <w:marLeft w:val="576"/>
          <w:marRight w:val="0"/>
          <w:marTop w:val="120"/>
          <w:marBottom w:val="0"/>
          <w:divBdr>
            <w:top w:val="none" w:sz="0" w:space="0" w:color="auto"/>
            <w:left w:val="none" w:sz="0" w:space="0" w:color="auto"/>
            <w:bottom w:val="none" w:sz="0" w:space="0" w:color="auto"/>
            <w:right w:val="none" w:sz="0" w:space="0" w:color="auto"/>
          </w:divBdr>
        </w:div>
        <w:div w:id="878006188">
          <w:marLeft w:val="576"/>
          <w:marRight w:val="0"/>
          <w:marTop w:val="120"/>
          <w:marBottom w:val="0"/>
          <w:divBdr>
            <w:top w:val="none" w:sz="0" w:space="0" w:color="auto"/>
            <w:left w:val="none" w:sz="0" w:space="0" w:color="auto"/>
            <w:bottom w:val="none" w:sz="0" w:space="0" w:color="auto"/>
            <w:right w:val="none" w:sz="0" w:space="0" w:color="auto"/>
          </w:divBdr>
        </w:div>
      </w:divsChild>
    </w:div>
    <w:div w:id="471361794">
      <w:bodyDiv w:val="1"/>
      <w:marLeft w:val="0"/>
      <w:marRight w:val="0"/>
      <w:marTop w:val="0"/>
      <w:marBottom w:val="0"/>
      <w:divBdr>
        <w:top w:val="none" w:sz="0" w:space="0" w:color="auto"/>
        <w:left w:val="none" w:sz="0" w:space="0" w:color="auto"/>
        <w:bottom w:val="none" w:sz="0" w:space="0" w:color="auto"/>
        <w:right w:val="none" w:sz="0" w:space="0" w:color="auto"/>
      </w:divBdr>
    </w:div>
    <w:div w:id="478613244">
      <w:bodyDiv w:val="1"/>
      <w:marLeft w:val="0"/>
      <w:marRight w:val="0"/>
      <w:marTop w:val="0"/>
      <w:marBottom w:val="0"/>
      <w:divBdr>
        <w:top w:val="none" w:sz="0" w:space="0" w:color="auto"/>
        <w:left w:val="none" w:sz="0" w:space="0" w:color="auto"/>
        <w:bottom w:val="none" w:sz="0" w:space="0" w:color="auto"/>
        <w:right w:val="none" w:sz="0" w:space="0" w:color="auto"/>
      </w:divBdr>
    </w:div>
    <w:div w:id="484198458">
      <w:bodyDiv w:val="1"/>
      <w:marLeft w:val="0"/>
      <w:marRight w:val="0"/>
      <w:marTop w:val="0"/>
      <w:marBottom w:val="0"/>
      <w:divBdr>
        <w:top w:val="none" w:sz="0" w:space="0" w:color="auto"/>
        <w:left w:val="none" w:sz="0" w:space="0" w:color="auto"/>
        <w:bottom w:val="none" w:sz="0" w:space="0" w:color="auto"/>
        <w:right w:val="none" w:sz="0" w:space="0" w:color="auto"/>
      </w:divBdr>
    </w:div>
    <w:div w:id="486089894">
      <w:bodyDiv w:val="1"/>
      <w:marLeft w:val="0"/>
      <w:marRight w:val="0"/>
      <w:marTop w:val="0"/>
      <w:marBottom w:val="0"/>
      <w:divBdr>
        <w:top w:val="none" w:sz="0" w:space="0" w:color="auto"/>
        <w:left w:val="none" w:sz="0" w:space="0" w:color="auto"/>
        <w:bottom w:val="none" w:sz="0" w:space="0" w:color="auto"/>
        <w:right w:val="none" w:sz="0" w:space="0" w:color="auto"/>
      </w:divBdr>
    </w:div>
    <w:div w:id="492333058">
      <w:bodyDiv w:val="1"/>
      <w:marLeft w:val="0"/>
      <w:marRight w:val="0"/>
      <w:marTop w:val="0"/>
      <w:marBottom w:val="0"/>
      <w:divBdr>
        <w:top w:val="none" w:sz="0" w:space="0" w:color="auto"/>
        <w:left w:val="none" w:sz="0" w:space="0" w:color="auto"/>
        <w:bottom w:val="none" w:sz="0" w:space="0" w:color="auto"/>
        <w:right w:val="none" w:sz="0" w:space="0" w:color="auto"/>
      </w:divBdr>
    </w:div>
    <w:div w:id="499126734">
      <w:bodyDiv w:val="1"/>
      <w:marLeft w:val="0"/>
      <w:marRight w:val="0"/>
      <w:marTop w:val="0"/>
      <w:marBottom w:val="0"/>
      <w:divBdr>
        <w:top w:val="none" w:sz="0" w:space="0" w:color="auto"/>
        <w:left w:val="none" w:sz="0" w:space="0" w:color="auto"/>
        <w:bottom w:val="none" w:sz="0" w:space="0" w:color="auto"/>
        <w:right w:val="none" w:sz="0" w:space="0" w:color="auto"/>
      </w:divBdr>
    </w:div>
    <w:div w:id="529346069">
      <w:bodyDiv w:val="1"/>
      <w:marLeft w:val="0"/>
      <w:marRight w:val="0"/>
      <w:marTop w:val="0"/>
      <w:marBottom w:val="0"/>
      <w:divBdr>
        <w:top w:val="none" w:sz="0" w:space="0" w:color="auto"/>
        <w:left w:val="none" w:sz="0" w:space="0" w:color="auto"/>
        <w:bottom w:val="none" w:sz="0" w:space="0" w:color="auto"/>
        <w:right w:val="none" w:sz="0" w:space="0" w:color="auto"/>
      </w:divBdr>
    </w:div>
    <w:div w:id="539049554">
      <w:bodyDiv w:val="1"/>
      <w:marLeft w:val="0"/>
      <w:marRight w:val="0"/>
      <w:marTop w:val="0"/>
      <w:marBottom w:val="0"/>
      <w:divBdr>
        <w:top w:val="none" w:sz="0" w:space="0" w:color="auto"/>
        <w:left w:val="none" w:sz="0" w:space="0" w:color="auto"/>
        <w:bottom w:val="none" w:sz="0" w:space="0" w:color="auto"/>
        <w:right w:val="none" w:sz="0" w:space="0" w:color="auto"/>
      </w:divBdr>
      <w:divsChild>
        <w:div w:id="1634141041">
          <w:marLeft w:val="533"/>
          <w:marRight w:val="0"/>
          <w:marTop w:val="120"/>
          <w:marBottom w:val="120"/>
          <w:divBdr>
            <w:top w:val="none" w:sz="0" w:space="0" w:color="auto"/>
            <w:left w:val="none" w:sz="0" w:space="0" w:color="auto"/>
            <w:bottom w:val="none" w:sz="0" w:space="0" w:color="auto"/>
            <w:right w:val="none" w:sz="0" w:space="0" w:color="auto"/>
          </w:divBdr>
        </w:div>
      </w:divsChild>
    </w:div>
    <w:div w:id="566301162">
      <w:bodyDiv w:val="1"/>
      <w:marLeft w:val="0"/>
      <w:marRight w:val="0"/>
      <w:marTop w:val="0"/>
      <w:marBottom w:val="0"/>
      <w:divBdr>
        <w:top w:val="none" w:sz="0" w:space="0" w:color="auto"/>
        <w:left w:val="none" w:sz="0" w:space="0" w:color="auto"/>
        <w:bottom w:val="none" w:sz="0" w:space="0" w:color="auto"/>
        <w:right w:val="none" w:sz="0" w:space="0" w:color="auto"/>
      </w:divBdr>
      <w:divsChild>
        <w:div w:id="1788692886">
          <w:marLeft w:val="562"/>
          <w:marRight w:val="0"/>
          <w:marTop w:val="120"/>
          <w:marBottom w:val="120"/>
          <w:divBdr>
            <w:top w:val="none" w:sz="0" w:space="0" w:color="auto"/>
            <w:left w:val="none" w:sz="0" w:space="0" w:color="auto"/>
            <w:bottom w:val="none" w:sz="0" w:space="0" w:color="auto"/>
            <w:right w:val="none" w:sz="0" w:space="0" w:color="auto"/>
          </w:divBdr>
        </w:div>
      </w:divsChild>
    </w:div>
    <w:div w:id="568079554">
      <w:bodyDiv w:val="1"/>
      <w:marLeft w:val="0"/>
      <w:marRight w:val="0"/>
      <w:marTop w:val="0"/>
      <w:marBottom w:val="0"/>
      <w:divBdr>
        <w:top w:val="none" w:sz="0" w:space="0" w:color="auto"/>
        <w:left w:val="none" w:sz="0" w:space="0" w:color="auto"/>
        <w:bottom w:val="none" w:sz="0" w:space="0" w:color="auto"/>
        <w:right w:val="none" w:sz="0" w:space="0" w:color="auto"/>
      </w:divBdr>
    </w:div>
    <w:div w:id="568612545">
      <w:bodyDiv w:val="1"/>
      <w:marLeft w:val="0"/>
      <w:marRight w:val="0"/>
      <w:marTop w:val="0"/>
      <w:marBottom w:val="0"/>
      <w:divBdr>
        <w:top w:val="none" w:sz="0" w:space="0" w:color="auto"/>
        <w:left w:val="none" w:sz="0" w:space="0" w:color="auto"/>
        <w:bottom w:val="none" w:sz="0" w:space="0" w:color="auto"/>
        <w:right w:val="none" w:sz="0" w:space="0" w:color="auto"/>
      </w:divBdr>
      <w:divsChild>
        <w:div w:id="847140998">
          <w:marLeft w:val="0"/>
          <w:marRight w:val="0"/>
          <w:marTop w:val="0"/>
          <w:marBottom w:val="0"/>
          <w:divBdr>
            <w:top w:val="none" w:sz="0" w:space="0" w:color="auto"/>
            <w:left w:val="none" w:sz="0" w:space="0" w:color="auto"/>
            <w:bottom w:val="none" w:sz="0" w:space="0" w:color="auto"/>
            <w:right w:val="none" w:sz="0" w:space="0" w:color="auto"/>
          </w:divBdr>
        </w:div>
      </w:divsChild>
    </w:div>
    <w:div w:id="568880568">
      <w:bodyDiv w:val="1"/>
      <w:marLeft w:val="0"/>
      <w:marRight w:val="0"/>
      <w:marTop w:val="0"/>
      <w:marBottom w:val="0"/>
      <w:divBdr>
        <w:top w:val="none" w:sz="0" w:space="0" w:color="auto"/>
        <w:left w:val="none" w:sz="0" w:space="0" w:color="auto"/>
        <w:bottom w:val="none" w:sz="0" w:space="0" w:color="auto"/>
        <w:right w:val="none" w:sz="0" w:space="0" w:color="auto"/>
      </w:divBdr>
      <w:divsChild>
        <w:div w:id="968167062">
          <w:marLeft w:val="446"/>
          <w:marRight w:val="0"/>
          <w:marTop w:val="0"/>
          <w:marBottom w:val="0"/>
          <w:divBdr>
            <w:top w:val="none" w:sz="0" w:space="0" w:color="auto"/>
            <w:left w:val="none" w:sz="0" w:space="0" w:color="auto"/>
            <w:bottom w:val="none" w:sz="0" w:space="0" w:color="auto"/>
            <w:right w:val="none" w:sz="0" w:space="0" w:color="auto"/>
          </w:divBdr>
        </w:div>
      </w:divsChild>
    </w:div>
    <w:div w:id="580335886">
      <w:bodyDiv w:val="1"/>
      <w:marLeft w:val="0"/>
      <w:marRight w:val="0"/>
      <w:marTop w:val="0"/>
      <w:marBottom w:val="0"/>
      <w:divBdr>
        <w:top w:val="none" w:sz="0" w:space="0" w:color="auto"/>
        <w:left w:val="none" w:sz="0" w:space="0" w:color="auto"/>
        <w:bottom w:val="none" w:sz="0" w:space="0" w:color="auto"/>
        <w:right w:val="none" w:sz="0" w:space="0" w:color="auto"/>
      </w:divBdr>
      <w:divsChild>
        <w:div w:id="850877017">
          <w:marLeft w:val="216"/>
          <w:marRight w:val="0"/>
          <w:marTop w:val="240"/>
          <w:marBottom w:val="40"/>
          <w:divBdr>
            <w:top w:val="none" w:sz="0" w:space="0" w:color="auto"/>
            <w:left w:val="none" w:sz="0" w:space="0" w:color="auto"/>
            <w:bottom w:val="none" w:sz="0" w:space="0" w:color="auto"/>
            <w:right w:val="none" w:sz="0" w:space="0" w:color="auto"/>
          </w:divBdr>
        </w:div>
        <w:div w:id="732385339">
          <w:marLeft w:val="461"/>
          <w:marRight w:val="0"/>
          <w:marTop w:val="40"/>
          <w:marBottom w:val="80"/>
          <w:divBdr>
            <w:top w:val="none" w:sz="0" w:space="0" w:color="auto"/>
            <w:left w:val="none" w:sz="0" w:space="0" w:color="auto"/>
            <w:bottom w:val="none" w:sz="0" w:space="0" w:color="auto"/>
            <w:right w:val="none" w:sz="0" w:space="0" w:color="auto"/>
          </w:divBdr>
        </w:div>
        <w:div w:id="1872379482">
          <w:marLeft w:val="461"/>
          <w:marRight w:val="0"/>
          <w:marTop w:val="40"/>
          <w:marBottom w:val="80"/>
          <w:divBdr>
            <w:top w:val="none" w:sz="0" w:space="0" w:color="auto"/>
            <w:left w:val="none" w:sz="0" w:space="0" w:color="auto"/>
            <w:bottom w:val="none" w:sz="0" w:space="0" w:color="auto"/>
            <w:right w:val="none" w:sz="0" w:space="0" w:color="auto"/>
          </w:divBdr>
        </w:div>
      </w:divsChild>
    </w:div>
    <w:div w:id="580867342">
      <w:bodyDiv w:val="1"/>
      <w:marLeft w:val="0"/>
      <w:marRight w:val="0"/>
      <w:marTop w:val="0"/>
      <w:marBottom w:val="0"/>
      <w:divBdr>
        <w:top w:val="none" w:sz="0" w:space="0" w:color="auto"/>
        <w:left w:val="none" w:sz="0" w:space="0" w:color="auto"/>
        <w:bottom w:val="none" w:sz="0" w:space="0" w:color="auto"/>
        <w:right w:val="none" w:sz="0" w:space="0" w:color="auto"/>
      </w:divBdr>
    </w:div>
    <w:div w:id="597373763">
      <w:bodyDiv w:val="1"/>
      <w:marLeft w:val="0"/>
      <w:marRight w:val="0"/>
      <w:marTop w:val="0"/>
      <w:marBottom w:val="0"/>
      <w:divBdr>
        <w:top w:val="none" w:sz="0" w:space="0" w:color="auto"/>
        <w:left w:val="none" w:sz="0" w:space="0" w:color="auto"/>
        <w:bottom w:val="none" w:sz="0" w:space="0" w:color="auto"/>
        <w:right w:val="none" w:sz="0" w:space="0" w:color="auto"/>
      </w:divBdr>
    </w:div>
    <w:div w:id="601104873">
      <w:bodyDiv w:val="1"/>
      <w:marLeft w:val="0"/>
      <w:marRight w:val="0"/>
      <w:marTop w:val="0"/>
      <w:marBottom w:val="0"/>
      <w:divBdr>
        <w:top w:val="none" w:sz="0" w:space="0" w:color="auto"/>
        <w:left w:val="none" w:sz="0" w:space="0" w:color="auto"/>
        <w:bottom w:val="none" w:sz="0" w:space="0" w:color="auto"/>
        <w:right w:val="none" w:sz="0" w:space="0" w:color="auto"/>
      </w:divBdr>
    </w:div>
    <w:div w:id="601187979">
      <w:bodyDiv w:val="1"/>
      <w:marLeft w:val="0"/>
      <w:marRight w:val="0"/>
      <w:marTop w:val="0"/>
      <w:marBottom w:val="0"/>
      <w:divBdr>
        <w:top w:val="none" w:sz="0" w:space="0" w:color="auto"/>
        <w:left w:val="none" w:sz="0" w:space="0" w:color="auto"/>
        <w:bottom w:val="none" w:sz="0" w:space="0" w:color="auto"/>
        <w:right w:val="none" w:sz="0" w:space="0" w:color="auto"/>
      </w:divBdr>
      <w:divsChild>
        <w:div w:id="478499867">
          <w:marLeft w:val="1411"/>
          <w:marRight w:val="0"/>
          <w:marTop w:val="120"/>
          <w:marBottom w:val="120"/>
          <w:divBdr>
            <w:top w:val="none" w:sz="0" w:space="0" w:color="auto"/>
            <w:left w:val="none" w:sz="0" w:space="0" w:color="auto"/>
            <w:bottom w:val="none" w:sz="0" w:space="0" w:color="auto"/>
            <w:right w:val="none" w:sz="0" w:space="0" w:color="auto"/>
          </w:divBdr>
        </w:div>
      </w:divsChild>
    </w:div>
    <w:div w:id="601378571">
      <w:bodyDiv w:val="1"/>
      <w:marLeft w:val="0"/>
      <w:marRight w:val="0"/>
      <w:marTop w:val="0"/>
      <w:marBottom w:val="0"/>
      <w:divBdr>
        <w:top w:val="none" w:sz="0" w:space="0" w:color="auto"/>
        <w:left w:val="none" w:sz="0" w:space="0" w:color="auto"/>
        <w:bottom w:val="none" w:sz="0" w:space="0" w:color="auto"/>
        <w:right w:val="none" w:sz="0" w:space="0" w:color="auto"/>
      </w:divBdr>
      <w:divsChild>
        <w:div w:id="1249313713">
          <w:marLeft w:val="562"/>
          <w:marRight w:val="0"/>
          <w:marTop w:val="120"/>
          <w:marBottom w:val="120"/>
          <w:divBdr>
            <w:top w:val="none" w:sz="0" w:space="0" w:color="auto"/>
            <w:left w:val="none" w:sz="0" w:space="0" w:color="auto"/>
            <w:bottom w:val="none" w:sz="0" w:space="0" w:color="auto"/>
            <w:right w:val="none" w:sz="0" w:space="0" w:color="auto"/>
          </w:divBdr>
        </w:div>
      </w:divsChild>
    </w:div>
    <w:div w:id="612594469">
      <w:bodyDiv w:val="1"/>
      <w:marLeft w:val="0"/>
      <w:marRight w:val="0"/>
      <w:marTop w:val="0"/>
      <w:marBottom w:val="0"/>
      <w:divBdr>
        <w:top w:val="none" w:sz="0" w:space="0" w:color="auto"/>
        <w:left w:val="none" w:sz="0" w:space="0" w:color="auto"/>
        <w:bottom w:val="none" w:sz="0" w:space="0" w:color="auto"/>
        <w:right w:val="none" w:sz="0" w:space="0" w:color="auto"/>
      </w:divBdr>
    </w:div>
    <w:div w:id="636423115">
      <w:bodyDiv w:val="1"/>
      <w:marLeft w:val="0"/>
      <w:marRight w:val="0"/>
      <w:marTop w:val="0"/>
      <w:marBottom w:val="0"/>
      <w:divBdr>
        <w:top w:val="none" w:sz="0" w:space="0" w:color="auto"/>
        <w:left w:val="none" w:sz="0" w:space="0" w:color="auto"/>
        <w:bottom w:val="none" w:sz="0" w:space="0" w:color="auto"/>
        <w:right w:val="none" w:sz="0" w:space="0" w:color="auto"/>
      </w:divBdr>
    </w:div>
    <w:div w:id="643462187">
      <w:bodyDiv w:val="1"/>
      <w:marLeft w:val="0"/>
      <w:marRight w:val="0"/>
      <w:marTop w:val="0"/>
      <w:marBottom w:val="0"/>
      <w:divBdr>
        <w:top w:val="none" w:sz="0" w:space="0" w:color="auto"/>
        <w:left w:val="none" w:sz="0" w:space="0" w:color="auto"/>
        <w:bottom w:val="none" w:sz="0" w:space="0" w:color="auto"/>
        <w:right w:val="none" w:sz="0" w:space="0" w:color="auto"/>
      </w:divBdr>
    </w:div>
    <w:div w:id="662859938">
      <w:bodyDiv w:val="1"/>
      <w:marLeft w:val="0"/>
      <w:marRight w:val="0"/>
      <w:marTop w:val="0"/>
      <w:marBottom w:val="0"/>
      <w:divBdr>
        <w:top w:val="none" w:sz="0" w:space="0" w:color="auto"/>
        <w:left w:val="none" w:sz="0" w:space="0" w:color="auto"/>
        <w:bottom w:val="none" w:sz="0" w:space="0" w:color="auto"/>
        <w:right w:val="none" w:sz="0" w:space="0" w:color="auto"/>
      </w:divBdr>
    </w:div>
    <w:div w:id="669523623">
      <w:bodyDiv w:val="1"/>
      <w:marLeft w:val="0"/>
      <w:marRight w:val="0"/>
      <w:marTop w:val="0"/>
      <w:marBottom w:val="0"/>
      <w:divBdr>
        <w:top w:val="none" w:sz="0" w:space="0" w:color="auto"/>
        <w:left w:val="none" w:sz="0" w:space="0" w:color="auto"/>
        <w:bottom w:val="none" w:sz="0" w:space="0" w:color="auto"/>
        <w:right w:val="none" w:sz="0" w:space="0" w:color="auto"/>
      </w:divBdr>
    </w:div>
    <w:div w:id="678196230">
      <w:bodyDiv w:val="1"/>
      <w:marLeft w:val="0"/>
      <w:marRight w:val="0"/>
      <w:marTop w:val="0"/>
      <w:marBottom w:val="0"/>
      <w:divBdr>
        <w:top w:val="none" w:sz="0" w:space="0" w:color="auto"/>
        <w:left w:val="none" w:sz="0" w:space="0" w:color="auto"/>
        <w:bottom w:val="none" w:sz="0" w:space="0" w:color="auto"/>
        <w:right w:val="none" w:sz="0" w:space="0" w:color="auto"/>
      </w:divBdr>
      <w:divsChild>
        <w:div w:id="479539022">
          <w:marLeft w:val="1411"/>
          <w:marRight w:val="0"/>
          <w:marTop w:val="120"/>
          <w:marBottom w:val="120"/>
          <w:divBdr>
            <w:top w:val="none" w:sz="0" w:space="0" w:color="auto"/>
            <w:left w:val="none" w:sz="0" w:space="0" w:color="auto"/>
            <w:bottom w:val="none" w:sz="0" w:space="0" w:color="auto"/>
            <w:right w:val="none" w:sz="0" w:space="0" w:color="auto"/>
          </w:divBdr>
        </w:div>
        <w:div w:id="464587485">
          <w:marLeft w:val="2131"/>
          <w:marRight w:val="0"/>
          <w:marTop w:val="120"/>
          <w:marBottom w:val="120"/>
          <w:divBdr>
            <w:top w:val="none" w:sz="0" w:space="0" w:color="auto"/>
            <w:left w:val="none" w:sz="0" w:space="0" w:color="auto"/>
            <w:bottom w:val="none" w:sz="0" w:space="0" w:color="auto"/>
            <w:right w:val="none" w:sz="0" w:space="0" w:color="auto"/>
          </w:divBdr>
        </w:div>
        <w:div w:id="1315913391">
          <w:marLeft w:val="2131"/>
          <w:marRight w:val="0"/>
          <w:marTop w:val="120"/>
          <w:marBottom w:val="120"/>
          <w:divBdr>
            <w:top w:val="none" w:sz="0" w:space="0" w:color="auto"/>
            <w:left w:val="none" w:sz="0" w:space="0" w:color="auto"/>
            <w:bottom w:val="none" w:sz="0" w:space="0" w:color="auto"/>
            <w:right w:val="none" w:sz="0" w:space="0" w:color="auto"/>
          </w:divBdr>
        </w:div>
        <w:div w:id="995449323">
          <w:marLeft w:val="2131"/>
          <w:marRight w:val="0"/>
          <w:marTop w:val="120"/>
          <w:marBottom w:val="120"/>
          <w:divBdr>
            <w:top w:val="none" w:sz="0" w:space="0" w:color="auto"/>
            <w:left w:val="none" w:sz="0" w:space="0" w:color="auto"/>
            <w:bottom w:val="none" w:sz="0" w:space="0" w:color="auto"/>
            <w:right w:val="none" w:sz="0" w:space="0" w:color="auto"/>
          </w:divBdr>
        </w:div>
      </w:divsChild>
    </w:div>
    <w:div w:id="687175890">
      <w:bodyDiv w:val="1"/>
      <w:marLeft w:val="0"/>
      <w:marRight w:val="0"/>
      <w:marTop w:val="0"/>
      <w:marBottom w:val="0"/>
      <w:divBdr>
        <w:top w:val="none" w:sz="0" w:space="0" w:color="auto"/>
        <w:left w:val="none" w:sz="0" w:space="0" w:color="auto"/>
        <w:bottom w:val="none" w:sz="0" w:space="0" w:color="auto"/>
        <w:right w:val="none" w:sz="0" w:space="0" w:color="auto"/>
      </w:divBdr>
    </w:div>
    <w:div w:id="688067541">
      <w:bodyDiv w:val="1"/>
      <w:marLeft w:val="0"/>
      <w:marRight w:val="0"/>
      <w:marTop w:val="0"/>
      <w:marBottom w:val="0"/>
      <w:divBdr>
        <w:top w:val="none" w:sz="0" w:space="0" w:color="auto"/>
        <w:left w:val="none" w:sz="0" w:space="0" w:color="auto"/>
        <w:bottom w:val="none" w:sz="0" w:space="0" w:color="auto"/>
        <w:right w:val="none" w:sz="0" w:space="0" w:color="auto"/>
      </w:divBdr>
    </w:div>
    <w:div w:id="697587592">
      <w:bodyDiv w:val="1"/>
      <w:marLeft w:val="0"/>
      <w:marRight w:val="0"/>
      <w:marTop w:val="0"/>
      <w:marBottom w:val="0"/>
      <w:divBdr>
        <w:top w:val="none" w:sz="0" w:space="0" w:color="auto"/>
        <w:left w:val="none" w:sz="0" w:space="0" w:color="auto"/>
        <w:bottom w:val="none" w:sz="0" w:space="0" w:color="auto"/>
        <w:right w:val="none" w:sz="0" w:space="0" w:color="auto"/>
      </w:divBdr>
    </w:div>
    <w:div w:id="706680028">
      <w:bodyDiv w:val="1"/>
      <w:marLeft w:val="0"/>
      <w:marRight w:val="0"/>
      <w:marTop w:val="0"/>
      <w:marBottom w:val="0"/>
      <w:divBdr>
        <w:top w:val="none" w:sz="0" w:space="0" w:color="auto"/>
        <w:left w:val="none" w:sz="0" w:space="0" w:color="auto"/>
        <w:bottom w:val="none" w:sz="0" w:space="0" w:color="auto"/>
        <w:right w:val="none" w:sz="0" w:space="0" w:color="auto"/>
      </w:divBdr>
    </w:div>
    <w:div w:id="720518381">
      <w:bodyDiv w:val="1"/>
      <w:marLeft w:val="0"/>
      <w:marRight w:val="0"/>
      <w:marTop w:val="0"/>
      <w:marBottom w:val="0"/>
      <w:divBdr>
        <w:top w:val="none" w:sz="0" w:space="0" w:color="auto"/>
        <w:left w:val="none" w:sz="0" w:space="0" w:color="auto"/>
        <w:bottom w:val="none" w:sz="0" w:space="0" w:color="auto"/>
        <w:right w:val="none" w:sz="0" w:space="0" w:color="auto"/>
      </w:divBdr>
      <w:divsChild>
        <w:div w:id="1232547044">
          <w:marLeft w:val="0"/>
          <w:marRight w:val="240"/>
          <w:marTop w:val="0"/>
          <w:marBottom w:val="0"/>
          <w:divBdr>
            <w:top w:val="none" w:sz="0" w:space="0" w:color="auto"/>
            <w:left w:val="none" w:sz="0" w:space="0" w:color="auto"/>
            <w:bottom w:val="none" w:sz="0" w:space="0" w:color="auto"/>
            <w:right w:val="none" w:sz="0" w:space="0" w:color="auto"/>
          </w:divBdr>
          <w:divsChild>
            <w:div w:id="1475758601">
              <w:marLeft w:val="0"/>
              <w:marRight w:val="0"/>
              <w:marTop w:val="0"/>
              <w:marBottom w:val="0"/>
              <w:divBdr>
                <w:top w:val="none" w:sz="0" w:space="0" w:color="auto"/>
                <w:left w:val="none" w:sz="0" w:space="0" w:color="auto"/>
                <w:bottom w:val="none" w:sz="0" w:space="0" w:color="auto"/>
                <w:right w:val="none" w:sz="0" w:space="0" w:color="auto"/>
              </w:divBdr>
              <w:divsChild>
                <w:div w:id="450245591">
                  <w:marLeft w:val="0"/>
                  <w:marRight w:val="0"/>
                  <w:marTop w:val="0"/>
                  <w:marBottom w:val="0"/>
                  <w:divBdr>
                    <w:top w:val="none" w:sz="0" w:space="0" w:color="auto"/>
                    <w:left w:val="none" w:sz="0" w:space="0" w:color="auto"/>
                    <w:bottom w:val="none" w:sz="0" w:space="0" w:color="auto"/>
                    <w:right w:val="none" w:sz="0" w:space="0" w:color="auto"/>
                  </w:divBdr>
                  <w:divsChild>
                    <w:div w:id="714475955">
                      <w:marLeft w:val="0"/>
                      <w:marRight w:val="0"/>
                      <w:marTop w:val="0"/>
                      <w:marBottom w:val="0"/>
                      <w:divBdr>
                        <w:top w:val="none" w:sz="0" w:space="0" w:color="auto"/>
                        <w:left w:val="none" w:sz="0" w:space="0" w:color="auto"/>
                        <w:bottom w:val="none" w:sz="0" w:space="0" w:color="auto"/>
                        <w:right w:val="none" w:sz="0" w:space="0" w:color="auto"/>
                      </w:divBdr>
                      <w:divsChild>
                        <w:div w:id="1158881707">
                          <w:marLeft w:val="0"/>
                          <w:marRight w:val="0"/>
                          <w:marTop w:val="0"/>
                          <w:marBottom w:val="0"/>
                          <w:divBdr>
                            <w:top w:val="none" w:sz="0" w:space="0" w:color="auto"/>
                            <w:left w:val="none" w:sz="0" w:space="0" w:color="auto"/>
                            <w:bottom w:val="none" w:sz="0" w:space="0" w:color="auto"/>
                            <w:right w:val="none" w:sz="0" w:space="0" w:color="auto"/>
                          </w:divBdr>
                          <w:divsChild>
                            <w:div w:id="1742168873">
                              <w:marLeft w:val="0"/>
                              <w:marRight w:val="0"/>
                              <w:marTop w:val="0"/>
                              <w:marBottom w:val="0"/>
                              <w:divBdr>
                                <w:top w:val="none" w:sz="0" w:space="0" w:color="auto"/>
                                <w:left w:val="none" w:sz="0" w:space="0" w:color="auto"/>
                                <w:bottom w:val="none" w:sz="0" w:space="0" w:color="auto"/>
                                <w:right w:val="none" w:sz="0" w:space="0" w:color="auto"/>
                              </w:divBdr>
                              <w:divsChild>
                                <w:div w:id="108495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362648">
      <w:bodyDiv w:val="1"/>
      <w:marLeft w:val="0"/>
      <w:marRight w:val="0"/>
      <w:marTop w:val="0"/>
      <w:marBottom w:val="0"/>
      <w:divBdr>
        <w:top w:val="none" w:sz="0" w:space="0" w:color="auto"/>
        <w:left w:val="none" w:sz="0" w:space="0" w:color="auto"/>
        <w:bottom w:val="none" w:sz="0" w:space="0" w:color="auto"/>
        <w:right w:val="none" w:sz="0" w:space="0" w:color="auto"/>
      </w:divBdr>
    </w:div>
    <w:div w:id="722559800">
      <w:bodyDiv w:val="1"/>
      <w:marLeft w:val="0"/>
      <w:marRight w:val="0"/>
      <w:marTop w:val="0"/>
      <w:marBottom w:val="0"/>
      <w:divBdr>
        <w:top w:val="none" w:sz="0" w:space="0" w:color="auto"/>
        <w:left w:val="none" w:sz="0" w:space="0" w:color="auto"/>
        <w:bottom w:val="none" w:sz="0" w:space="0" w:color="auto"/>
        <w:right w:val="none" w:sz="0" w:space="0" w:color="auto"/>
      </w:divBdr>
    </w:div>
    <w:div w:id="722872377">
      <w:bodyDiv w:val="1"/>
      <w:marLeft w:val="0"/>
      <w:marRight w:val="0"/>
      <w:marTop w:val="0"/>
      <w:marBottom w:val="0"/>
      <w:divBdr>
        <w:top w:val="none" w:sz="0" w:space="0" w:color="auto"/>
        <w:left w:val="none" w:sz="0" w:space="0" w:color="auto"/>
        <w:bottom w:val="none" w:sz="0" w:space="0" w:color="auto"/>
        <w:right w:val="none" w:sz="0" w:space="0" w:color="auto"/>
      </w:divBdr>
    </w:div>
    <w:div w:id="725908952">
      <w:bodyDiv w:val="1"/>
      <w:marLeft w:val="0"/>
      <w:marRight w:val="0"/>
      <w:marTop w:val="0"/>
      <w:marBottom w:val="0"/>
      <w:divBdr>
        <w:top w:val="none" w:sz="0" w:space="0" w:color="auto"/>
        <w:left w:val="none" w:sz="0" w:space="0" w:color="auto"/>
        <w:bottom w:val="none" w:sz="0" w:space="0" w:color="auto"/>
        <w:right w:val="none" w:sz="0" w:space="0" w:color="auto"/>
      </w:divBdr>
    </w:div>
    <w:div w:id="735082901">
      <w:bodyDiv w:val="1"/>
      <w:marLeft w:val="0"/>
      <w:marRight w:val="0"/>
      <w:marTop w:val="0"/>
      <w:marBottom w:val="0"/>
      <w:divBdr>
        <w:top w:val="none" w:sz="0" w:space="0" w:color="auto"/>
        <w:left w:val="none" w:sz="0" w:space="0" w:color="auto"/>
        <w:bottom w:val="none" w:sz="0" w:space="0" w:color="auto"/>
        <w:right w:val="none" w:sz="0" w:space="0" w:color="auto"/>
      </w:divBdr>
    </w:div>
    <w:div w:id="737244418">
      <w:bodyDiv w:val="1"/>
      <w:marLeft w:val="0"/>
      <w:marRight w:val="0"/>
      <w:marTop w:val="0"/>
      <w:marBottom w:val="0"/>
      <w:divBdr>
        <w:top w:val="none" w:sz="0" w:space="0" w:color="auto"/>
        <w:left w:val="none" w:sz="0" w:space="0" w:color="auto"/>
        <w:bottom w:val="none" w:sz="0" w:space="0" w:color="auto"/>
        <w:right w:val="none" w:sz="0" w:space="0" w:color="auto"/>
      </w:divBdr>
    </w:div>
    <w:div w:id="740298397">
      <w:bodyDiv w:val="1"/>
      <w:marLeft w:val="0"/>
      <w:marRight w:val="0"/>
      <w:marTop w:val="0"/>
      <w:marBottom w:val="0"/>
      <w:divBdr>
        <w:top w:val="none" w:sz="0" w:space="0" w:color="auto"/>
        <w:left w:val="none" w:sz="0" w:space="0" w:color="auto"/>
        <w:bottom w:val="none" w:sz="0" w:space="0" w:color="auto"/>
        <w:right w:val="none" w:sz="0" w:space="0" w:color="auto"/>
      </w:divBdr>
    </w:div>
    <w:div w:id="747580137">
      <w:bodyDiv w:val="1"/>
      <w:marLeft w:val="0"/>
      <w:marRight w:val="0"/>
      <w:marTop w:val="0"/>
      <w:marBottom w:val="0"/>
      <w:divBdr>
        <w:top w:val="none" w:sz="0" w:space="0" w:color="auto"/>
        <w:left w:val="none" w:sz="0" w:space="0" w:color="auto"/>
        <w:bottom w:val="none" w:sz="0" w:space="0" w:color="auto"/>
        <w:right w:val="none" w:sz="0" w:space="0" w:color="auto"/>
      </w:divBdr>
      <w:divsChild>
        <w:div w:id="1950165576">
          <w:marLeft w:val="446"/>
          <w:marRight w:val="0"/>
          <w:marTop w:val="60"/>
          <w:marBottom w:val="0"/>
          <w:divBdr>
            <w:top w:val="none" w:sz="0" w:space="0" w:color="auto"/>
            <w:left w:val="none" w:sz="0" w:space="0" w:color="auto"/>
            <w:bottom w:val="none" w:sz="0" w:space="0" w:color="auto"/>
            <w:right w:val="none" w:sz="0" w:space="0" w:color="auto"/>
          </w:divBdr>
        </w:div>
      </w:divsChild>
    </w:div>
    <w:div w:id="775371856">
      <w:bodyDiv w:val="1"/>
      <w:marLeft w:val="0"/>
      <w:marRight w:val="0"/>
      <w:marTop w:val="0"/>
      <w:marBottom w:val="0"/>
      <w:divBdr>
        <w:top w:val="none" w:sz="0" w:space="0" w:color="auto"/>
        <w:left w:val="none" w:sz="0" w:space="0" w:color="auto"/>
        <w:bottom w:val="none" w:sz="0" w:space="0" w:color="auto"/>
        <w:right w:val="none" w:sz="0" w:space="0" w:color="auto"/>
      </w:divBdr>
    </w:div>
    <w:div w:id="784351395">
      <w:bodyDiv w:val="1"/>
      <w:marLeft w:val="0"/>
      <w:marRight w:val="0"/>
      <w:marTop w:val="0"/>
      <w:marBottom w:val="0"/>
      <w:divBdr>
        <w:top w:val="none" w:sz="0" w:space="0" w:color="auto"/>
        <w:left w:val="none" w:sz="0" w:space="0" w:color="auto"/>
        <w:bottom w:val="none" w:sz="0" w:space="0" w:color="auto"/>
        <w:right w:val="none" w:sz="0" w:space="0" w:color="auto"/>
      </w:divBdr>
    </w:div>
    <w:div w:id="789395671">
      <w:bodyDiv w:val="1"/>
      <w:marLeft w:val="0"/>
      <w:marRight w:val="0"/>
      <w:marTop w:val="0"/>
      <w:marBottom w:val="0"/>
      <w:divBdr>
        <w:top w:val="none" w:sz="0" w:space="0" w:color="auto"/>
        <w:left w:val="none" w:sz="0" w:space="0" w:color="auto"/>
        <w:bottom w:val="none" w:sz="0" w:space="0" w:color="auto"/>
        <w:right w:val="none" w:sz="0" w:space="0" w:color="auto"/>
      </w:divBdr>
    </w:div>
    <w:div w:id="800071236">
      <w:bodyDiv w:val="1"/>
      <w:marLeft w:val="0"/>
      <w:marRight w:val="0"/>
      <w:marTop w:val="0"/>
      <w:marBottom w:val="0"/>
      <w:divBdr>
        <w:top w:val="none" w:sz="0" w:space="0" w:color="auto"/>
        <w:left w:val="none" w:sz="0" w:space="0" w:color="auto"/>
        <w:bottom w:val="none" w:sz="0" w:space="0" w:color="auto"/>
        <w:right w:val="none" w:sz="0" w:space="0" w:color="auto"/>
      </w:divBdr>
      <w:divsChild>
        <w:div w:id="1298217332">
          <w:marLeft w:val="446"/>
          <w:marRight w:val="0"/>
          <w:marTop w:val="0"/>
          <w:marBottom w:val="0"/>
          <w:divBdr>
            <w:top w:val="none" w:sz="0" w:space="0" w:color="auto"/>
            <w:left w:val="none" w:sz="0" w:space="0" w:color="auto"/>
            <w:bottom w:val="none" w:sz="0" w:space="0" w:color="auto"/>
            <w:right w:val="none" w:sz="0" w:space="0" w:color="auto"/>
          </w:divBdr>
        </w:div>
      </w:divsChild>
    </w:div>
    <w:div w:id="803157876">
      <w:bodyDiv w:val="1"/>
      <w:marLeft w:val="0"/>
      <w:marRight w:val="0"/>
      <w:marTop w:val="0"/>
      <w:marBottom w:val="0"/>
      <w:divBdr>
        <w:top w:val="none" w:sz="0" w:space="0" w:color="auto"/>
        <w:left w:val="none" w:sz="0" w:space="0" w:color="auto"/>
        <w:bottom w:val="none" w:sz="0" w:space="0" w:color="auto"/>
        <w:right w:val="none" w:sz="0" w:space="0" w:color="auto"/>
      </w:divBdr>
      <w:divsChild>
        <w:div w:id="1056204963">
          <w:marLeft w:val="1166"/>
          <w:marRight w:val="0"/>
          <w:marTop w:val="154"/>
          <w:marBottom w:val="0"/>
          <w:divBdr>
            <w:top w:val="none" w:sz="0" w:space="0" w:color="auto"/>
            <w:left w:val="none" w:sz="0" w:space="0" w:color="auto"/>
            <w:bottom w:val="none" w:sz="0" w:space="0" w:color="auto"/>
            <w:right w:val="none" w:sz="0" w:space="0" w:color="auto"/>
          </w:divBdr>
        </w:div>
        <w:div w:id="267126698">
          <w:marLeft w:val="1166"/>
          <w:marRight w:val="0"/>
          <w:marTop w:val="154"/>
          <w:marBottom w:val="0"/>
          <w:divBdr>
            <w:top w:val="none" w:sz="0" w:space="0" w:color="auto"/>
            <w:left w:val="none" w:sz="0" w:space="0" w:color="auto"/>
            <w:bottom w:val="none" w:sz="0" w:space="0" w:color="auto"/>
            <w:right w:val="none" w:sz="0" w:space="0" w:color="auto"/>
          </w:divBdr>
        </w:div>
        <w:div w:id="597560375">
          <w:marLeft w:val="1166"/>
          <w:marRight w:val="0"/>
          <w:marTop w:val="154"/>
          <w:marBottom w:val="0"/>
          <w:divBdr>
            <w:top w:val="none" w:sz="0" w:space="0" w:color="auto"/>
            <w:left w:val="none" w:sz="0" w:space="0" w:color="auto"/>
            <w:bottom w:val="none" w:sz="0" w:space="0" w:color="auto"/>
            <w:right w:val="none" w:sz="0" w:space="0" w:color="auto"/>
          </w:divBdr>
        </w:div>
      </w:divsChild>
    </w:div>
    <w:div w:id="803472017">
      <w:bodyDiv w:val="1"/>
      <w:marLeft w:val="0"/>
      <w:marRight w:val="0"/>
      <w:marTop w:val="0"/>
      <w:marBottom w:val="0"/>
      <w:divBdr>
        <w:top w:val="none" w:sz="0" w:space="0" w:color="auto"/>
        <w:left w:val="none" w:sz="0" w:space="0" w:color="auto"/>
        <w:bottom w:val="none" w:sz="0" w:space="0" w:color="auto"/>
        <w:right w:val="none" w:sz="0" w:space="0" w:color="auto"/>
      </w:divBdr>
    </w:div>
    <w:div w:id="820777566">
      <w:bodyDiv w:val="1"/>
      <w:marLeft w:val="0"/>
      <w:marRight w:val="0"/>
      <w:marTop w:val="0"/>
      <w:marBottom w:val="0"/>
      <w:divBdr>
        <w:top w:val="none" w:sz="0" w:space="0" w:color="auto"/>
        <w:left w:val="none" w:sz="0" w:space="0" w:color="auto"/>
        <w:bottom w:val="none" w:sz="0" w:space="0" w:color="auto"/>
        <w:right w:val="none" w:sz="0" w:space="0" w:color="auto"/>
      </w:divBdr>
    </w:div>
    <w:div w:id="871767942">
      <w:bodyDiv w:val="1"/>
      <w:marLeft w:val="0"/>
      <w:marRight w:val="0"/>
      <w:marTop w:val="0"/>
      <w:marBottom w:val="0"/>
      <w:divBdr>
        <w:top w:val="none" w:sz="0" w:space="0" w:color="auto"/>
        <w:left w:val="none" w:sz="0" w:space="0" w:color="auto"/>
        <w:bottom w:val="none" w:sz="0" w:space="0" w:color="auto"/>
        <w:right w:val="none" w:sz="0" w:space="0" w:color="auto"/>
      </w:divBdr>
    </w:div>
    <w:div w:id="874120658">
      <w:bodyDiv w:val="1"/>
      <w:marLeft w:val="0"/>
      <w:marRight w:val="0"/>
      <w:marTop w:val="0"/>
      <w:marBottom w:val="0"/>
      <w:divBdr>
        <w:top w:val="none" w:sz="0" w:space="0" w:color="auto"/>
        <w:left w:val="none" w:sz="0" w:space="0" w:color="auto"/>
        <w:bottom w:val="none" w:sz="0" w:space="0" w:color="auto"/>
        <w:right w:val="none" w:sz="0" w:space="0" w:color="auto"/>
      </w:divBdr>
    </w:div>
    <w:div w:id="891385483">
      <w:bodyDiv w:val="1"/>
      <w:marLeft w:val="0"/>
      <w:marRight w:val="0"/>
      <w:marTop w:val="0"/>
      <w:marBottom w:val="0"/>
      <w:divBdr>
        <w:top w:val="none" w:sz="0" w:space="0" w:color="auto"/>
        <w:left w:val="none" w:sz="0" w:space="0" w:color="auto"/>
        <w:bottom w:val="none" w:sz="0" w:space="0" w:color="auto"/>
        <w:right w:val="none" w:sz="0" w:space="0" w:color="auto"/>
      </w:divBdr>
    </w:div>
    <w:div w:id="918831933">
      <w:bodyDiv w:val="1"/>
      <w:marLeft w:val="0"/>
      <w:marRight w:val="0"/>
      <w:marTop w:val="0"/>
      <w:marBottom w:val="0"/>
      <w:divBdr>
        <w:top w:val="none" w:sz="0" w:space="0" w:color="auto"/>
        <w:left w:val="none" w:sz="0" w:space="0" w:color="auto"/>
        <w:bottom w:val="none" w:sz="0" w:space="0" w:color="auto"/>
        <w:right w:val="none" w:sz="0" w:space="0" w:color="auto"/>
      </w:divBdr>
    </w:div>
    <w:div w:id="920873283">
      <w:bodyDiv w:val="1"/>
      <w:marLeft w:val="0"/>
      <w:marRight w:val="0"/>
      <w:marTop w:val="0"/>
      <w:marBottom w:val="0"/>
      <w:divBdr>
        <w:top w:val="none" w:sz="0" w:space="0" w:color="auto"/>
        <w:left w:val="none" w:sz="0" w:space="0" w:color="auto"/>
        <w:bottom w:val="none" w:sz="0" w:space="0" w:color="auto"/>
        <w:right w:val="none" w:sz="0" w:space="0" w:color="auto"/>
      </w:divBdr>
      <w:divsChild>
        <w:div w:id="1754471254">
          <w:marLeft w:val="0"/>
          <w:marRight w:val="0"/>
          <w:marTop w:val="0"/>
          <w:marBottom w:val="0"/>
          <w:divBdr>
            <w:top w:val="none" w:sz="0" w:space="0" w:color="auto"/>
            <w:left w:val="none" w:sz="0" w:space="0" w:color="auto"/>
            <w:bottom w:val="none" w:sz="0" w:space="0" w:color="auto"/>
            <w:right w:val="none" w:sz="0" w:space="0" w:color="auto"/>
          </w:divBdr>
          <w:divsChild>
            <w:div w:id="2048137714">
              <w:marLeft w:val="0"/>
              <w:marRight w:val="0"/>
              <w:marTop w:val="0"/>
              <w:marBottom w:val="0"/>
              <w:divBdr>
                <w:top w:val="none" w:sz="0" w:space="0" w:color="auto"/>
                <w:left w:val="none" w:sz="0" w:space="0" w:color="auto"/>
                <w:bottom w:val="none" w:sz="0" w:space="0" w:color="auto"/>
                <w:right w:val="none" w:sz="0" w:space="0" w:color="auto"/>
              </w:divBdr>
              <w:divsChild>
                <w:div w:id="1628320498">
                  <w:marLeft w:val="-300"/>
                  <w:marRight w:val="0"/>
                  <w:marTop w:val="0"/>
                  <w:marBottom w:val="0"/>
                  <w:divBdr>
                    <w:top w:val="none" w:sz="0" w:space="0" w:color="auto"/>
                    <w:left w:val="none" w:sz="0" w:space="0" w:color="auto"/>
                    <w:bottom w:val="none" w:sz="0" w:space="0" w:color="auto"/>
                    <w:right w:val="none" w:sz="0" w:space="0" w:color="auto"/>
                  </w:divBdr>
                  <w:divsChild>
                    <w:div w:id="494033005">
                      <w:marLeft w:val="0"/>
                      <w:marRight w:val="0"/>
                      <w:marTop w:val="0"/>
                      <w:marBottom w:val="0"/>
                      <w:divBdr>
                        <w:top w:val="none" w:sz="0" w:space="0" w:color="auto"/>
                        <w:left w:val="none" w:sz="0" w:space="0" w:color="auto"/>
                        <w:bottom w:val="none" w:sz="0" w:space="0" w:color="auto"/>
                        <w:right w:val="none" w:sz="0" w:space="0" w:color="auto"/>
                      </w:divBdr>
                      <w:divsChild>
                        <w:div w:id="1183739842">
                          <w:marLeft w:val="0"/>
                          <w:marRight w:val="0"/>
                          <w:marTop w:val="0"/>
                          <w:marBottom w:val="0"/>
                          <w:divBdr>
                            <w:top w:val="none" w:sz="0" w:space="0" w:color="auto"/>
                            <w:left w:val="none" w:sz="0" w:space="0" w:color="auto"/>
                            <w:bottom w:val="none" w:sz="0" w:space="0" w:color="auto"/>
                            <w:right w:val="none" w:sz="0" w:space="0" w:color="auto"/>
                          </w:divBdr>
                          <w:divsChild>
                            <w:div w:id="1344282711">
                              <w:marLeft w:val="0"/>
                              <w:marRight w:val="0"/>
                              <w:marTop w:val="0"/>
                              <w:marBottom w:val="0"/>
                              <w:divBdr>
                                <w:top w:val="single" w:sz="6" w:space="15" w:color="AAAAAA"/>
                                <w:left w:val="single" w:sz="6" w:space="15" w:color="DDDDDD"/>
                                <w:bottom w:val="single" w:sz="6" w:space="15" w:color="DDDDDD"/>
                                <w:right w:val="single" w:sz="6" w:space="15" w:color="DDDDDD"/>
                              </w:divBdr>
                              <w:divsChild>
                                <w:div w:id="554703235">
                                  <w:marLeft w:val="0"/>
                                  <w:marRight w:val="0"/>
                                  <w:marTop w:val="0"/>
                                  <w:marBottom w:val="0"/>
                                  <w:divBdr>
                                    <w:top w:val="none" w:sz="0" w:space="0" w:color="auto"/>
                                    <w:left w:val="none" w:sz="0" w:space="0" w:color="auto"/>
                                    <w:bottom w:val="none" w:sz="0" w:space="0" w:color="auto"/>
                                    <w:right w:val="none" w:sz="0" w:space="0" w:color="auto"/>
                                  </w:divBdr>
                                  <w:divsChild>
                                    <w:div w:id="190902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2179774">
      <w:bodyDiv w:val="1"/>
      <w:marLeft w:val="0"/>
      <w:marRight w:val="0"/>
      <w:marTop w:val="0"/>
      <w:marBottom w:val="0"/>
      <w:divBdr>
        <w:top w:val="none" w:sz="0" w:space="0" w:color="auto"/>
        <w:left w:val="none" w:sz="0" w:space="0" w:color="auto"/>
        <w:bottom w:val="none" w:sz="0" w:space="0" w:color="auto"/>
        <w:right w:val="none" w:sz="0" w:space="0" w:color="auto"/>
      </w:divBdr>
    </w:div>
    <w:div w:id="925772996">
      <w:bodyDiv w:val="1"/>
      <w:marLeft w:val="0"/>
      <w:marRight w:val="0"/>
      <w:marTop w:val="0"/>
      <w:marBottom w:val="0"/>
      <w:divBdr>
        <w:top w:val="none" w:sz="0" w:space="0" w:color="auto"/>
        <w:left w:val="none" w:sz="0" w:space="0" w:color="auto"/>
        <w:bottom w:val="none" w:sz="0" w:space="0" w:color="auto"/>
        <w:right w:val="none" w:sz="0" w:space="0" w:color="auto"/>
      </w:divBdr>
    </w:div>
    <w:div w:id="933056611">
      <w:bodyDiv w:val="1"/>
      <w:marLeft w:val="0"/>
      <w:marRight w:val="0"/>
      <w:marTop w:val="0"/>
      <w:marBottom w:val="0"/>
      <w:divBdr>
        <w:top w:val="none" w:sz="0" w:space="0" w:color="auto"/>
        <w:left w:val="none" w:sz="0" w:space="0" w:color="auto"/>
        <w:bottom w:val="none" w:sz="0" w:space="0" w:color="auto"/>
        <w:right w:val="none" w:sz="0" w:space="0" w:color="auto"/>
      </w:divBdr>
    </w:div>
    <w:div w:id="936711071">
      <w:bodyDiv w:val="1"/>
      <w:marLeft w:val="0"/>
      <w:marRight w:val="0"/>
      <w:marTop w:val="0"/>
      <w:marBottom w:val="0"/>
      <w:divBdr>
        <w:top w:val="none" w:sz="0" w:space="0" w:color="auto"/>
        <w:left w:val="none" w:sz="0" w:space="0" w:color="auto"/>
        <w:bottom w:val="none" w:sz="0" w:space="0" w:color="auto"/>
        <w:right w:val="none" w:sz="0" w:space="0" w:color="auto"/>
      </w:divBdr>
    </w:div>
    <w:div w:id="937328577">
      <w:bodyDiv w:val="1"/>
      <w:marLeft w:val="0"/>
      <w:marRight w:val="0"/>
      <w:marTop w:val="0"/>
      <w:marBottom w:val="0"/>
      <w:divBdr>
        <w:top w:val="none" w:sz="0" w:space="0" w:color="auto"/>
        <w:left w:val="none" w:sz="0" w:space="0" w:color="auto"/>
        <w:bottom w:val="none" w:sz="0" w:space="0" w:color="auto"/>
        <w:right w:val="none" w:sz="0" w:space="0" w:color="auto"/>
      </w:divBdr>
    </w:div>
    <w:div w:id="943541518">
      <w:bodyDiv w:val="1"/>
      <w:marLeft w:val="0"/>
      <w:marRight w:val="0"/>
      <w:marTop w:val="0"/>
      <w:marBottom w:val="0"/>
      <w:divBdr>
        <w:top w:val="none" w:sz="0" w:space="0" w:color="auto"/>
        <w:left w:val="none" w:sz="0" w:space="0" w:color="auto"/>
        <w:bottom w:val="none" w:sz="0" w:space="0" w:color="auto"/>
        <w:right w:val="none" w:sz="0" w:space="0" w:color="auto"/>
      </w:divBdr>
    </w:div>
    <w:div w:id="957836208">
      <w:bodyDiv w:val="1"/>
      <w:marLeft w:val="0"/>
      <w:marRight w:val="0"/>
      <w:marTop w:val="0"/>
      <w:marBottom w:val="0"/>
      <w:divBdr>
        <w:top w:val="none" w:sz="0" w:space="0" w:color="auto"/>
        <w:left w:val="none" w:sz="0" w:space="0" w:color="auto"/>
        <w:bottom w:val="none" w:sz="0" w:space="0" w:color="auto"/>
        <w:right w:val="none" w:sz="0" w:space="0" w:color="auto"/>
      </w:divBdr>
      <w:divsChild>
        <w:div w:id="1370494602">
          <w:marLeft w:val="0"/>
          <w:marRight w:val="0"/>
          <w:marTop w:val="0"/>
          <w:marBottom w:val="0"/>
          <w:divBdr>
            <w:top w:val="none" w:sz="0" w:space="0" w:color="auto"/>
            <w:left w:val="none" w:sz="0" w:space="0" w:color="auto"/>
            <w:bottom w:val="none" w:sz="0" w:space="0" w:color="auto"/>
            <w:right w:val="none" w:sz="0" w:space="0" w:color="auto"/>
          </w:divBdr>
          <w:divsChild>
            <w:div w:id="2755707">
              <w:marLeft w:val="0"/>
              <w:marRight w:val="0"/>
              <w:marTop w:val="0"/>
              <w:marBottom w:val="0"/>
              <w:divBdr>
                <w:top w:val="none" w:sz="0" w:space="0" w:color="auto"/>
                <w:left w:val="none" w:sz="0" w:space="0" w:color="auto"/>
                <w:bottom w:val="none" w:sz="0" w:space="0" w:color="auto"/>
                <w:right w:val="none" w:sz="0" w:space="0" w:color="auto"/>
              </w:divBdr>
              <w:divsChild>
                <w:div w:id="1826435823">
                  <w:marLeft w:val="0"/>
                  <w:marRight w:val="0"/>
                  <w:marTop w:val="0"/>
                  <w:marBottom w:val="0"/>
                  <w:divBdr>
                    <w:top w:val="none" w:sz="0" w:space="0" w:color="auto"/>
                    <w:left w:val="none" w:sz="0" w:space="0" w:color="auto"/>
                    <w:bottom w:val="none" w:sz="0" w:space="0" w:color="auto"/>
                    <w:right w:val="none" w:sz="0" w:space="0" w:color="auto"/>
                  </w:divBdr>
                  <w:divsChild>
                    <w:div w:id="568073441">
                      <w:marLeft w:val="0"/>
                      <w:marRight w:val="0"/>
                      <w:marTop w:val="0"/>
                      <w:marBottom w:val="450"/>
                      <w:divBdr>
                        <w:top w:val="single" w:sz="6" w:space="8" w:color="148383"/>
                        <w:left w:val="single" w:sz="36" w:space="8" w:color="148383"/>
                        <w:bottom w:val="single" w:sz="6" w:space="8" w:color="148383"/>
                        <w:right w:val="single" w:sz="6" w:space="8" w:color="148383"/>
                      </w:divBdr>
                    </w:div>
                  </w:divsChild>
                </w:div>
              </w:divsChild>
            </w:div>
          </w:divsChild>
        </w:div>
      </w:divsChild>
    </w:div>
    <w:div w:id="963927703">
      <w:bodyDiv w:val="1"/>
      <w:marLeft w:val="0"/>
      <w:marRight w:val="0"/>
      <w:marTop w:val="0"/>
      <w:marBottom w:val="0"/>
      <w:divBdr>
        <w:top w:val="none" w:sz="0" w:space="0" w:color="auto"/>
        <w:left w:val="none" w:sz="0" w:space="0" w:color="auto"/>
        <w:bottom w:val="none" w:sz="0" w:space="0" w:color="auto"/>
        <w:right w:val="none" w:sz="0" w:space="0" w:color="auto"/>
      </w:divBdr>
      <w:divsChild>
        <w:div w:id="1785261">
          <w:marLeft w:val="446"/>
          <w:marRight w:val="0"/>
          <w:marTop w:val="0"/>
          <w:marBottom w:val="60"/>
          <w:divBdr>
            <w:top w:val="none" w:sz="0" w:space="0" w:color="auto"/>
            <w:left w:val="none" w:sz="0" w:space="0" w:color="auto"/>
            <w:bottom w:val="none" w:sz="0" w:space="0" w:color="auto"/>
            <w:right w:val="none" w:sz="0" w:space="0" w:color="auto"/>
          </w:divBdr>
        </w:div>
        <w:div w:id="1707487168">
          <w:marLeft w:val="446"/>
          <w:marRight w:val="0"/>
          <w:marTop w:val="0"/>
          <w:marBottom w:val="0"/>
          <w:divBdr>
            <w:top w:val="none" w:sz="0" w:space="0" w:color="auto"/>
            <w:left w:val="none" w:sz="0" w:space="0" w:color="auto"/>
            <w:bottom w:val="none" w:sz="0" w:space="0" w:color="auto"/>
            <w:right w:val="none" w:sz="0" w:space="0" w:color="auto"/>
          </w:divBdr>
        </w:div>
      </w:divsChild>
    </w:div>
    <w:div w:id="969090026">
      <w:bodyDiv w:val="1"/>
      <w:marLeft w:val="0"/>
      <w:marRight w:val="0"/>
      <w:marTop w:val="0"/>
      <w:marBottom w:val="0"/>
      <w:divBdr>
        <w:top w:val="none" w:sz="0" w:space="0" w:color="auto"/>
        <w:left w:val="none" w:sz="0" w:space="0" w:color="auto"/>
        <w:bottom w:val="none" w:sz="0" w:space="0" w:color="auto"/>
        <w:right w:val="none" w:sz="0" w:space="0" w:color="auto"/>
      </w:divBdr>
    </w:div>
    <w:div w:id="986518841">
      <w:bodyDiv w:val="1"/>
      <w:marLeft w:val="0"/>
      <w:marRight w:val="0"/>
      <w:marTop w:val="0"/>
      <w:marBottom w:val="0"/>
      <w:divBdr>
        <w:top w:val="none" w:sz="0" w:space="0" w:color="auto"/>
        <w:left w:val="none" w:sz="0" w:space="0" w:color="auto"/>
        <w:bottom w:val="none" w:sz="0" w:space="0" w:color="auto"/>
        <w:right w:val="none" w:sz="0" w:space="0" w:color="auto"/>
      </w:divBdr>
    </w:div>
    <w:div w:id="988554622">
      <w:bodyDiv w:val="1"/>
      <w:marLeft w:val="0"/>
      <w:marRight w:val="0"/>
      <w:marTop w:val="0"/>
      <w:marBottom w:val="0"/>
      <w:divBdr>
        <w:top w:val="none" w:sz="0" w:space="0" w:color="auto"/>
        <w:left w:val="none" w:sz="0" w:space="0" w:color="auto"/>
        <w:bottom w:val="none" w:sz="0" w:space="0" w:color="auto"/>
        <w:right w:val="none" w:sz="0" w:space="0" w:color="auto"/>
      </w:divBdr>
    </w:div>
    <w:div w:id="994064766">
      <w:bodyDiv w:val="1"/>
      <w:marLeft w:val="0"/>
      <w:marRight w:val="0"/>
      <w:marTop w:val="0"/>
      <w:marBottom w:val="0"/>
      <w:divBdr>
        <w:top w:val="none" w:sz="0" w:space="0" w:color="auto"/>
        <w:left w:val="none" w:sz="0" w:space="0" w:color="auto"/>
        <w:bottom w:val="none" w:sz="0" w:space="0" w:color="auto"/>
        <w:right w:val="none" w:sz="0" w:space="0" w:color="auto"/>
      </w:divBdr>
    </w:div>
    <w:div w:id="999190563">
      <w:bodyDiv w:val="1"/>
      <w:marLeft w:val="0"/>
      <w:marRight w:val="0"/>
      <w:marTop w:val="0"/>
      <w:marBottom w:val="0"/>
      <w:divBdr>
        <w:top w:val="none" w:sz="0" w:space="0" w:color="auto"/>
        <w:left w:val="none" w:sz="0" w:space="0" w:color="auto"/>
        <w:bottom w:val="none" w:sz="0" w:space="0" w:color="auto"/>
        <w:right w:val="none" w:sz="0" w:space="0" w:color="auto"/>
      </w:divBdr>
      <w:divsChild>
        <w:div w:id="205147888">
          <w:marLeft w:val="446"/>
          <w:marRight w:val="0"/>
          <w:marTop w:val="0"/>
          <w:marBottom w:val="60"/>
          <w:divBdr>
            <w:top w:val="none" w:sz="0" w:space="0" w:color="auto"/>
            <w:left w:val="none" w:sz="0" w:space="0" w:color="auto"/>
            <w:bottom w:val="none" w:sz="0" w:space="0" w:color="auto"/>
            <w:right w:val="none" w:sz="0" w:space="0" w:color="auto"/>
          </w:divBdr>
        </w:div>
        <w:div w:id="771896742">
          <w:marLeft w:val="446"/>
          <w:marRight w:val="0"/>
          <w:marTop w:val="0"/>
          <w:marBottom w:val="0"/>
          <w:divBdr>
            <w:top w:val="none" w:sz="0" w:space="0" w:color="auto"/>
            <w:left w:val="none" w:sz="0" w:space="0" w:color="auto"/>
            <w:bottom w:val="none" w:sz="0" w:space="0" w:color="auto"/>
            <w:right w:val="none" w:sz="0" w:space="0" w:color="auto"/>
          </w:divBdr>
        </w:div>
      </w:divsChild>
    </w:div>
    <w:div w:id="1006128431">
      <w:bodyDiv w:val="1"/>
      <w:marLeft w:val="0"/>
      <w:marRight w:val="0"/>
      <w:marTop w:val="0"/>
      <w:marBottom w:val="0"/>
      <w:divBdr>
        <w:top w:val="none" w:sz="0" w:space="0" w:color="auto"/>
        <w:left w:val="none" w:sz="0" w:space="0" w:color="auto"/>
        <w:bottom w:val="none" w:sz="0" w:space="0" w:color="auto"/>
        <w:right w:val="none" w:sz="0" w:space="0" w:color="auto"/>
      </w:divBdr>
      <w:divsChild>
        <w:div w:id="137067036">
          <w:marLeft w:val="1411"/>
          <w:marRight w:val="0"/>
          <w:marTop w:val="0"/>
          <w:marBottom w:val="60"/>
          <w:divBdr>
            <w:top w:val="none" w:sz="0" w:space="0" w:color="auto"/>
            <w:left w:val="none" w:sz="0" w:space="0" w:color="auto"/>
            <w:bottom w:val="none" w:sz="0" w:space="0" w:color="auto"/>
            <w:right w:val="none" w:sz="0" w:space="0" w:color="auto"/>
          </w:divBdr>
        </w:div>
        <w:div w:id="628899467">
          <w:marLeft w:val="1411"/>
          <w:marRight w:val="0"/>
          <w:marTop w:val="0"/>
          <w:marBottom w:val="60"/>
          <w:divBdr>
            <w:top w:val="none" w:sz="0" w:space="0" w:color="auto"/>
            <w:left w:val="none" w:sz="0" w:space="0" w:color="auto"/>
            <w:bottom w:val="none" w:sz="0" w:space="0" w:color="auto"/>
            <w:right w:val="none" w:sz="0" w:space="0" w:color="auto"/>
          </w:divBdr>
        </w:div>
        <w:div w:id="226915350">
          <w:marLeft w:val="2131"/>
          <w:marRight w:val="0"/>
          <w:marTop w:val="0"/>
          <w:marBottom w:val="60"/>
          <w:divBdr>
            <w:top w:val="none" w:sz="0" w:space="0" w:color="auto"/>
            <w:left w:val="none" w:sz="0" w:space="0" w:color="auto"/>
            <w:bottom w:val="none" w:sz="0" w:space="0" w:color="auto"/>
            <w:right w:val="none" w:sz="0" w:space="0" w:color="auto"/>
          </w:divBdr>
        </w:div>
        <w:div w:id="1005785712">
          <w:marLeft w:val="2131"/>
          <w:marRight w:val="0"/>
          <w:marTop w:val="0"/>
          <w:marBottom w:val="60"/>
          <w:divBdr>
            <w:top w:val="none" w:sz="0" w:space="0" w:color="auto"/>
            <w:left w:val="none" w:sz="0" w:space="0" w:color="auto"/>
            <w:bottom w:val="none" w:sz="0" w:space="0" w:color="auto"/>
            <w:right w:val="none" w:sz="0" w:space="0" w:color="auto"/>
          </w:divBdr>
        </w:div>
        <w:div w:id="485174574">
          <w:marLeft w:val="2131"/>
          <w:marRight w:val="0"/>
          <w:marTop w:val="0"/>
          <w:marBottom w:val="60"/>
          <w:divBdr>
            <w:top w:val="none" w:sz="0" w:space="0" w:color="auto"/>
            <w:left w:val="none" w:sz="0" w:space="0" w:color="auto"/>
            <w:bottom w:val="none" w:sz="0" w:space="0" w:color="auto"/>
            <w:right w:val="none" w:sz="0" w:space="0" w:color="auto"/>
          </w:divBdr>
        </w:div>
        <w:div w:id="652685230">
          <w:marLeft w:val="2131"/>
          <w:marRight w:val="0"/>
          <w:marTop w:val="0"/>
          <w:marBottom w:val="60"/>
          <w:divBdr>
            <w:top w:val="none" w:sz="0" w:space="0" w:color="auto"/>
            <w:left w:val="none" w:sz="0" w:space="0" w:color="auto"/>
            <w:bottom w:val="none" w:sz="0" w:space="0" w:color="auto"/>
            <w:right w:val="none" w:sz="0" w:space="0" w:color="auto"/>
          </w:divBdr>
        </w:div>
      </w:divsChild>
    </w:div>
    <w:div w:id="1044407939">
      <w:bodyDiv w:val="1"/>
      <w:marLeft w:val="0"/>
      <w:marRight w:val="0"/>
      <w:marTop w:val="0"/>
      <w:marBottom w:val="0"/>
      <w:divBdr>
        <w:top w:val="none" w:sz="0" w:space="0" w:color="auto"/>
        <w:left w:val="none" w:sz="0" w:space="0" w:color="auto"/>
        <w:bottom w:val="none" w:sz="0" w:space="0" w:color="auto"/>
        <w:right w:val="none" w:sz="0" w:space="0" w:color="auto"/>
      </w:divBdr>
    </w:div>
    <w:div w:id="1056784304">
      <w:bodyDiv w:val="1"/>
      <w:marLeft w:val="0"/>
      <w:marRight w:val="0"/>
      <w:marTop w:val="0"/>
      <w:marBottom w:val="0"/>
      <w:divBdr>
        <w:top w:val="none" w:sz="0" w:space="0" w:color="auto"/>
        <w:left w:val="none" w:sz="0" w:space="0" w:color="auto"/>
        <w:bottom w:val="none" w:sz="0" w:space="0" w:color="auto"/>
        <w:right w:val="none" w:sz="0" w:space="0" w:color="auto"/>
      </w:divBdr>
      <w:divsChild>
        <w:div w:id="401291840">
          <w:marLeft w:val="446"/>
          <w:marRight w:val="0"/>
          <w:marTop w:val="0"/>
          <w:marBottom w:val="60"/>
          <w:divBdr>
            <w:top w:val="none" w:sz="0" w:space="0" w:color="auto"/>
            <w:left w:val="none" w:sz="0" w:space="0" w:color="auto"/>
            <w:bottom w:val="none" w:sz="0" w:space="0" w:color="auto"/>
            <w:right w:val="none" w:sz="0" w:space="0" w:color="auto"/>
          </w:divBdr>
        </w:div>
        <w:div w:id="1127165578">
          <w:marLeft w:val="446"/>
          <w:marRight w:val="0"/>
          <w:marTop w:val="0"/>
          <w:marBottom w:val="0"/>
          <w:divBdr>
            <w:top w:val="none" w:sz="0" w:space="0" w:color="auto"/>
            <w:left w:val="none" w:sz="0" w:space="0" w:color="auto"/>
            <w:bottom w:val="none" w:sz="0" w:space="0" w:color="auto"/>
            <w:right w:val="none" w:sz="0" w:space="0" w:color="auto"/>
          </w:divBdr>
        </w:div>
      </w:divsChild>
    </w:div>
    <w:div w:id="1059594582">
      <w:bodyDiv w:val="1"/>
      <w:marLeft w:val="0"/>
      <w:marRight w:val="0"/>
      <w:marTop w:val="0"/>
      <w:marBottom w:val="0"/>
      <w:divBdr>
        <w:top w:val="none" w:sz="0" w:space="0" w:color="auto"/>
        <w:left w:val="none" w:sz="0" w:space="0" w:color="auto"/>
        <w:bottom w:val="none" w:sz="0" w:space="0" w:color="auto"/>
        <w:right w:val="none" w:sz="0" w:space="0" w:color="auto"/>
      </w:divBdr>
    </w:div>
    <w:div w:id="1068189240">
      <w:bodyDiv w:val="1"/>
      <w:marLeft w:val="0"/>
      <w:marRight w:val="0"/>
      <w:marTop w:val="0"/>
      <w:marBottom w:val="0"/>
      <w:divBdr>
        <w:top w:val="none" w:sz="0" w:space="0" w:color="auto"/>
        <w:left w:val="none" w:sz="0" w:space="0" w:color="auto"/>
        <w:bottom w:val="none" w:sz="0" w:space="0" w:color="auto"/>
        <w:right w:val="none" w:sz="0" w:space="0" w:color="auto"/>
      </w:divBdr>
    </w:div>
    <w:div w:id="1093668901">
      <w:bodyDiv w:val="1"/>
      <w:marLeft w:val="0"/>
      <w:marRight w:val="0"/>
      <w:marTop w:val="0"/>
      <w:marBottom w:val="0"/>
      <w:divBdr>
        <w:top w:val="none" w:sz="0" w:space="0" w:color="auto"/>
        <w:left w:val="none" w:sz="0" w:space="0" w:color="auto"/>
        <w:bottom w:val="none" w:sz="0" w:space="0" w:color="auto"/>
        <w:right w:val="none" w:sz="0" w:space="0" w:color="auto"/>
      </w:divBdr>
      <w:divsChild>
        <w:div w:id="1560283345">
          <w:marLeft w:val="446"/>
          <w:marRight w:val="0"/>
          <w:marTop w:val="0"/>
          <w:marBottom w:val="0"/>
          <w:divBdr>
            <w:top w:val="none" w:sz="0" w:space="0" w:color="auto"/>
            <w:left w:val="none" w:sz="0" w:space="0" w:color="auto"/>
            <w:bottom w:val="none" w:sz="0" w:space="0" w:color="auto"/>
            <w:right w:val="none" w:sz="0" w:space="0" w:color="auto"/>
          </w:divBdr>
        </w:div>
      </w:divsChild>
    </w:div>
    <w:div w:id="1118722639">
      <w:bodyDiv w:val="1"/>
      <w:marLeft w:val="0"/>
      <w:marRight w:val="0"/>
      <w:marTop w:val="0"/>
      <w:marBottom w:val="0"/>
      <w:divBdr>
        <w:top w:val="none" w:sz="0" w:space="0" w:color="auto"/>
        <w:left w:val="none" w:sz="0" w:space="0" w:color="auto"/>
        <w:bottom w:val="none" w:sz="0" w:space="0" w:color="auto"/>
        <w:right w:val="none" w:sz="0" w:space="0" w:color="auto"/>
      </w:divBdr>
    </w:div>
    <w:div w:id="1132016939">
      <w:bodyDiv w:val="1"/>
      <w:marLeft w:val="0"/>
      <w:marRight w:val="0"/>
      <w:marTop w:val="0"/>
      <w:marBottom w:val="0"/>
      <w:divBdr>
        <w:top w:val="none" w:sz="0" w:space="0" w:color="auto"/>
        <w:left w:val="none" w:sz="0" w:space="0" w:color="auto"/>
        <w:bottom w:val="none" w:sz="0" w:space="0" w:color="auto"/>
        <w:right w:val="none" w:sz="0" w:space="0" w:color="auto"/>
      </w:divBdr>
    </w:div>
    <w:div w:id="1148086068">
      <w:bodyDiv w:val="1"/>
      <w:marLeft w:val="0"/>
      <w:marRight w:val="0"/>
      <w:marTop w:val="0"/>
      <w:marBottom w:val="0"/>
      <w:divBdr>
        <w:top w:val="none" w:sz="0" w:space="0" w:color="auto"/>
        <w:left w:val="none" w:sz="0" w:space="0" w:color="auto"/>
        <w:bottom w:val="none" w:sz="0" w:space="0" w:color="auto"/>
        <w:right w:val="none" w:sz="0" w:space="0" w:color="auto"/>
      </w:divBdr>
    </w:div>
    <w:div w:id="1151292465">
      <w:bodyDiv w:val="1"/>
      <w:marLeft w:val="0"/>
      <w:marRight w:val="0"/>
      <w:marTop w:val="0"/>
      <w:marBottom w:val="0"/>
      <w:divBdr>
        <w:top w:val="none" w:sz="0" w:space="0" w:color="auto"/>
        <w:left w:val="none" w:sz="0" w:space="0" w:color="auto"/>
        <w:bottom w:val="none" w:sz="0" w:space="0" w:color="auto"/>
        <w:right w:val="none" w:sz="0" w:space="0" w:color="auto"/>
      </w:divBdr>
    </w:div>
    <w:div w:id="1169055559">
      <w:bodyDiv w:val="1"/>
      <w:marLeft w:val="0"/>
      <w:marRight w:val="0"/>
      <w:marTop w:val="0"/>
      <w:marBottom w:val="0"/>
      <w:divBdr>
        <w:top w:val="none" w:sz="0" w:space="0" w:color="auto"/>
        <w:left w:val="none" w:sz="0" w:space="0" w:color="auto"/>
        <w:bottom w:val="none" w:sz="0" w:space="0" w:color="auto"/>
        <w:right w:val="none" w:sz="0" w:space="0" w:color="auto"/>
      </w:divBdr>
      <w:divsChild>
        <w:div w:id="2005549840">
          <w:marLeft w:val="0"/>
          <w:marRight w:val="0"/>
          <w:marTop w:val="0"/>
          <w:marBottom w:val="0"/>
          <w:divBdr>
            <w:top w:val="none" w:sz="0" w:space="0" w:color="auto"/>
            <w:left w:val="none" w:sz="0" w:space="0" w:color="auto"/>
            <w:bottom w:val="none" w:sz="0" w:space="0" w:color="auto"/>
            <w:right w:val="none" w:sz="0" w:space="0" w:color="auto"/>
          </w:divBdr>
        </w:div>
      </w:divsChild>
    </w:div>
    <w:div w:id="1173226631">
      <w:bodyDiv w:val="1"/>
      <w:marLeft w:val="0"/>
      <w:marRight w:val="0"/>
      <w:marTop w:val="0"/>
      <w:marBottom w:val="0"/>
      <w:divBdr>
        <w:top w:val="none" w:sz="0" w:space="0" w:color="auto"/>
        <w:left w:val="none" w:sz="0" w:space="0" w:color="auto"/>
        <w:bottom w:val="none" w:sz="0" w:space="0" w:color="auto"/>
        <w:right w:val="none" w:sz="0" w:space="0" w:color="auto"/>
      </w:divBdr>
    </w:div>
    <w:div w:id="1175456966">
      <w:bodyDiv w:val="1"/>
      <w:marLeft w:val="0"/>
      <w:marRight w:val="0"/>
      <w:marTop w:val="0"/>
      <w:marBottom w:val="0"/>
      <w:divBdr>
        <w:top w:val="none" w:sz="0" w:space="0" w:color="auto"/>
        <w:left w:val="none" w:sz="0" w:space="0" w:color="auto"/>
        <w:bottom w:val="none" w:sz="0" w:space="0" w:color="auto"/>
        <w:right w:val="none" w:sz="0" w:space="0" w:color="auto"/>
      </w:divBdr>
    </w:div>
    <w:div w:id="1190993914">
      <w:bodyDiv w:val="1"/>
      <w:marLeft w:val="0"/>
      <w:marRight w:val="0"/>
      <w:marTop w:val="0"/>
      <w:marBottom w:val="0"/>
      <w:divBdr>
        <w:top w:val="none" w:sz="0" w:space="0" w:color="auto"/>
        <w:left w:val="none" w:sz="0" w:space="0" w:color="auto"/>
        <w:bottom w:val="none" w:sz="0" w:space="0" w:color="auto"/>
        <w:right w:val="none" w:sz="0" w:space="0" w:color="auto"/>
      </w:divBdr>
    </w:div>
    <w:div w:id="1197424749">
      <w:bodyDiv w:val="1"/>
      <w:marLeft w:val="0"/>
      <w:marRight w:val="0"/>
      <w:marTop w:val="0"/>
      <w:marBottom w:val="0"/>
      <w:divBdr>
        <w:top w:val="none" w:sz="0" w:space="0" w:color="auto"/>
        <w:left w:val="none" w:sz="0" w:space="0" w:color="auto"/>
        <w:bottom w:val="none" w:sz="0" w:space="0" w:color="auto"/>
        <w:right w:val="none" w:sz="0" w:space="0" w:color="auto"/>
      </w:divBdr>
    </w:div>
    <w:div w:id="1215389114">
      <w:bodyDiv w:val="1"/>
      <w:marLeft w:val="0"/>
      <w:marRight w:val="0"/>
      <w:marTop w:val="0"/>
      <w:marBottom w:val="0"/>
      <w:divBdr>
        <w:top w:val="none" w:sz="0" w:space="0" w:color="auto"/>
        <w:left w:val="none" w:sz="0" w:space="0" w:color="auto"/>
        <w:bottom w:val="none" w:sz="0" w:space="0" w:color="auto"/>
        <w:right w:val="none" w:sz="0" w:space="0" w:color="auto"/>
      </w:divBdr>
    </w:div>
    <w:div w:id="1228879479">
      <w:bodyDiv w:val="1"/>
      <w:marLeft w:val="0"/>
      <w:marRight w:val="0"/>
      <w:marTop w:val="0"/>
      <w:marBottom w:val="0"/>
      <w:divBdr>
        <w:top w:val="none" w:sz="0" w:space="0" w:color="auto"/>
        <w:left w:val="none" w:sz="0" w:space="0" w:color="auto"/>
        <w:bottom w:val="none" w:sz="0" w:space="0" w:color="auto"/>
        <w:right w:val="none" w:sz="0" w:space="0" w:color="auto"/>
      </w:divBdr>
    </w:div>
    <w:div w:id="1228958175">
      <w:bodyDiv w:val="1"/>
      <w:marLeft w:val="0"/>
      <w:marRight w:val="0"/>
      <w:marTop w:val="0"/>
      <w:marBottom w:val="0"/>
      <w:divBdr>
        <w:top w:val="none" w:sz="0" w:space="0" w:color="auto"/>
        <w:left w:val="none" w:sz="0" w:space="0" w:color="auto"/>
        <w:bottom w:val="none" w:sz="0" w:space="0" w:color="auto"/>
        <w:right w:val="none" w:sz="0" w:space="0" w:color="auto"/>
      </w:divBdr>
    </w:div>
    <w:div w:id="1235242497">
      <w:bodyDiv w:val="1"/>
      <w:marLeft w:val="0"/>
      <w:marRight w:val="0"/>
      <w:marTop w:val="0"/>
      <w:marBottom w:val="0"/>
      <w:divBdr>
        <w:top w:val="none" w:sz="0" w:space="0" w:color="auto"/>
        <w:left w:val="none" w:sz="0" w:space="0" w:color="auto"/>
        <w:bottom w:val="none" w:sz="0" w:space="0" w:color="auto"/>
        <w:right w:val="none" w:sz="0" w:space="0" w:color="auto"/>
      </w:divBdr>
      <w:divsChild>
        <w:div w:id="1152064989">
          <w:marLeft w:val="446"/>
          <w:marRight w:val="0"/>
          <w:marTop w:val="0"/>
          <w:marBottom w:val="0"/>
          <w:divBdr>
            <w:top w:val="none" w:sz="0" w:space="0" w:color="auto"/>
            <w:left w:val="none" w:sz="0" w:space="0" w:color="auto"/>
            <w:bottom w:val="none" w:sz="0" w:space="0" w:color="auto"/>
            <w:right w:val="none" w:sz="0" w:space="0" w:color="auto"/>
          </w:divBdr>
        </w:div>
        <w:div w:id="64883788">
          <w:marLeft w:val="446"/>
          <w:marRight w:val="0"/>
          <w:marTop w:val="0"/>
          <w:marBottom w:val="0"/>
          <w:divBdr>
            <w:top w:val="none" w:sz="0" w:space="0" w:color="auto"/>
            <w:left w:val="none" w:sz="0" w:space="0" w:color="auto"/>
            <w:bottom w:val="none" w:sz="0" w:space="0" w:color="auto"/>
            <w:right w:val="none" w:sz="0" w:space="0" w:color="auto"/>
          </w:divBdr>
        </w:div>
      </w:divsChild>
    </w:div>
    <w:div w:id="1238707088">
      <w:bodyDiv w:val="1"/>
      <w:marLeft w:val="0"/>
      <w:marRight w:val="0"/>
      <w:marTop w:val="0"/>
      <w:marBottom w:val="0"/>
      <w:divBdr>
        <w:top w:val="none" w:sz="0" w:space="0" w:color="auto"/>
        <w:left w:val="none" w:sz="0" w:space="0" w:color="auto"/>
        <w:bottom w:val="none" w:sz="0" w:space="0" w:color="auto"/>
        <w:right w:val="none" w:sz="0" w:space="0" w:color="auto"/>
      </w:divBdr>
    </w:div>
    <w:div w:id="1239361319">
      <w:bodyDiv w:val="1"/>
      <w:marLeft w:val="0"/>
      <w:marRight w:val="0"/>
      <w:marTop w:val="0"/>
      <w:marBottom w:val="0"/>
      <w:divBdr>
        <w:top w:val="none" w:sz="0" w:space="0" w:color="auto"/>
        <w:left w:val="none" w:sz="0" w:space="0" w:color="auto"/>
        <w:bottom w:val="none" w:sz="0" w:space="0" w:color="auto"/>
        <w:right w:val="none" w:sz="0" w:space="0" w:color="auto"/>
      </w:divBdr>
    </w:div>
    <w:div w:id="1243492714">
      <w:bodyDiv w:val="1"/>
      <w:marLeft w:val="0"/>
      <w:marRight w:val="0"/>
      <w:marTop w:val="0"/>
      <w:marBottom w:val="0"/>
      <w:divBdr>
        <w:top w:val="none" w:sz="0" w:space="0" w:color="auto"/>
        <w:left w:val="none" w:sz="0" w:space="0" w:color="auto"/>
        <w:bottom w:val="none" w:sz="0" w:space="0" w:color="auto"/>
        <w:right w:val="none" w:sz="0" w:space="0" w:color="auto"/>
      </w:divBdr>
      <w:divsChild>
        <w:div w:id="1691107571">
          <w:marLeft w:val="0"/>
          <w:marRight w:val="0"/>
          <w:marTop w:val="0"/>
          <w:marBottom w:val="0"/>
          <w:divBdr>
            <w:top w:val="none" w:sz="0" w:space="0" w:color="auto"/>
            <w:left w:val="none" w:sz="0" w:space="0" w:color="auto"/>
            <w:bottom w:val="none" w:sz="0" w:space="0" w:color="auto"/>
            <w:right w:val="none" w:sz="0" w:space="0" w:color="auto"/>
          </w:divBdr>
          <w:divsChild>
            <w:div w:id="1773740374">
              <w:marLeft w:val="0"/>
              <w:marRight w:val="0"/>
              <w:marTop w:val="0"/>
              <w:marBottom w:val="0"/>
              <w:divBdr>
                <w:top w:val="none" w:sz="0" w:space="0" w:color="auto"/>
                <w:left w:val="none" w:sz="0" w:space="0" w:color="auto"/>
                <w:bottom w:val="none" w:sz="0" w:space="0" w:color="auto"/>
                <w:right w:val="none" w:sz="0" w:space="0" w:color="auto"/>
              </w:divBdr>
              <w:divsChild>
                <w:div w:id="1451167574">
                  <w:marLeft w:val="0"/>
                  <w:marRight w:val="0"/>
                  <w:marTop w:val="0"/>
                  <w:marBottom w:val="0"/>
                  <w:divBdr>
                    <w:top w:val="none" w:sz="0" w:space="0" w:color="auto"/>
                    <w:left w:val="none" w:sz="0" w:space="0" w:color="auto"/>
                    <w:bottom w:val="none" w:sz="0" w:space="0" w:color="auto"/>
                    <w:right w:val="none" w:sz="0" w:space="0" w:color="auto"/>
                  </w:divBdr>
                  <w:divsChild>
                    <w:div w:id="74087355">
                      <w:marLeft w:val="0"/>
                      <w:marRight w:val="0"/>
                      <w:marTop w:val="0"/>
                      <w:marBottom w:val="0"/>
                      <w:divBdr>
                        <w:top w:val="none" w:sz="0" w:space="0" w:color="auto"/>
                        <w:left w:val="none" w:sz="0" w:space="0" w:color="auto"/>
                        <w:bottom w:val="none" w:sz="0" w:space="0" w:color="auto"/>
                        <w:right w:val="none" w:sz="0" w:space="0" w:color="auto"/>
                      </w:divBdr>
                      <w:divsChild>
                        <w:div w:id="1042091493">
                          <w:marLeft w:val="13380"/>
                          <w:marRight w:val="0"/>
                          <w:marTop w:val="0"/>
                          <w:marBottom w:val="0"/>
                          <w:divBdr>
                            <w:top w:val="none" w:sz="0" w:space="0" w:color="auto"/>
                            <w:left w:val="none" w:sz="0" w:space="0" w:color="auto"/>
                            <w:bottom w:val="none" w:sz="0" w:space="0" w:color="auto"/>
                            <w:right w:val="none" w:sz="0" w:space="0" w:color="auto"/>
                          </w:divBdr>
                          <w:divsChild>
                            <w:div w:id="225649094">
                              <w:marLeft w:val="0"/>
                              <w:marRight w:val="0"/>
                              <w:marTop w:val="0"/>
                              <w:marBottom w:val="0"/>
                              <w:divBdr>
                                <w:top w:val="none" w:sz="0" w:space="0" w:color="auto"/>
                                <w:left w:val="none" w:sz="0" w:space="0" w:color="auto"/>
                                <w:bottom w:val="none" w:sz="0" w:space="0" w:color="auto"/>
                                <w:right w:val="none" w:sz="0" w:space="0" w:color="auto"/>
                              </w:divBdr>
                              <w:divsChild>
                                <w:div w:id="1488402279">
                                  <w:marLeft w:val="0"/>
                                  <w:marRight w:val="0"/>
                                  <w:marTop w:val="0"/>
                                  <w:marBottom w:val="0"/>
                                  <w:divBdr>
                                    <w:top w:val="none" w:sz="0" w:space="0" w:color="auto"/>
                                    <w:left w:val="none" w:sz="0" w:space="0" w:color="auto"/>
                                    <w:bottom w:val="none" w:sz="0" w:space="0" w:color="auto"/>
                                    <w:right w:val="none" w:sz="0" w:space="0" w:color="auto"/>
                                  </w:divBdr>
                                  <w:divsChild>
                                    <w:div w:id="1886134637">
                                      <w:marLeft w:val="0"/>
                                      <w:marRight w:val="0"/>
                                      <w:marTop w:val="0"/>
                                      <w:marBottom w:val="0"/>
                                      <w:divBdr>
                                        <w:top w:val="none" w:sz="0" w:space="0" w:color="auto"/>
                                        <w:left w:val="none" w:sz="0" w:space="0" w:color="auto"/>
                                        <w:bottom w:val="none" w:sz="0" w:space="0" w:color="auto"/>
                                        <w:right w:val="none" w:sz="0" w:space="0" w:color="auto"/>
                                      </w:divBdr>
                                      <w:divsChild>
                                        <w:div w:id="704717646">
                                          <w:marLeft w:val="0"/>
                                          <w:marRight w:val="0"/>
                                          <w:marTop w:val="0"/>
                                          <w:marBottom w:val="0"/>
                                          <w:divBdr>
                                            <w:top w:val="none" w:sz="0" w:space="0" w:color="auto"/>
                                            <w:left w:val="none" w:sz="0" w:space="0" w:color="auto"/>
                                            <w:bottom w:val="none" w:sz="0" w:space="0" w:color="auto"/>
                                            <w:right w:val="none" w:sz="0" w:space="0" w:color="auto"/>
                                          </w:divBdr>
                                          <w:divsChild>
                                            <w:div w:id="1401824309">
                                              <w:marLeft w:val="0"/>
                                              <w:marRight w:val="0"/>
                                              <w:marTop w:val="0"/>
                                              <w:marBottom w:val="0"/>
                                              <w:divBdr>
                                                <w:top w:val="none" w:sz="0" w:space="0" w:color="auto"/>
                                                <w:left w:val="none" w:sz="0" w:space="0" w:color="auto"/>
                                                <w:bottom w:val="none" w:sz="0" w:space="0" w:color="auto"/>
                                                <w:right w:val="none" w:sz="0" w:space="0" w:color="auto"/>
                                              </w:divBdr>
                                              <w:divsChild>
                                                <w:div w:id="1005593231">
                                                  <w:marLeft w:val="0"/>
                                                  <w:marRight w:val="0"/>
                                                  <w:marTop w:val="0"/>
                                                  <w:marBottom w:val="0"/>
                                                  <w:divBdr>
                                                    <w:top w:val="none" w:sz="0" w:space="0" w:color="auto"/>
                                                    <w:left w:val="none" w:sz="0" w:space="0" w:color="auto"/>
                                                    <w:bottom w:val="none" w:sz="0" w:space="0" w:color="auto"/>
                                                    <w:right w:val="none" w:sz="0" w:space="0" w:color="auto"/>
                                                  </w:divBdr>
                                                  <w:divsChild>
                                                    <w:div w:id="2133667424">
                                                      <w:marLeft w:val="0"/>
                                                      <w:marRight w:val="0"/>
                                                      <w:marTop w:val="0"/>
                                                      <w:marBottom w:val="0"/>
                                                      <w:divBdr>
                                                        <w:top w:val="none" w:sz="0" w:space="0" w:color="auto"/>
                                                        <w:left w:val="none" w:sz="0" w:space="0" w:color="auto"/>
                                                        <w:bottom w:val="none" w:sz="0" w:space="0" w:color="auto"/>
                                                        <w:right w:val="none" w:sz="0" w:space="0" w:color="auto"/>
                                                      </w:divBdr>
                                                      <w:divsChild>
                                                        <w:div w:id="1278097992">
                                                          <w:marLeft w:val="0"/>
                                                          <w:marRight w:val="0"/>
                                                          <w:marTop w:val="0"/>
                                                          <w:marBottom w:val="0"/>
                                                          <w:divBdr>
                                                            <w:top w:val="none" w:sz="0" w:space="0" w:color="auto"/>
                                                            <w:left w:val="none" w:sz="0" w:space="0" w:color="auto"/>
                                                            <w:bottom w:val="none" w:sz="0" w:space="0" w:color="auto"/>
                                                            <w:right w:val="none" w:sz="0" w:space="0" w:color="auto"/>
                                                          </w:divBdr>
                                                          <w:divsChild>
                                                            <w:div w:id="1358771519">
                                                              <w:marLeft w:val="0"/>
                                                              <w:marRight w:val="0"/>
                                                              <w:marTop w:val="0"/>
                                                              <w:marBottom w:val="0"/>
                                                              <w:divBdr>
                                                                <w:top w:val="none" w:sz="0" w:space="0" w:color="auto"/>
                                                                <w:left w:val="none" w:sz="0" w:space="0" w:color="auto"/>
                                                                <w:bottom w:val="none" w:sz="0" w:space="0" w:color="auto"/>
                                                                <w:right w:val="none" w:sz="0" w:space="0" w:color="auto"/>
                                                              </w:divBdr>
                                                              <w:divsChild>
                                                                <w:div w:id="75551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55746731">
      <w:bodyDiv w:val="1"/>
      <w:marLeft w:val="0"/>
      <w:marRight w:val="0"/>
      <w:marTop w:val="0"/>
      <w:marBottom w:val="0"/>
      <w:divBdr>
        <w:top w:val="none" w:sz="0" w:space="0" w:color="auto"/>
        <w:left w:val="none" w:sz="0" w:space="0" w:color="auto"/>
        <w:bottom w:val="none" w:sz="0" w:space="0" w:color="auto"/>
        <w:right w:val="none" w:sz="0" w:space="0" w:color="auto"/>
      </w:divBdr>
    </w:div>
    <w:div w:id="1267612399">
      <w:bodyDiv w:val="1"/>
      <w:marLeft w:val="0"/>
      <w:marRight w:val="0"/>
      <w:marTop w:val="0"/>
      <w:marBottom w:val="0"/>
      <w:divBdr>
        <w:top w:val="none" w:sz="0" w:space="0" w:color="auto"/>
        <w:left w:val="none" w:sz="0" w:space="0" w:color="auto"/>
        <w:bottom w:val="none" w:sz="0" w:space="0" w:color="auto"/>
        <w:right w:val="none" w:sz="0" w:space="0" w:color="auto"/>
      </w:divBdr>
    </w:div>
    <w:div w:id="1271860717">
      <w:bodyDiv w:val="1"/>
      <w:marLeft w:val="0"/>
      <w:marRight w:val="0"/>
      <w:marTop w:val="0"/>
      <w:marBottom w:val="0"/>
      <w:divBdr>
        <w:top w:val="none" w:sz="0" w:space="0" w:color="auto"/>
        <w:left w:val="none" w:sz="0" w:space="0" w:color="auto"/>
        <w:bottom w:val="none" w:sz="0" w:space="0" w:color="auto"/>
        <w:right w:val="none" w:sz="0" w:space="0" w:color="auto"/>
      </w:divBdr>
      <w:divsChild>
        <w:div w:id="180241496">
          <w:marLeft w:val="446"/>
          <w:marRight w:val="0"/>
          <w:marTop w:val="0"/>
          <w:marBottom w:val="0"/>
          <w:divBdr>
            <w:top w:val="none" w:sz="0" w:space="0" w:color="auto"/>
            <w:left w:val="none" w:sz="0" w:space="0" w:color="auto"/>
            <w:bottom w:val="none" w:sz="0" w:space="0" w:color="auto"/>
            <w:right w:val="none" w:sz="0" w:space="0" w:color="auto"/>
          </w:divBdr>
        </w:div>
        <w:div w:id="383866965">
          <w:marLeft w:val="446"/>
          <w:marRight w:val="0"/>
          <w:marTop w:val="60"/>
          <w:marBottom w:val="60"/>
          <w:divBdr>
            <w:top w:val="none" w:sz="0" w:space="0" w:color="auto"/>
            <w:left w:val="none" w:sz="0" w:space="0" w:color="auto"/>
            <w:bottom w:val="none" w:sz="0" w:space="0" w:color="auto"/>
            <w:right w:val="none" w:sz="0" w:space="0" w:color="auto"/>
          </w:divBdr>
        </w:div>
        <w:div w:id="1432508180">
          <w:marLeft w:val="446"/>
          <w:marRight w:val="0"/>
          <w:marTop w:val="0"/>
          <w:marBottom w:val="0"/>
          <w:divBdr>
            <w:top w:val="none" w:sz="0" w:space="0" w:color="auto"/>
            <w:left w:val="none" w:sz="0" w:space="0" w:color="auto"/>
            <w:bottom w:val="none" w:sz="0" w:space="0" w:color="auto"/>
            <w:right w:val="none" w:sz="0" w:space="0" w:color="auto"/>
          </w:divBdr>
        </w:div>
        <w:div w:id="1034964675">
          <w:marLeft w:val="446"/>
          <w:marRight w:val="0"/>
          <w:marTop w:val="60"/>
          <w:marBottom w:val="60"/>
          <w:divBdr>
            <w:top w:val="none" w:sz="0" w:space="0" w:color="auto"/>
            <w:left w:val="none" w:sz="0" w:space="0" w:color="auto"/>
            <w:bottom w:val="none" w:sz="0" w:space="0" w:color="auto"/>
            <w:right w:val="none" w:sz="0" w:space="0" w:color="auto"/>
          </w:divBdr>
        </w:div>
        <w:div w:id="1606842121">
          <w:marLeft w:val="446"/>
          <w:marRight w:val="0"/>
          <w:marTop w:val="0"/>
          <w:marBottom w:val="0"/>
          <w:divBdr>
            <w:top w:val="none" w:sz="0" w:space="0" w:color="auto"/>
            <w:left w:val="none" w:sz="0" w:space="0" w:color="auto"/>
            <w:bottom w:val="none" w:sz="0" w:space="0" w:color="auto"/>
            <w:right w:val="none" w:sz="0" w:space="0" w:color="auto"/>
          </w:divBdr>
        </w:div>
      </w:divsChild>
    </w:div>
    <w:div w:id="1285235447">
      <w:bodyDiv w:val="1"/>
      <w:marLeft w:val="0"/>
      <w:marRight w:val="0"/>
      <w:marTop w:val="0"/>
      <w:marBottom w:val="0"/>
      <w:divBdr>
        <w:top w:val="none" w:sz="0" w:space="0" w:color="auto"/>
        <w:left w:val="none" w:sz="0" w:space="0" w:color="auto"/>
        <w:bottom w:val="none" w:sz="0" w:space="0" w:color="auto"/>
        <w:right w:val="none" w:sz="0" w:space="0" w:color="auto"/>
      </w:divBdr>
    </w:div>
    <w:div w:id="1285698420">
      <w:bodyDiv w:val="1"/>
      <w:marLeft w:val="0"/>
      <w:marRight w:val="0"/>
      <w:marTop w:val="0"/>
      <w:marBottom w:val="0"/>
      <w:divBdr>
        <w:top w:val="none" w:sz="0" w:space="0" w:color="auto"/>
        <w:left w:val="none" w:sz="0" w:space="0" w:color="auto"/>
        <w:bottom w:val="none" w:sz="0" w:space="0" w:color="auto"/>
        <w:right w:val="none" w:sz="0" w:space="0" w:color="auto"/>
      </w:divBdr>
    </w:div>
    <w:div w:id="1288126820">
      <w:bodyDiv w:val="1"/>
      <w:marLeft w:val="0"/>
      <w:marRight w:val="0"/>
      <w:marTop w:val="0"/>
      <w:marBottom w:val="0"/>
      <w:divBdr>
        <w:top w:val="none" w:sz="0" w:space="0" w:color="auto"/>
        <w:left w:val="none" w:sz="0" w:space="0" w:color="auto"/>
        <w:bottom w:val="none" w:sz="0" w:space="0" w:color="auto"/>
        <w:right w:val="none" w:sz="0" w:space="0" w:color="auto"/>
      </w:divBdr>
    </w:div>
    <w:div w:id="1317412795">
      <w:bodyDiv w:val="1"/>
      <w:marLeft w:val="0"/>
      <w:marRight w:val="0"/>
      <w:marTop w:val="0"/>
      <w:marBottom w:val="0"/>
      <w:divBdr>
        <w:top w:val="none" w:sz="0" w:space="0" w:color="auto"/>
        <w:left w:val="none" w:sz="0" w:space="0" w:color="auto"/>
        <w:bottom w:val="none" w:sz="0" w:space="0" w:color="auto"/>
        <w:right w:val="none" w:sz="0" w:space="0" w:color="auto"/>
      </w:divBdr>
    </w:div>
    <w:div w:id="1319117337">
      <w:bodyDiv w:val="1"/>
      <w:marLeft w:val="0"/>
      <w:marRight w:val="0"/>
      <w:marTop w:val="0"/>
      <w:marBottom w:val="0"/>
      <w:divBdr>
        <w:top w:val="none" w:sz="0" w:space="0" w:color="auto"/>
        <w:left w:val="none" w:sz="0" w:space="0" w:color="auto"/>
        <w:bottom w:val="none" w:sz="0" w:space="0" w:color="auto"/>
        <w:right w:val="none" w:sz="0" w:space="0" w:color="auto"/>
      </w:divBdr>
    </w:div>
    <w:div w:id="1338457929">
      <w:bodyDiv w:val="1"/>
      <w:marLeft w:val="0"/>
      <w:marRight w:val="0"/>
      <w:marTop w:val="0"/>
      <w:marBottom w:val="0"/>
      <w:divBdr>
        <w:top w:val="none" w:sz="0" w:space="0" w:color="auto"/>
        <w:left w:val="none" w:sz="0" w:space="0" w:color="auto"/>
        <w:bottom w:val="none" w:sz="0" w:space="0" w:color="auto"/>
        <w:right w:val="none" w:sz="0" w:space="0" w:color="auto"/>
      </w:divBdr>
    </w:div>
    <w:div w:id="1350524184">
      <w:bodyDiv w:val="1"/>
      <w:marLeft w:val="0"/>
      <w:marRight w:val="0"/>
      <w:marTop w:val="0"/>
      <w:marBottom w:val="0"/>
      <w:divBdr>
        <w:top w:val="none" w:sz="0" w:space="0" w:color="auto"/>
        <w:left w:val="none" w:sz="0" w:space="0" w:color="auto"/>
        <w:bottom w:val="none" w:sz="0" w:space="0" w:color="auto"/>
        <w:right w:val="none" w:sz="0" w:space="0" w:color="auto"/>
      </w:divBdr>
      <w:divsChild>
        <w:div w:id="875973470">
          <w:marLeft w:val="446"/>
          <w:marRight w:val="0"/>
          <w:marTop w:val="0"/>
          <w:marBottom w:val="0"/>
          <w:divBdr>
            <w:top w:val="none" w:sz="0" w:space="0" w:color="auto"/>
            <w:left w:val="none" w:sz="0" w:space="0" w:color="auto"/>
            <w:bottom w:val="none" w:sz="0" w:space="0" w:color="auto"/>
            <w:right w:val="none" w:sz="0" w:space="0" w:color="auto"/>
          </w:divBdr>
        </w:div>
        <w:div w:id="1551309027">
          <w:marLeft w:val="446"/>
          <w:marRight w:val="0"/>
          <w:marTop w:val="60"/>
          <w:marBottom w:val="60"/>
          <w:divBdr>
            <w:top w:val="none" w:sz="0" w:space="0" w:color="auto"/>
            <w:left w:val="none" w:sz="0" w:space="0" w:color="auto"/>
            <w:bottom w:val="none" w:sz="0" w:space="0" w:color="auto"/>
            <w:right w:val="none" w:sz="0" w:space="0" w:color="auto"/>
          </w:divBdr>
        </w:div>
        <w:div w:id="345256761">
          <w:marLeft w:val="446"/>
          <w:marRight w:val="0"/>
          <w:marTop w:val="0"/>
          <w:marBottom w:val="0"/>
          <w:divBdr>
            <w:top w:val="none" w:sz="0" w:space="0" w:color="auto"/>
            <w:left w:val="none" w:sz="0" w:space="0" w:color="auto"/>
            <w:bottom w:val="none" w:sz="0" w:space="0" w:color="auto"/>
            <w:right w:val="none" w:sz="0" w:space="0" w:color="auto"/>
          </w:divBdr>
        </w:div>
        <w:div w:id="1887326187">
          <w:marLeft w:val="446"/>
          <w:marRight w:val="0"/>
          <w:marTop w:val="60"/>
          <w:marBottom w:val="60"/>
          <w:divBdr>
            <w:top w:val="none" w:sz="0" w:space="0" w:color="auto"/>
            <w:left w:val="none" w:sz="0" w:space="0" w:color="auto"/>
            <w:bottom w:val="none" w:sz="0" w:space="0" w:color="auto"/>
            <w:right w:val="none" w:sz="0" w:space="0" w:color="auto"/>
          </w:divBdr>
        </w:div>
        <w:div w:id="1197545417">
          <w:marLeft w:val="446"/>
          <w:marRight w:val="0"/>
          <w:marTop w:val="0"/>
          <w:marBottom w:val="0"/>
          <w:divBdr>
            <w:top w:val="none" w:sz="0" w:space="0" w:color="auto"/>
            <w:left w:val="none" w:sz="0" w:space="0" w:color="auto"/>
            <w:bottom w:val="none" w:sz="0" w:space="0" w:color="auto"/>
            <w:right w:val="none" w:sz="0" w:space="0" w:color="auto"/>
          </w:divBdr>
        </w:div>
      </w:divsChild>
    </w:div>
    <w:div w:id="1368216004">
      <w:bodyDiv w:val="1"/>
      <w:marLeft w:val="0"/>
      <w:marRight w:val="0"/>
      <w:marTop w:val="0"/>
      <w:marBottom w:val="0"/>
      <w:divBdr>
        <w:top w:val="none" w:sz="0" w:space="0" w:color="auto"/>
        <w:left w:val="none" w:sz="0" w:space="0" w:color="auto"/>
        <w:bottom w:val="none" w:sz="0" w:space="0" w:color="auto"/>
        <w:right w:val="none" w:sz="0" w:space="0" w:color="auto"/>
      </w:divBdr>
    </w:div>
    <w:div w:id="1368600711">
      <w:bodyDiv w:val="1"/>
      <w:marLeft w:val="0"/>
      <w:marRight w:val="0"/>
      <w:marTop w:val="0"/>
      <w:marBottom w:val="0"/>
      <w:divBdr>
        <w:top w:val="none" w:sz="0" w:space="0" w:color="auto"/>
        <w:left w:val="none" w:sz="0" w:space="0" w:color="auto"/>
        <w:bottom w:val="none" w:sz="0" w:space="0" w:color="auto"/>
        <w:right w:val="none" w:sz="0" w:space="0" w:color="auto"/>
      </w:divBdr>
    </w:div>
    <w:div w:id="1376008911">
      <w:bodyDiv w:val="1"/>
      <w:marLeft w:val="0"/>
      <w:marRight w:val="0"/>
      <w:marTop w:val="0"/>
      <w:marBottom w:val="0"/>
      <w:divBdr>
        <w:top w:val="none" w:sz="0" w:space="0" w:color="auto"/>
        <w:left w:val="none" w:sz="0" w:space="0" w:color="auto"/>
        <w:bottom w:val="none" w:sz="0" w:space="0" w:color="auto"/>
        <w:right w:val="none" w:sz="0" w:space="0" w:color="auto"/>
      </w:divBdr>
    </w:div>
    <w:div w:id="1376660326">
      <w:bodyDiv w:val="1"/>
      <w:marLeft w:val="0"/>
      <w:marRight w:val="0"/>
      <w:marTop w:val="0"/>
      <w:marBottom w:val="0"/>
      <w:divBdr>
        <w:top w:val="none" w:sz="0" w:space="0" w:color="auto"/>
        <w:left w:val="none" w:sz="0" w:space="0" w:color="auto"/>
        <w:bottom w:val="none" w:sz="0" w:space="0" w:color="auto"/>
        <w:right w:val="none" w:sz="0" w:space="0" w:color="auto"/>
      </w:divBdr>
    </w:div>
    <w:div w:id="1394156144">
      <w:bodyDiv w:val="1"/>
      <w:marLeft w:val="0"/>
      <w:marRight w:val="0"/>
      <w:marTop w:val="0"/>
      <w:marBottom w:val="0"/>
      <w:divBdr>
        <w:top w:val="none" w:sz="0" w:space="0" w:color="auto"/>
        <w:left w:val="none" w:sz="0" w:space="0" w:color="auto"/>
        <w:bottom w:val="none" w:sz="0" w:space="0" w:color="auto"/>
        <w:right w:val="none" w:sz="0" w:space="0" w:color="auto"/>
      </w:divBdr>
    </w:div>
    <w:div w:id="1406684999">
      <w:bodyDiv w:val="1"/>
      <w:marLeft w:val="0"/>
      <w:marRight w:val="0"/>
      <w:marTop w:val="0"/>
      <w:marBottom w:val="0"/>
      <w:divBdr>
        <w:top w:val="none" w:sz="0" w:space="0" w:color="auto"/>
        <w:left w:val="none" w:sz="0" w:space="0" w:color="auto"/>
        <w:bottom w:val="none" w:sz="0" w:space="0" w:color="auto"/>
        <w:right w:val="none" w:sz="0" w:space="0" w:color="auto"/>
      </w:divBdr>
      <w:divsChild>
        <w:div w:id="920257972">
          <w:marLeft w:val="216"/>
          <w:marRight w:val="0"/>
          <w:marTop w:val="240"/>
          <w:marBottom w:val="40"/>
          <w:divBdr>
            <w:top w:val="none" w:sz="0" w:space="0" w:color="auto"/>
            <w:left w:val="none" w:sz="0" w:space="0" w:color="auto"/>
            <w:bottom w:val="none" w:sz="0" w:space="0" w:color="auto"/>
            <w:right w:val="none" w:sz="0" w:space="0" w:color="auto"/>
          </w:divBdr>
        </w:div>
        <w:div w:id="2047942912">
          <w:marLeft w:val="461"/>
          <w:marRight w:val="0"/>
          <w:marTop w:val="40"/>
          <w:marBottom w:val="80"/>
          <w:divBdr>
            <w:top w:val="none" w:sz="0" w:space="0" w:color="auto"/>
            <w:left w:val="none" w:sz="0" w:space="0" w:color="auto"/>
            <w:bottom w:val="none" w:sz="0" w:space="0" w:color="auto"/>
            <w:right w:val="none" w:sz="0" w:space="0" w:color="auto"/>
          </w:divBdr>
        </w:div>
        <w:div w:id="7945713">
          <w:marLeft w:val="461"/>
          <w:marRight w:val="0"/>
          <w:marTop w:val="40"/>
          <w:marBottom w:val="80"/>
          <w:divBdr>
            <w:top w:val="none" w:sz="0" w:space="0" w:color="auto"/>
            <w:left w:val="none" w:sz="0" w:space="0" w:color="auto"/>
            <w:bottom w:val="none" w:sz="0" w:space="0" w:color="auto"/>
            <w:right w:val="none" w:sz="0" w:space="0" w:color="auto"/>
          </w:divBdr>
        </w:div>
      </w:divsChild>
    </w:div>
    <w:div w:id="1413089342">
      <w:bodyDiv w:val="1"/>
      <w:marLeft w:val="0"/>
      <w:marRight w:val="0"/>
      <w:marTop w:val="0"/>
      <w:marBottom w:val="0"/>
      <w:divBdr>
        <w:top w:val="none" w:sz="0" w:space="0" w:color="auto"/>
        <w:left w:val="none" w:sz="0" w:space="0" w:color="auto"/>
        <w:bottom w:val="none" w:sz="0" w:space="0" w:color="auto"/>
        <w:right w:val="none" w:sz="0" w:space="0" w:color="auto"/>
      </w:divBdr>
    </w:div>
    <w:div w:id="1414744601">
      <w:bodyDiv w:val="1"/>
      <w:marLeft w:val="0"/>
      <w:marRight w:val="0"/>
      <w:marTop w:val="0"/>
      <w:marBottom w:val="0"/>
      <w:divBdr>
        <w:top w:val="none" w:sz="0" w:space="0" w:color="auto"/>
        <w:left w:val="none" w:sz="0" w:space="0" w:color="auto"/>
        <w:bottom w:val="none" w:sz="0" w:space="0" w:color="auto"/>
        <w:right w:val="none" w:sz="0" w:space="0" w:color="auto"/>
      </w:divBdr>
    </w:div>
    <w:div w:id="1416786864">
      <w:bodyDiv w:val="1"/>
      <w:marLeft w:val="0"/>
      <w:marRight w:val="0"/>
      <w:marTop w:val="0"/>
      <w:marBottom w:val="0"/>
      <w:divBdr>
        <w:top w:val="none" w:sz="0" w:space="0" w:color="auto"/>
        <w:left w:val="none" w:sz="0" w:space="0" w:color="auto"/>
        <w:bottom w:val="none" w:sz="0" w:space="0" w:color="auto"/>
        <w:right w:val="none" w:sz="0" w:space="0" w:color="auto"/>
      </w:divBdr>
      <w:divsChild>
        <w:div w:id="1350057926">
          <w:marLeft w:val="1411"/>
          <w:marRight w:val="0"/>
          <w:marTop w:val="120"/>
          <w:marBottom w:val="120"/>
          <w:divBdr>
            <w:top w:val="none" w:sz="0" w:space="0" w:color="auto"/>
            <w:left w:val="none" w:sz="0" w:space="0" w:color="auto"/>
            <w:bottom w:val="none" w:sz="0" w:space="0" w:color="auto"/>
            <w:right w:val="none" w:sz="0" w:space="0" w:color="auto"/>
          </w:divBdr>
        </w:div>
        <w:div w:id="1879776660">
          <w:marLeft w:val="1411"/>
          <w:marRight w:val="0"/>
          <w:marTop w:val="120"/>
          <w:marBottom w:val="120"/>
          <w:divBdr>
            <w:top w:val="none" w:sz="0" w:space="0" w:color="auto"/>
            <w:left w:val="none" w:sz="0" w:space="0" w:color="auto"/>
            <w:bottom w:val="none" w:sz="0" w:space="0" w:color="auto"/>
            <w:right w:val="none" w:sz="0" w:space="0" w:color="auto"/>
          </w:divBdr>
        </w:div>
      </w:divsChild>
    </w:div>
    <w:div w:id="1422801948">
      <w:bodyDiv w:val="1"/>
      <w:marLeft w:val="0"/>
      <w:marRight w:val="0"/>
      <w:marTop w:val="0"/>
      <w:marBottom w:val="0"/>
      <w:divBdr>
        <w:top w:val="none" w:sz="0" w:space="0" w:color="auto"/>
        <w:left w:val="none" w:sz="0" w:space="0" w:color="auto"/>
        <w:bottom w:val="none" w:sz="0" w:space="0" w:color="auto"/>
        <w:right w:val="none" w:sz="0" w:space="0" w:color="auto"/>
      </w:divBdr>
    </w:div>
    <w:div w:id="1431007472">
      <w:bodyDiv w:val="1"/>
      <w:marLeft w:val="0"/>
      <w:marRight w:val="0"/>
      <w:marTop w:val="0"/>
      <w:marBottom w:val="0"/>
      <w:divBdr>
        <w:top w:val="none" w:sz="0" w:space="0" w:color="auto"/>
        <w:left w:val="none" w:sz="0" w:space="0" w:color="auto"/>
        <w:bottom w:val="none" w:sz="0" w:space="0" w:color="auto"/>
        <w:right w:val="none" w:sz="0" w:space="0" w:color="auto"/>
      </w:divBdr>
    </w:div>
    <w:div w:id="1431467668">
      <w:bodyDiv w:val="1"/>
      <w:marLeft w:val="0"/>
      <w:marRight w:val="0"/>
      <w:marTop w:val="0"/>
      <w:marBottom w:val="0"/>
      <w:divBdr>
        <w:top w:val="none" w:sz="0" w:space="0" w:color="auto"/>
        <w:left w:val="none" w:sz="0" w:space="0" w:color="auto"/>
        <w:bottom w:val="none" w:sz="0" w:space="0" w:color="auto"/>
        <w:right w:val="none" w:sz="0" w:space="0" w:color="auto"/>
      </w:divBdr>
    </w:div>
    <w:div w:id="1434670840">
      <w:bodyDiv w:val="1"/>
      <w:marLeft w:val="0"/>
      <w:marRight w:val="0"/>
      <w:marTop w:val="0"/>
      <w:marBottom w:val="0"/>
      <w:divBdr>
        <w:top w:val="none" w:sz="0" w:space="0" w:color="auto"/>
        <w:left w:val="none" w:sz="0" w:space="0" w:color="auto"/>
        <w:bottom w:val="none" w:sz="0" w:space="0" w:color="auto"/>
        <w:right w:val="none" w:sz="0" w:space="0" w:color="auto"/>
      </w:divBdr>
    </w:div>
    <w:div w:id="1444225382">
      <w:bodyDiv w:val="1"/>
      <w:marLeft w:val="0"/>
      <w:marRight w:val="0"/>
      <w:marTop w:val="0"/>
      <w:marBottom w:val="0"/>
      <w:divBdr>
        <w:top w:val="none" w:sz="0" w:space="0" w:color="auto"/>
        <w:left w:val="none" w:sz="0" w:space="0" w:color="auto"/>
        <w:bottom w:val="none" w:sz="0" w:space="0" w:color="auto"/>
        <w:right w:val="none" w:sz="0" w:space="0" w:color="auto"/>
      </w:divBdr>
    </w:div>
    <w:div w:id="1445734777">
      <w:bodyDiv w:val="1"/>
      <w:marLeft w:val="0"/>
      <w:marRight w:val="0"/>
      <w:marTop w:val="0"/>
      <w:marBottom w:val="0"/>
      <w:divBdr>
        <w:top w:val="none" w:sz="0" w:space="0" w:color="auto"/>
        <w:left w:val="none" w:sz="0" w:space="0" w:color="auto"/>
        <w:bottom w:val="none" w:sz="0" w:space="0" w:color="auto"/>
        <w:right w:val="none" w:sz="0" w:space="0" w:color="auto"/>
      </w:divBdr>
    </w:div>
    <w:div w:id="1451627102">
      <w:bodyDiv w:val="1"/>
      <w:marLeft w:val="0"/>
      <w:marRight w:val="0"/>
      <w:marTop w:val="0"/>
      <w:marBottom w:val="0"/>
      <w:divBdr>
        <w:top w:val="none" w:sz="0" w:space="0" w:color="auto"/>
        <w:left w:val="none" w:sz="0" w:space="0" w:color="auto"/>
        <w:bottom w:val="none" w:sz="0" w:space="0" w:color="auto"/>
        <w:right w:val="none" w:sz="0" w:space="0" w:color="auto"/>
      </w:divBdr>
      <w:divsChild>
        <w:div w:id="2066903751">
          <w:marLeft w:val="562"/>
          <w:marRight w:val="0"/>
          <w:marTop w:val="60"/>
          <w:marBottom w:val="0"/>
          <w:divBdr>
            <w:top w:val="none" w:sz="0" w:space="0" w:color="auto"/>
            <w:left w:val="none" w:sz="0" w:space="0" w:color="auto"/>
            <w:bottom w:val="none" w:sz="0" w:space="0" w:color="auto"/>
            <w:right w:val="none" w:sz="0" w:space="0" w:color="auto"/>
          </w:divBdr>
        </w:div>
      </w:divsChild>
    </w:div>
    <w:div w:id="1481533995">
      <w:bodyDiv w:val="1"/>
      <w:marLeft w:val="0"/>
      <w:marRight w:val="0"/>
      <w:marTop w:val="0"/>
      <w:marBottom w:val="0"/>
      <w:divBdr>
        <w:top w:val="none" w:sz="0" w:space="0" w:color="auto"/>
        <w:left w:val="none" w:sz="0" w:space="0" w:color="auto"/>
        <w:bottom w:val="none" w:sz="0" w:space="0" w:color="auto"/>
        <w:right w:val="none" w:sz="0" w:space="0" w:color="auto"/>
      </w:divBdr>
      <w:divsChild>
        <w:div w:id="1861385911">
          <w:marLeft w:val="216"/>
          <w:marRight w:val="0"/>
          <w:marTop w:val="240"/>
          <w:marBottom w:val="40"/>
          <w:divBdr>
            <w:top w:val="none" w:sz="0" w:space="0" w:color="auto"/>
            <w:left w:val="none" w:sz="0" w:space="0" w:color="auto"/>
            <w:bottom w:val="none" w:sz="0" w:space="0" w:color="auto"/>
            <w:right w:val="none" w:sz="0" w:space="0" w:color="auto"/>
          </w:divBdr>
        </w:div>
        <w:div w:id="1205293480">
          <w:marLeft w:val="461"/>
          <w:marRight w:val="0"/>
          <w:marTop w:val="0"/>
          <w:marBottom w:val="0"/>
          <w:divBdr>
            <w:top w:val="none" w:sz="0" w:space="0" w:color="auto"/>
            <w:left w:val="none" w:sz="0" w:space="0" w:color="auto"/>
            <w:bottom w:val="none" w:sz="0" w:space="0" w:color="auto"/>
            <w:right w:val="none" w:sz="0" w:space="0" w:color="auto"/>
          </w:divBdr>
        </w:div>
        <w:div w:id="1843229535">
          <w:marLeft w:val="461"/>
          <w:marRight w:val="0"/>
          <w:marTop w:val="0"/>
          <w:marBottom w:val="0"/>
          <w:divBdr>
            <w:top w:val="none" w:sz="0" w:space="0" w:color="auto"/>
            <w:left w:val="none" w:sz="0" w:space="0" w:color="auto"/>
            <w:bottom w:val="none" w:sz="0" w:space="0" w:color="auto"/>
            <w:right w:val="none" w:sz="0" w:space="0" w:color="auto"/>
          </w:divBdr>
        </w:div>
        <w:div w:id="1603994426">
          <w:marLeft w:val="677"/>
          <w:marRight w:val="0"/>
          <w:marTop w:val="0"/>
          <w:marBottom w:val="0"/>
          <w:divBdr>
            <w:top w:val="none" w:sz="0" w:space="0" w:color="auto"/>
            <w:left w:val="none" w:sz="0" w:space="0" w:color="auto"/>
            <w:bottom w:val="none" w:sz="0" w:space="0" w:color="auto"/>
            <w:right w:val="none" w:sz="0" w:space="0" w:color="auto"/>
          </w:divBdr>
        </w:div>
        <w:div w:id="32849328">
          <w:marLeft w:val="677"/>
          <w:marRight w:val="0"/>
          <w:marTop w:val="0"/>
          <w:marBottom w:val="0"/>
          <w:divBdr>
            <w:top w:val="none" w:sz="0" w:space="0" w:color="auto"/>
            <w:left w:val="none" w:sz="0" w:space="0" w:color="auto"/>
            <w:bottom w:val="none" w:sz="0" w:space="0" w:color="auto"/>
            <w:right w:val="none" w:sz="0" w:space="0" w:color="auto"/>
          </w:divBdr>
        </w:div>
        <w:div w:id="1487284415">
          <w:marLeft w:val="461"/>
          <w:marRight w:val="0"/>
          <w:marTop w:val="0"/>
          <w:marBottom w:val="0"/>
          <w:divBdr>
            <w:top w:val="none" w:sz="0" w:space="0" w:color="auto"/>
            <w:left w:val="none" w:sz="0" w:space="0" w:color="auto"/>
            <w:bottom w:val="none" w:sz="0" w:space="0" w:color="auto"/>
            <w:right w:val="none" w:sz="0" w:space="0" w:color="auto"/>
          </w:divBdr>
        </w:div>
        <w:div w:id="496656193">
          <w:marLeft w:val="461"/>
          <w:marRight w:val="0"/>
          <w:marTop w:val="0"/>
          <w:marBottom w:val="0"/>
          <w:divBdr>
            <w:top w:val="none" w:sz="0" w:space="0" w:color="auto"/>
            <w:left w:val="none" w:sz="0" w:space="0" w:color="auto"/>
            <w:bottom w:val="none" w:sz="0" w:space="0" w:color="auto"/>
            <w:right w:val="none" w:sz="0" w:space="0" w:color="auto"/>
          </w:divBdr>
        </w:div>
      </w:divsChild>
    </w:div>
    <w:div w:id="1485464166">
      <w:bodyDiv w:val="1"/>
      <w:marLeft w:val="0"/>
      <w:marRight w:val="0"/>
      <w:marTop w:val="0"/>
      <w:marBottom w:val="0"/>
      <w:divBdr>
        <w:top w:val="none" w:sz="0" w:space="0" w:color="auto"/>
        <w:left w:val="none" w:sz="0" w:space="0" w:color="auto"/>
        <w:bottom w:val="none" w:sz="0" w:space="0" w:color="auto"/>
        <w:right w:val="none" w:sz="0" w:space="0" w:color="auto"/>
      </w:divBdr>
    </w:div>
    <w:div w:id="1486773201">
      <w:bodyDiv w:val="1"/>
      <w:marLeft w:val="0"/>
      <w:marRight w:val="0"/>
      <w:marTop w:val="0"/>
      <w:marBottom w:val="0"/>
      <w:divBdr>
        <w:top w:val="none" w:sz="0" w:space="0" w:color="auto"/>
        <w:left w:val="none" w:sz="0" w:space="0" w:color="auto"/>
        <w:bottom w:val="none" w:sz="0" w:space="0" w:color="auto"/>
        <w:right w:val="none" w:sz="0" w:space="0" w:color="auto"/>
      </w:divBdr>
    </w:div>
    <w:div w:id="1486776309">
      <w:bodyDiv w:val="1"/>
      <w:marLeft w:val="0"/>
      <w:marRight w:val="0"/>
      <w:marTop w:val="0"/>
      <w:marBottom w:val="0"/>
      <w:divBdr>
        <w:top w:val="none" w:sz="0" w:space="0" w:color="auto"/>
        <w:left w:val="none" w:sz="0" w:space="0" w:color="auto"/>
        <w:bottom w:val="none" w:sz="0" w:space="0" w:color="auto"/>
        <w:right w:val="none" w:sz="0" w:space="0" w:color="auto"/>
      </w:divBdr>
    </w:div>
    <w:div w:id="1491291388">
      <w:bodyDiv w:val="1"/>
      <w:marLeft w:val="0"/>
      <w:marRight w:val="0"/>
      <w:marTop w:val="0"/>
      <w:marBottom w:val="0"/>
      <w:divBdr>
        <w:top w:val="none" w:sz="0" w:space="0" w:color="auto"/>
        <w:left w:val="none" w:sz="0" w:space="0" w:color="auto"/>
        <w:bottom w:val="none" w:sz="0" w:space="0" w:color="auto"/>
        <w:right w:val="none" w:sz="0" w:space="0" w:color="auto"/>
      </w:divBdr>
    </w:div>
    <w:div w:id="1493835058">
      <w:bodyDiv w:val="1"/>
      <w:marLeft w:val="0"/>
      <w:marRight w:val="0"/>
      <w:marTop w:val="0"/>
      <w:marBottom w:val="0"/>
      <w:divBdr>
        <w:top w:val="none" w:sz="0" w:space="0" w:color="auto"/>
        <w:left w:val="none" w:sz="0" w:space="0" w:color="auto"/>
        <w:bottom w:val="none" w:sz="0" w:space="0" w:color="auto"/>
        <w:right w:val="none" w:sz="0" w:space="0" w:color="auto"/>
      </w:divBdr>
    </w:div>
    <w:div w:id="1515805475">
      <w:bodyDiv w:val="1"/>
      <w:marLeft w:val="0"/>
      <w:marRight w:val="0"/>
      <w:marTop w:val="0"/>
      <w:marBottom w:val="0"/>
      <w:divBdr>
        <w:top w:val="none" w:sz="0" w:space="0" w:color="auto"/>
        <w:left w:val="none" w:sz="0" w:space="0" w:color="auto"/>
        <w:bottom w:val="none" w:sz="0" w:space="0" w:color="auto"/>
        <w:right w:val="none" w:sz="0" w:space="0" w:color="auto"/>
      </w:divBdr>
      <w:divsChild>
        <w:div w:id="626744425">
          <w:marLeft w:val="0"/>
          <w:marRight w:val="0"/>
          <w:marTop w:val="0"/>
          <w:marBottom w:val="0"/>
          <w:divBdr>
            <w:top w:val="none" w:sz="0" w:space="0" w:color="auto"/>
            <w:left w:val="none" w:sz="0" w:space="0" w:color="auto"/>
            <w:bottom w:val="none" w:sz="0" w:space="0" w:color="auto"/>
            <w:right w:val="none" w:sz="0" w:space="0" w:color="auto"/>
          </w:divBdr>
          <w:divsChild>
            <w:div w:id="811289566">
              <w:marLeft w:val="0"/>
              <w:marRight w:val="0"/>
              <w:marTop w:val="0"/>
              <w:marBottom w:val="0"/>
              <w:divBdr>
                <w:top w:val="none" w:sz="0" w:space="0" w:color="auto"/>
                <w:left w:val="none" w:sz="0" w:space="0" w:color="auto"/>
                <w:bottom w:val="none" w:sz="0" w:space="0" w:color="auto"/>
                <w:right w:val="none" w:sz="0" w:space="0" w:color="auto"/>
              </w:divBdr>
              <w:divsChild>
                <w:div w:id="1012032717">
                  <w:marLeft w:val="-300"/>
                  <w:marRight w:val="0"/>
                  <w:marTop w:val="0"/>
                  <w:marBottom w:val="0"/>
                  <w:divBdr>
                    <w:top w:val="none" w:sz="0" w:space="0" w:color="auto"/>
                    <w:left w:val="none" w:sz="0" w:space="0" w:color="auto"/>
                    <w:bottom w:val="none" w:sz="0" w:space="0" w:color="auto"/>
                    <w:right w:val="none" w:sz="0" w:space="0" w:color="auto"/>
                  </w:divBdr>
                  <w:divsChild>
                    <w:div w:id="1598950125">
                      <w:marLeft w:val="0"/>
                      <w:marRight w:val="0"/>
                      <w:marTop w:val="0"/>
                      <w:marBottom w:val="0"/>
                      <w:divBdr>
                        <w:top w:val="none" w:sz="0" w:space="0" w:color="auto"/>
                        <w:left w:val="none" w:sz="0" w:space="0" w:color="auto"/>
                        <w:bottom w:val="none" w:sz="0" w:space="0" w:color="auto"/>
                        <w:right w:val="none" w:sz="0" w:space="0" w:color="auto"/>
                      </w:divBdr>
                      <w:divsChild>
                        <w:div w:id="688683259">
                          <w:marLeft w:val="0"/>
                          <w:marRight w:val="0"/>
                          <w:marTop w:val="0"/>
                          <w:marBottom w:val="0"/>
                          <w:divBdr>
                            <w:top w:val="none" w:sz="0" w:space="0" w:color="auto"/>
                            <w:left w:val="none" w:sz="0" w:space="0" w:color="auto"/>
                            <w:bottom w:val="none" w:sz="0" w:space="0" w:color="auto"/>
                            <w:right w:val="none" w:sz="0" w:space="0" w:color="auto"/>
                          </w:divBdr>
                          <w:divsChild>
                            <w:div w:id="1002779135">
                              <w:marLeft w:val="0"/>
                              <w:marRight w:val="0"/>
                              <w:marTop w:val="0"/>
                              <w:marBottom w:val="0"/>
                              <w:divBdr>
                                <w:top w:val="single" w:sz="6" w:space="15" w:color="AAAAAA"/>
                                <w:left w:val="single" w:sz="6" w:space="15" w:color="DDDDDD"/>
                                <w:bottom w:val="single" w:sz="6" w:space="15" w:color="DDDDDD"/>
                                <w:right w:val="single" w:sz="6" w:space="15" w:color="DDDDDD"/>
                              </w:divBdr>
                              <w:divsChild>
                                <w:div w:id="1556044327">
                                  <w:marLeft w:val="0"/>
                                  <w:marRight w:val="0"/>
                                  <w:marTop w:val="0"/>
                                  <w:marBottom w:val="0"/>
                                  <w:divBdr>
                                    <w:top w:val="none" w:sz="0" w:space="0" w:color="auto"/>
                                    <w:left w:val="none" w:sz="0" w:space="0" w:color="auto"/>
                                    <w:bottom w:val="none" w:sz="0" w:space="0" w:color="auto"/>
                                    <w:right w:val="none" w:sz="0" w:space="0" w:color="auto"/>
                                  </w:divBdr>
                                  <w:divsChild>
                                    <w:div w:id="137161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695674">
      <w:bodyDiv w:val="1"/>
      <w:marLeft w:val="0"/>
      <w:marRight w:val="0"/>
      <w:marTop w:val="0"/>
      <w:marBottom w:val="0"/>
      <w:divBdr>
        <w:top w:val="none" w:sz="0" w:space="0" w:color="auto"/>
        <w:left w:val="none" w:sz="0" w:space="0" w:color="auto"/>
        <w:bottom w:val="none" w:sz="0" w:space="0" w:color="auto"/>
        <w:right w:val="none" w:sz="0" w:space="0" w:color="auto"/>
      </w:divBdr>
    </w:div>
    <w:div w:id="1548879452">
      <w:bodyDiv w:val="1"/>
      <w:marLeft w:val="0"/>
      <w:marRight w:val="0"/>
      <w:marTop w:val="0"/>
      <w:marBottom w:val="0"/>
      <w:divBdr>
        <w:top w:val="none" w:sz="0" w:space="0" w:color="auto"/>
        <w:left w:val="none" w:sz="0" w:space="0" w:color="auto"/>
        <w:bottom w:val="none" w:sz="0" w:space="0" w:color="auto"/>
        <w:right w:val="none" w:sz="0" w:space="0" w:color="auto"/>
      </w:divBdr>
    </w:div>
    <w:div w:id="1566335026">
      <w:bodyDiv w:val="1"/>
      <w:marLeft w:val="0"/>
      <w:marRight w:val="0"/>
      <w:marTop w:val="0"/>
      <w:marBottom w:val="0"/>
      <w:divBdr>
        <w:top w:val="none" w:sz="0" w:space="0" w:color="auto"/>
        <w:left w:val="none" w:sz="0" w:space="0" w:color="auto"/>
        <w:bottom w:val="none" w:sz="0" w:space="0" w:color="auto"/>
        <w:right w:val="none" w:sz="0" w:space="0" w:color="auto"/>
      </w:divBdr>
    </w:div>
    <w:div w:id="1581403654">
      <w:bodyDiv w:val="1"/>
      <w:marLeft w:val="0"/>
      <w:marRight w:val="0"/>
      <w:marTop w:val="0"/>
      <w:marBottom w:val="0"/>
      <w:divBdr>
        <w:top w:val="none" w:sz="0" w:space="0" w:color="auto"/>
        <w:left w:val="none" w:sz="0" w:space="0" w:color="auto"/>
        <w:bottom w:val="none" w:sz="0" w:space="0" w:color="auto"/>
        <w:right w:val="none" w:sz="0" w:space="0" w:color="auto"/>
      </w:divBdr>
    </w:div>
    <w:div w:id="1585071796">
      <w:bodyDiv w:val="1"/>
      <w:marLeft w:val="0"/>
      <w:marRight w:val="0"/>
      <w:marTop w:val="0"/>
      <w:marBottom w:val="0"/>
      <w:divBdr>
        <w:top w:val="none" w:sz="0" w:space="0" w:color="auto"/>
        <w:left w:val="none" w:sz="0" w:space="0" w:color="auto"/>
        <w:bottom w:val="none" w:sz="0" w:space="0" w:color="auto"/>
        <w:right w:val="none" w:sz="0" w:space="0" w:color="auto"/>
      </w:divBdr>
    </w:div>
    <w:div w:id="1605260042">
      <w:bodyDiv w:val="1"/>
      <w:marLeft w:val="0"/>
      <w:marRight w:val="0"/>
      <w:marTop w:val="0"/>
      <w:marBottom w:val="0"/>
      <w:divBdr>
        <w:top w:val="none" w:sz="0" w:space="0" w:color="auto"/>
        <w:left w:val="none" w:sz="0" w:space="0" w:color="auto"/>
        <w:bottom w:val="none" w:sz="0" w:space="0" w:color="auto"/>
        <w:right w:val="none" w:sz="0" w:space="0" w:color="auto"/>
      </w:divBdr>
    </w:div>
    <w:div w:id="1622415106">
      <w:bodyDiv w:val="1"/>
      <w:marLeft w:val="0"/>
      <w:marRight w:val="0"/>
      <w:marTop w:val="0"/>
      <w:marBottom w:val="0"/>
      <w:divBdr>
        <w:top w:val="none" w:sz="0" w:space="0" w:color="auto"/>
        <w:left w:val="none" w:sz="0" w:space="0" w:color="auto"/>
        <w:bottom w:val="none" w:sz="0" w:space="0" w:color="auto"/>
        <w:right w:val="none" w:sz="0" w:space="0" w:color="auto"/>
      </w:divBdr>
    </w:div>
    <w:div w:id="1628200996">
      <w:bodyDiv w:val="1"/>
      <w:marLeft w:val="0"/>
      <w:marRight w:val="0"/>
      <w:marTop w:val="0"/>
      <w:marBottom w:val="0"/>
      <w:divBdr>
        <w:top w:val="none" w:sz="0" w:space="0" w:color="auto"/>
        <w:left w:val="none" w:sz="0" w:space="0" w:color="auto"/>
        <w:bottom w:val="none" w:sz="0" w:space="0" w:color="auto"/>
        <w:right w:val="none" w:sz="0" w:space="0" w:color="auto"/>
      </w:divBdr>
    </w:div>
    <w:div w:id="1646352943">
      <w:bodyDiv w:val="1"/>
      <w:marLeft w:val="0"/>
      <w:marRight w:val="0"/>
      <w:marTop w:val="0"/>
      <w:marBottom w:val="0"/>
      <w:divBdr>
        <w:top w:val="none" w:sz="0" w:space="0" w:color="auto"/>
        <w:left w:val="none" w:sz="0" w:space="0" w:color="auto"/>
        <w:bottom w:val="none" w:sz="0" w:space="0" w:color="auto"/>
        <w:right w:val="none" w:sz="0" w:space="0" w:color="auto"/>
      </w:divBdr>
      <w:divsChild>
        <w:div w:id="603732138">
          <w:marLeft w:val="0"/>
          <w:marRight w:val="0"/>
          <w:marTop w:val="0"/>
          <w:marBottom w:val="0"/>
          <w:divBdr>
            <w:top w:val="none" w:sz="0" w:space="0" w:color="auto"/>
            <w:left w:val="none" w:sz="0" w:space="0" w:color="auto"/>
            <w:bottom w:val="none" w:sz="0" w:space="0" w:color="auto"/>
            <w:right w:val="none" w:sz="0" w:space="0" w:color="auto"/>
          </w:divBdr>
          <w:divsChild>
            <w:div w:id="712342251">
              <w:marLeft w:val="0"/>
              <w:marRight w:val="0"/>
              <w:marTop w:val="0"/>
              <w:marBottom w:val="0"/>
              <w:divBdr>
                <w:top w:val="none" w:sz="0" w:space="0" w:color="auto"/>
                <w:left w:val="none" w:sz="0" w:space="0" w:color="auto"/>
                <w:bottom w:val="none" w:sz="0" w:space="0" w:color="auto"/>
                <w:right w:val="none" w:sz="0" w:space="0" w:color="auto"/>
              </w:divBdr>
              <w:divsChild>
                <w:div w:id="960496711">
                  <w:marLeft w:val="-300"/>
                  <w:marRight w:val="0"/>
                  <w:marTop w:val="0"/>
                  <w:marBottom w:val="0"/>
                  <w:divBdr>
                    <w:top w:val="none" w:sz="0" w:space="0" w:color="auto"/>
                    <w:left w:val="none" w:sz="0" w:space="0" w:color="auto"/>
                    <w:bottom w:val="none" w:sz="0" w:space="0" w:color="auto"/>
                    <w:right w:val="none" w:sz="0" w:space="0" w:color="auto"/>
                  </w:divBdr>
                  <w:divsChild>
                    <w:div w:id="601232213">
                      <w:marLeft w:val="0"/>
                      <w:marRight w:val="0"/>
                      <w:marTop w:val="0"/>
                      <w:marBottom w:val="0"/>
                      <w:divBdr>
                        <w:top w:val="none" w:sz="0" w:space="0" w:color="auto"/>
                        <w:left w:val="none" w:sz="0" w:space="0" w:color="auto"/>
                        <w:bottom w:val="none" w:sz="0" w:space="0" w:color="auto"/>
                        <w:right w:val="none" w:sz="0" w:space="0" w:color="auto"/>
                      </w:divBdr>
                      <w:divsChild>
                        <w:div w:id="328604394">
                          <w:marLeft w:val="0"/>
                          <w:marRight w:val="0"/>
                          <w:marTop w:val="0"/>
                          <w:marBottom w:val="0"/>
                          <w:divBdr>
                            <w:top w:val="none" w:sz="0" w:space="0" w:color="auto"/>
                            <w:left w:val="none" w:sz="0" w:space="0" w:color="auto"/>
                            <w:bottom w:val="none" w:sz="0" w:space="0" w:color="auto"/>
                            <w:right w:val="none" w:sz="0" w:space="0" w:color="auto"/>
                          </w:divBdr>
                          <w:divsChild>
                            <w:div w:id="1687780381">
                              <w:marLeft w:val="0"/>
                              <w:marRight w:val="0"/>
                              <w:marTop w:val="0"/>
                              <w:marBottom w:val="0"/>
                              <w:divBdr>
                                <w:top w:val="single" w:sz="6" w:space="15" w:color="AAAAAA"/>
                                <w:left w:val="single" w:sz="6" w:space="15" w:color="DDDDDD"/>
                                <w:bottom w:val="single" w:sz="6" w:space="15" w:color="DDDDDD"/>
                                <w:right w:val="single" w:sz="6" w:space="15" w:color="DDDDDD"/>
                              </w:divBdr>
                              <w:divsChild>
                                <w:div w:id="623926731">
                                  <w:marLeft w:val="0"/>
                                  <w:marRight w:val="0"/>
                                  <w:marTop w:val="0"/>
                                  <w:marBottom w:val="0"/>
                                  <w:divBdr>
                                    <w:top w:val="none" w:sz="0" w:space="0" w:color="auto"/>
                                    <w:left w:val="none" w:sz="0" w:space="0" w:color="auto"/>
                                    <w:bottom w:val="none" w:sz="0" w:space="0" w:color="auto"/>
                                    <w:right w:val="none" w:sz="0" w:space="0" w:color="auto"/>
                                  </w:divBdr>
                                  <w:divsChild>
                                    <w:div w:id="166042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715730">
      <w:bodyDiv w:val="1"/>
      <w:marLeft w:val="0"/>
      <w:marRight w:val="0"/>
      <w:marTop w:val="0"/>
      <w:marBottom w:val="0"/>
      <w:divBdr>
        <w:top w:val="none" w:sz="0" w:space="0" w:color="auto"/>
        <w:left w:val="none" w:sz="0" w:space="0" w:color="auto"/>
        <w:bottom w:val="none" w:sz="0" w:space="0" w:color="auto"/>
        <w:right w:val="none" w:sz="0" w:space="0" w:color="auto"/>
      </w:divBdr>
    </w:div>
    <w:div w:id="1676565202">
      <w:bodyDiv w:val="1"/>
      <w:marLeft w:val="0"/>
      <w:marRight w:val="0"/>
      <w:marTop w:val="0"/>
      <w:marBottom w:val="0"/>
      <w:divBdr>
        <w:top w:val="none" w:sz="0" w:space="0" w:color="auto"/>
        <w:left w:val="none" w:sz="0" w:space="0" w:color="auto"/>
        <w:bottom w:val="none" w:sz="0" w:space="0" w:color="auto"/>
        <w:right w:val="none" w:sz="0" w:space="0" w:color="auto"/>
      </w:divBdr>
    </w:div>
    <w:div w:id="1686639545">
      <w:bodyDiv w:val="1"/>
      <w:marLeft w:val="0"/>
      <w:marRight w:val="0"/>
      <w:marTop w:val="0"/>
      <w:marBottom w:val="0"/>
      <w:divBdr>
        <w:top w:val="none" w:sz="0" w:space="0" w:color="auto"/>
        <w:left w:val="none" w:sz="0" w:space="0" w:color="auto"/>
        <w:bottom w:val="none" w:sz="0" w:space="0" w:color="auto"/>
        <w:right w:val="none" w:sz="0" w:space="0" w:color="auto"/>
      </w:divBdr>
    </w:div>
    <w:div w:id="1689939842">
      <w:bodyDiv w:val="1"/>
      <w:marLeft w:val="0"/>
      <w:marRight w:val="0"/>
      <w:marTop w:val="0"/>
      <w:marBottom w:val="0"/>
      <w:divBdr>
        <w:top w:val="none" w:sz="0" w:space="0" w:color="auto"/>
        <w:left w:val="none" w:sz="0" w:space="0" w:color="auto"/>
        <w:bottom w:val="none" w:sz="0" w:space="0" w:color="auto"/>
        <w:right w:val="none" w:sz="0" w:space="0" w:color="auto"/>
      </w:divBdr>
    </w:div>
    <w:div w:id="1698889960">
      <w:bodyDiv w:val="1"/>
      <w:marLeft w:val="0"/>
      <w:marRight w:val="0"/>
      <w:marTop w:val="0"/>
      <w:marBottom w:val="0"/>
      <w:divBdr>
        <w:top w:val="none" w:sz="0" w:space="0" w:color="auto"/>
        <w:left w:val="none" w:sz="0" w:space="0" w:color="auto"/>
        <w:bottom w:val="none" w:sz="0" w:space="0" w:color="auto"/>
        <w:right w:val="none" w:sz="0" w:space="0" w:color="auto"/>
      </w:divBdr>
    </w:div>
    <w:div w:id="1699702490">
      <w:bodyDiv w:val="1"/>
      <w:marLeft w:val="0"/>
      <w:marRight w:val="0"/>
      <w:marTop w:val="0"/>
      <w:marBottom w:val="0"/>
      <w:divBdr>
        <w:top w:val="none" w:sz="0" w:space="0" w:color="auto"/>
        <w:left w:val="none" w:sz="0" w:space="0" w:color="auto"/>
        <w:bottom w:val="none" w:sz="0" w:space="0" w:color="auto"/>
        <w:right w:val="none" w:sz="0" w:space="0" w:color="auto"/>
      </w:divBdr>
      <w:divsChild>
        <w:div w:id="1051802881">
          <w:marLeft w:val="1411"/>
          <w:marRight w:val="0"/>
          <w:marTop w:val="120"/>
          <w:marBottom w:val="120"/>
          <w:divBdr>
            <w:top w:val="none" w:sz="0" w:space="0" w:color="auto"/>
            <w:left w:val="none" w:sz="0" w:space="0" w:color="auto"/>
            <w:bottom w:val="none" w:sz="0" w:space="0" w:color="auto"/>
            <w:right w:val="none" w:sz="0" w:space="0" w:color="auto"/>
          </w:divBdr>
        </w:div>
      </w:divsChild>
    </w:div>
    <w:div w:id="1745301856">
      <w:bodyDiv w:val="1"/>
      <w:marLeft w:val="0"/>
      <w:marRight w:val="0"/>
      <w:marTop w:val="0"/>
      <w:marBottom w:val="0"/>
      <w:divBdr>
        <w:top w:val="none" w:sz="0" w:space="0" w:color="auto"/>
        <w:left w:val="none" w:sz="0" w:space="0" w:color="auto"/>
        <w:bottom w:val="none" w:sz="0" w:space="0" w:color="auto"/>
        <w:right w:val="none" w:sz="0" w:space="0" w:color="auto"/>
      </w:divBdr>
    </w:div>
    <w:div w:id="1746145049">
      <w:bodyDiv w:val="1"/>
      <w:marLeft w:val="0"/>
      <w:marRight w:val="0"/>
      <w:marTop w:val="0"/>
      <w:marBottom w:val="0"/>
      <w:divBdr>
        <w:top w:val="none" w:sz="0" w:space="0" w:color="auto"/>
        <w:left w:val="none" w:sz="0" w:space="0" w:color="auto"/>
        <w:bottom w:val="none" w:sz="0" w:space="0" w:color="auto"/>
        <w:right w:val="none" w:sz="0" w:space="0" w:color="auto"/>
      </w:divBdr>
    </w:div>
    <w:div w:id="1779793144">
      <w:bodyDiv w:val="1"/>
      <w:marLeft w:val="0"/>
      <w:marRight w:val="0"/>
      <w:marTop w:val="0"/>
      <w:marBottom w:val="0"/>
      <w:divBdr>
        <w:top w:val="none" w:sz="0" w:space="0" w:color="auto"/>
        <w:left w:val="none" w:sz="0" w:space="0" w:color="auto"/>
        <w:bottom w:val="none" w:sz="0" w:space="0" w:color="auto"/>
        <w:right w:val="none" w:sz="0" w:space="0" w:color="auto"/>
      </w:divBdr>
      <w:divsChild>
        <w:div w:id="1759597846">
          <w:marLeft w:val="1411"/>
          <w:marRight w:val="0"/>
          <w:marTop w:val="120"/>
          <w:marBottom w:val="120"/>
          <w:divBdr>
            <w:top w:val="none" w:sz="0" w:space="0" w:color="auto"/>
            <w:left w:val="none" w:sz="0" w:space="0" w:color="auto"/>
            <w:bottom w:val="none" w:sz="0" w:space="0" w:color="auto"/>
            <w:right w:val="none" w:sz="0" w:space="0" w:color="auto"/>
          </w:divBdr>
        </w:div>
        <w:div w:id="204567">
          <w:marLeft w:val="1411"/>
          <w:marRight w:val="0"/>
          <w:marTop w:val="120"/>
          <w:marBottom w:val="120"/>
          <w:divBdr>
            <w:top w:val="none" w:sz="0" w:space="0" w:color="auto"/>
            <w:left w:val="none" w:sz="0" w:space="0" w:color="auto"/>
            <w:bottom w:val="none" w:sz="0" w:space="0" w:color="auto"/>
            <w:right w:val="none" w:sz="0" w:space="0" w:color="auto"/>
          </w:divBdr>
        </w:div>
        <w:div w:id="2017682178">
          <w:marLeft w:val="1411"/>
          <w:marRight w:val="0"/>
          <w:marTop w:val="120"/>
          <w:marBottom w:val="120"/>
          <w:divBdr>
            <w:top w:val="none" w:sz="0" w:space="0" w:color="auto"/>
            <w:left w:val="none" w:sz="0" w:space="0" w:color="auto"/>
            <w:bottom w:val="none" w:sz="0" w:space="0" w:color="auto"/>
            <w:right w:val="none" w:sz="0" w:space="0" w:color="auto"/>
          </w:divBdr>
        </w:div>
      </w:divsChild>
    </w:div>
    <w:div w:id="1822503380">
      <w:bodyDiv w:val="1"/>
      <w:marLeft w:val="0"/>
      <w:marRight w:val="0"/>
      <w:marTop w:val="0"/>
      <w:marBottom w:val="0"/>
      <w:divBdr>
        <w:top w:val="none" w:sz="0" w:space="0" w:color="auto"/>
        <w:left w:val="none" w:sz="0" w:space="0" w:color="auto"/>
        <w:bottom w:val="none" w:sz="0" w:space="0" w:color="auto"/>
        <w:right w:val="none" w:sz="0" w:space="0" w:color="auto"/>
      </w:divBdr>
    </w:div>
    <w:div w:id="1823960753">
      <w:bodyDiv w:val="1"/>
      <w:marLeft w:val="0"/>
      <w:marRight w:val="0"/>
      <w:marTop w:val="0"/>
      <w:marBottom w:val="0"/>
      <w:divBdr>
        <w:top w:val="none" w:sz="0" w:space="0" w:color="auto"/>
        <w:left w:val="none" w:sz="0" w:space="0" w:color="auto"/>
        <w:bottom w:val="none" w:sz="0" w:space="0" w:color="auto"/>
        <w:right w:val="none" w:sz="0" w:space="0" w:color="auto"/>
      </w:divBdr>
    </w:div>
    <w:div w:id="1829975257">
      <w:bodyDiv w:val="1"/>
      <w:marLeft w:val="0"/>
      <w:marRight w:val="0"/>
      <w:marTop w:val="0"/>
      <w:marBottom w:val="0"/>
      <w:divBdr>
        <w:top w:val="none" w:sz="0" w:space="0" w:color="auto"/>
        <w:left w:val="none" w:sz="0" w:space="0" w:color="auto"/>
        <w:bottom w:val="none" w:sz="0" w:space="0" w:color="auto"/>
        <w:right w:val="none" w:sz="0" w:space="0" w:color="auto"/>
      </w:divBdr>
    </w:div>
    <w:div w:id="1837528013">
      <w:bodyDiv w:val="1"/>
      <w:marLeft w:val="0"/>
      <w:marRight w:val="0"/>
      <w:marTop w:val="0"/>
      <w:marBottom w:val="0"/>
      <w:divBdr>
        <w:top w:val="none" w:sz="0" w:space="0" w:color="auto"/>
        <w:left w:val="none" w:sz="0" w:space="0" w:color="auto"/>
        <w:bottom w:val="none" w:sz="0" w:space="0" w:color="auto"/>
        <w:right w:val="none" w:sz="0" w:space="0" w:color="auto"/>
      </w:divBdr>
    </w:div>
    <w:div w:id="1843426737">
      <w:bodyDiv w:val="1"/>
      <w:marLeft w:val="0"/>
      <w:marRight w:val="0"/>
      <w:marTop w:val="0"/>
      <w:marBottom w:val="0"/>
      <w:divBdr>
        <w:top w:val="none" w:sz="0" w:space="0" w:color="auto"/>
        <w:left w:val="none" w:sz="0" w:space="0" w:color="auto"/>
        <w:bottom w:val="none" w:sz="0" w:space="0" w:color="auto"/>
        <w:right w:val="none" w:sz="0" w:space="0" w:color="auto"/>
      </w:divBdr>
    </w:div>
    <w:div w:id="1847399293">
      <w:bodyDiv w:val="1"/>
      <w:marLeft w:val="0"/>
      <w:marRight w:val="0"/>
      <w:marTop w:val="0"/>
      <w:marBottom w:val="0"/>
      <w:divBdr>
        <w:top w:val="none" w:sz="0" w:space="0" w:color="auto"/>
        <w:left w:val="none" w:sz="0" w:space="0" w:color="auto"/>
        <w:bottom w:val="none" w:sz="0" w:space="0" w:color="auto"/>
        <w:right w:val="none" w:sz="0" w:space="0" w:color="auto"/>
      </w:divBdr>
    </w:div>
    <w:div w:id="1918126146">
      <w:bodyDiv w:val="1"/>
      <w:marLeft w:val="0"/>
      <w:marRight w:val="0"/>
      <w:marTop w:val="0"/>
      <w:marBottom w:val="0"/>
      <w:divBdr>
        <w:top w:val="none" w:sz="0" w:space="0" w:color="auto"/>
        <w:left w:val="none" w:sz="0" w:space="0" w:color="auto"/>
        <w:bottom w:val="none" w:sz="0" w:space="0" w:color="auto"/>
        <w:right w:val="none" w:sz="0" w:space="0" w:color="auto"/>
      </w:divBdr>
      <w:divsChild>
        <w:div w:id="1775321646">
          <w:marLeft w:val="576"/>
          <w:marRight w:val="0"/>
          <w:marTop w:val="120"/>
          <w:marBottom w:val="0"/>
          <w:divBdr>
            <w:top w:val="none" w:sz="0" w:space="0" w:color="auto"/>
            <w:left w:val="none" w:sz="0" w:space="0" w:color="auto"/>
            <w:bottom w:val="none" w:sz="0" w:space="0" w:color="auto"/>
            <w:right w:val="none" w:sz="0" w:space="0" w:color="auto"/>
          </w:divBdr>
        </w:div>
      </w:divsChild>
    </w:div>
    <w:div w:id="1919749722">
      <w:bodyDiv w:val="1"/>
      <w:marLeft w:val="0"/>
      <w:marRight w:val="0"/>
      <w:marTop w:val="0"/>
      <w:marBottom w:val="0"/>
      <w:divBdr>
        <w:top w:val="none" w:sz="0" w:space="0" w:color="auto"/>
        <w:left w:val="none" w:sz="0" w:space="0" w:color="auto"/>
        <w:bottom w:val="none" w:sz="0" w:space="0" w:color="auto"/>
        <w:right w:val="none" w:sz="0" w:space="0" w:color="auto"/>
      </w:divBdr>
      <w:divsChild>
        <w:div w:id="1843007501">
          <w:marLeft w:val="1411"/>
          <w:marRight w:val="0"/>
          <w:marTop w:val="120"/>
          <w:marBottom w:val="120"/>
          <w:divBdr>
            <w:top w:val="none" w:sz="0" w:space="0" w:color="auto"/>
            <w:left w:val="none" w:sz="0" w:space="0" w:color="auto"/>
            <w:bottom w:val="none" w:sz="0" w:space="0" w:color="auto"/>
            <w:right w:val="none" w:sz="0" w:space="0" w:color="auto"/>
          </w:divBdr>
        </w:div>
        <w:div w:id="1995403465">
          <w:marLeft w:val="1411"/>
          <w:marRight w:val="0"/>
          <w:marTop w:val="120"/>
          <w:marBottom w:val="120"/>
          <w:divBdr>
            <w:top w:val="none" w:sz="0" w:space="0" w:color="auto"/>
            <w:left w:val="none" w:sz="0" w:space="0" w:color="auto"/>
            <w:bottom w:val="none" w:sz="0" w:space="0" w:color="auto"/>
            <w:right w:val="none" w:sz="0" w:space="0" w:color="auto"/>
          </w:divBdr>
        </w:div>
      </w:divsChild>
    </w:div>
    <w:div w:id="1925186440">
      <w:bodyDiv w:val="1"/>
      <w:marLeft w:val="0"/>
      <w:marRight w:val="0"/>
      <w:marTop w:val="0"/>
      <w:marBottom w:val="0"/>
      <w:divBdr>
        <w:top w:val="none" w:sz="0" w:space="0" w:color="auto"/>
        <w:left w:val="none" w:sz="0" w:space="0" w:color="auto"/>
        <w:bottom w:val="none" w:sz="0" w:space="0" w:color="auto"/>
        <w:right w:val="none" w:sz="0" w:space="0" w:color="auto"/>
      </w:divBdr>
    </w:div>
    <w:div w:id="1927953065">
      <w:bodyDiv w:val="1"/>
      <w:marLeft w:val="0"/>
      <w:marRight w:val="0"/>
      <w:marTop w:val="0"/>
      <w:marBottom w:val="0"/>
      <w:divBdr>
        <w:top w:val="none" w:sz="0" w:space="0" w:color="auto"/>
        <w:left w:val="none" w:sz="0" w:space="0" w:color="auto"/>
        <w:bottom w:val="none" w:sz="0" w:space="0" w:color="auto"/>
        <w:right w:val="none" w:sz="0" w:space="0" w:color="auto"/>
      </w:divBdr>
    </w:div>
    <w:div w:id="1961452231">
      <w:bodyDiv w:val="1"/>
      <w:marLeft w:val="0"/>
      <w:marRight w:val="0"/>
      <w:marTop w:val="0"/>
      <w:marBottom w:val="0"/>
      <w:divBdr>
        <w:top w:val="none" w:sz="0" w:space="0" w:color="auto"/>
        <w:left w:val="none" w:sz="0" w:space="0" w:color="auto"/>
        <w:bottom w:val="none" w:sz="0" w:space="0" w:color="auto"/>
        <w:right w:val="none" w:sz="0" w:space="0" w:color="auto"/>
      </w:divBdr>
    </w:div>
    <w:div w:id="1964270424">
      <w:bodyDiv w:val="1"/>
      <w:marLeft w:val="0"/>
      <w:marRight w:val="0"/>
      <w:marTop w:val="0"/>
      <w:marBottom w:val="0"/>
      <w:divBdr>
        <w:top w:val="none" w:sz="0" w:space="0" w:color="auto"/>
        <w:left w:val="none" w:sz="0" w:space="0" w:color="auto"/>
        <w:bottom w:val="none" w:sz="0" w:space="0" w:color="auto"/>
        <w:right w:val="none" w:sz="0" w:space="0" w:color="auto"/>
      </w:divBdr>
      <w:divsChild>
        <w:div w:id="2063283677">
          <w:marLeft w:val="0"/>
          <w:marRight w:val="0"/>
          <w:marTop w:val="0"/>
          <w:marBottom w:val="0"/>
          <w:divBdr>
            <w:top w:val="none" w:sz="0" w:space="0" w:color="auto"/>
            <w:left w:val="none" w:sz="0" w:space="0" w:color="auto"/>
            <w:bottom w:val="none" w:sz="0" w:space="0" w:color="auto"/>
            <w:right w:val="none" w:sz="0" w:space="0" w:color="auto"/>
          </w:divBdr>
          <w:divsChild>
            <w:div w:id="1905721667">
              <w:marLeft w:val="0"/>
              <w:marRight w:val="0"/>
              <w:marTop w:val="0"/>
              <w:marBottom w:val="0"/>
              <w:divBdr>
                <w:top w:val="none" w:sz="0" w:space="0" w:color="auto"/>
                <w:left w:val="none" w:sz="0" w:space="0" w:color="auto"/>
                <w:bottom w:val="none" w:sz="0" w:space="0" w:color="auto"/>
                <w:right w:val="none" w:sz="0" w:space="0" w:color="auto"/>
              </w:divBdr>
              <w:divsChild>
                <w:div w:id="746733655">
                  <w:marLeft w:val="-300"/>
                  <w:marRight w:val="0"/>
                  <w:marTop w:val="0"/>
                  <w:marBottom w:val="0"/>
                  <w:divBdr>
                    <w:top w:val="none" w:sz="0" w:space="0" w:color="auto"/>
                    <w:left w:val="none" w:sz="0" w:space="0" w:color="auto"/>
                    <w:bottom w:val="none" w:sz="0" w:space="0" w:color="auto"/>
                    <w:right w:val="none" w:sz="0" w:space="0" w:color="auto"/>
                  </w:divBdr>
                  <w:divsChild>
                    <w:div w:id="1965966962">
                      <w:marLeft w:val="0"/>
                      <w:marRight w:val="0"/>
                      <w:marTop w:val="0"/>
                      <w:marBottom w:val="0"/>
                      <w:divBdr>
                        <w:top w:val="none" w:sz="0" w:space="0" w:color="auto"/>
                        <w:left w:val="none" w:sz="0" w:space="0" w:color="auto"/>
                        <w:bottom w:val="none" w:sz="0" w:space="0" w:color="auto"/>
                        <w:right w:val="none" w:sz="0" w:space="0" w:color="auto"/>
                      </w:divBdr>
                      <w:divsChild>
                        <w:div w:id="1262908037">
                          <w:marLeft w:val="0"/>
                          <w:marRight w:val="0"/>
                          <w:marTop w:val="0"/>
                          <w:marBottom w:val="0"/>
                          <w:divBdr>
                            <w:top w:val="none" w:sz="0" w:space="0" w:color="auto"/>
                            <w:left w:val="none" w:sz="0" w:space="0" w:color="auto"/>
                            <w:bottom w:val="none" w:sz="0" w:space="0" w:color="auto"/>
                            <w:right w:val="none" w:sz="0" w:space="0" w:color="auto"/>
                          </w:divBdr>
                          <w:divsChild>
                            <w:div w:id="2052266675">
                              <w:marLeft w:val="0"/>
                              <w:marRight w:val="0"/>
                              <w:marTop w:val="0"/>
                              <w:marBottom w:val="0"/>
                              <w:divBdr>
                                <w:top w:val="single" w:sz="6" w:space="15" w:color="AAAAAA"/>
                                <w:left w:val="single" w:sz="6" w:space="15" w:color="DDDDDD"/>
                                <w:bottom w:val="single" w:sz="6" w:space="15" w:color="DDDDDD"/>
                                <w:right w:val="single" w:sz="6" w:space="15" w:color="DDDDDD"/>
                              </w:divBdr>
                              <w:divsChild>
                                <w:div w:id="224535424">
                                  <w:marLeft w:val="0"/>
                                  <w:marRight w:val="0"/>
                                  <w:marTop w:val="0"/>
                                  <w:marBottom w:val="0"/>
                                  <w:divBdr>
                                    <w:top w:val="none" w:sz="0" w:space="0" w:color="auto"/>
                                    <w:left w:val="none" w:sz="0" w:space="0" w:color="auto"/>
                                    <w:bottom w:val="none" w:sz="0" w:space="0" w:color="auto"/>
                                    <w:right w:val="none" w:sz="0" w:space="0" w:color="auto"/>
                                  </w:divBdr>
                                  <w:divsChild>
                                    <w:div w:id="161050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800859">
      <w:bodyDiv w:val="1"/>
      <w:marLeft w:val="0"/>
      <w:marRight w:val="0"/>
      <w:marTop w:val="0"/>
      <w:marBottom w:val="0"/>
      <w:divBdr>
        <w:top w:val="none" w:sz="0" w:space="0" w:color="auto"/>
        <w:left w:val="none" w:sz="0" w:space="0" w:color="auto"/>
        <w:bottom w:val="none" w:sz="0" w:space="0" w:color="auto"/>
        <w:right w:val="none" w:sz="0" w:space="0" w:color="auto"/>
      </w:divBdr>
      <w:divsChild>
        <w:div w:id="1687098510">
          <w:marLeft w:val="547"/>
          <w:marRight w:val="0"/>
          <w:marTop w:val="0"/>
          <w:marBottom w:val="0"/>
          <w:divBdr>
            <w:top w:val="none" w:sz="0" w:space="0" w:color="auto"/>
            <w:left w:val="none" w:sz="0" w:space="0" w:color="auto"/>
            <w:bottom w:val="none" w:sz="0" w:space="0" w:color="auto"/>
            <w:right w:val="none" w:sz="0" w:space="0" w:color="auto"/>
          </w:divBdr>
        </w:div>
        <w:div w:id="1868592227">
          <w:marLeft w:val="547"/>
          <w:marRight w:val="0"/>
          <w:marTop w:val="0"/>
          <w:marBottom w:val="0"/>
          <w:divBdr>
            <w:top w:val="none" w:sz="0" w:space="0" w:color="auto"/>
            <w:left w:val="none" w:sz="0" w:space="0" w:color="auto"/>
            <w:bottom w:val="none" w:sz="0" w:space="0" w:color="auto"/>
            <w:right w:val="none" w:sz="0" w:space="0" w:color="auto"/>
          </w:divBdr>
        </w:div>
        <w:div w:id="1588226222">
          <w:marLeft w:val="547"/>
          <w:marRight w:val="0"/>
          <w:marTop w:val="0"/>
          <w:marBottom w:val="0"/>
          <w:divBdr>
            <w:top w:val="none" w:sz="0" w:space="0" w:color="auto"/>
            <w:left w:val="none" w:sz="0" w:space="0" w:color="auto"/>
            <w:bottom w:val="none" w:sz="0" w:space="0" w:color="auto"/>
            <w:right w:val="none" w:sz="0" w:space="0" w:color="auto"/>
          </w:divBdr>
        </w:div>
      </w:divsChild>
    </w:div>
    <w:div w:id="1972008120">
      <w:bodyDiv w:val="1"/>
      <w:marLeft w:val="0"/>
      <w:marRight w:val="0"/>
      <w:marTop w:val="0"/>
      <w:marBottom w:val="0"/>
      <w:divBdr>
        <w:top w:val="none" w:sz="0" w:space="0" w:color="auto"/>
        <w:left w:val="none" w:sz="0" w:space="0" w:color="auto"/>
        <w:bottom w:val="none" w:sz="0" w:space="0" w:color="auto"/>
        <w:right w:val="none" w:sz="0" w:space="0" w:color="auto"/>
      </w:divBdr>
    </w:div>
    <w:div w:id="1979720233">
      <w:bodyDiv w:val="1"/>
      <w:marLeft w:val="0"/>
      <w:marRight w:val="0"/>
      <w:marTop w:val="0"/>
      <w:marBottom w:val="0"/>
      <w:divBdr>
        <w:top w:val="none" w:sz="0" w:space="0" w:color="auto"/>
        <w:left w:val="none" w:sz="0" w:space="0" w:color="auto"/>
        <w:bottom w:val="none" w:sz="0" w:space="0" w:color="auto"/>
        <w:right w:val="none" w:sz="0" w:space="0" w:color="auto"/>
      </w:divBdr>
    </w:div>
    <w:div w:id="1993486792">
      <w:bodyDiv w:val="1"/>
      <w:marLeft w:val="0"/>
      <w:marRight w:val="0"/>
      <w:marTop w:val="0"/>
      <w:marBottom w:val="0"/>
      <w:divBdr>
        <w:top w:val="none" w:sz="0" w:space="0" w:color="auto"/>
        <w:left w:val="none" w:sz="0" w:space="0" w:color="auto"/>
        <w:bottom w:val="none" w:sz="0" w:space="0" w:color="auto"/>
        <w:right w:val="none" w:sz="0" w:space="0" w:color="auto"/>
      </w:divBdr>
    </w:div>
    <w:div w:id="1994410588">
      <w:bodyDiv w:val="1"/>
      <w:marLeft w:val="0"/>
      <w:marRight w:val="0"/>
      <w:marTop w:val="0"/>
      <w:marBottom w:val="0"/>
      <w:divBdr>
        <w:top w:val="none" w:sz="0" w:space="0" w:color="auto"/>
        <w:left w:val="none" w:sz="0" w:space="0" w:color="auto"/>
        <w:bottom w:val="none" w:sz="0" w:space="0" w:color="auto"/>
        <w:right w:val="none" w:sz="0" w:space="0" w:color="auto"/>
      </w:divBdr>
      <w:divsChild>
        <w:div w:id="1415472201">
          <w:marLeft w:val="806"/>
          <w:marRight w:val="0"/>
          <w:marTop w:val="120"/>
          <w:marBottom w:val="120"/>
          <w:divBdr>
            <w:top w:val="none" w:sz="0" w:space="0" w:color="auto"/>
            <w:left w:val="none" w:sz="0" w:space="0" w:color="auto"/>
            <w:bottom w:val="none" w:sz="0" w:space="0" w:color="auto"/>
            <w:right w:val="none" w:sz="0" w:space="0" w:color="auto"/>
          </w:divBdr>
        </w:div>
      </w:divsChild>
    </w:div>
    <w:div w:id="2036730453">
      <w:bodyDiv w:val="1"/>
      <w:marLeft w:val="0"/>
      <w:marRight w:val="0"/>
      <w:marTop w:val="0"/>
      <w:marBottom w:val="0"/>
      <w:divBdr>
        <w:top w:val="none" w:sz="0" w:space="0" w:color="auto"/>
        <w:left w:val="none" w:sz="0" w:space="0" w:color="auto"/>
        <w:bottom w:val="none" w:sz="0" w:space="0" w:color="auto"/>
        <w:right w:val="none" w:sz="0" w:space="0" w:color="auto"/>
      </w:divBdr>
      <w:divsChild>
        <w:div w:id="595209">
          <w:marLeft w:val="446"/>
          <w:marRight w:val="0"/>
          <w:marTop w:val="120"/>
          <w:marBottom w:val="0"/>
          <w:divBdr>
            <w:top w:val="none" w:sz="0" w:space="0" w:color="auto"/>
            <w:left w:val="none" w:sz="0" w:space="0" w:color="auto"/>
            <w:bottom w:val="none" w:sz="0" w:space="0" w:color="auto"/>
            <w:right w:val="none" w:sz="0" w:space="0" w:color="auto"/>
          </w:divBdr>
        </w:div>
      </w:divsChild>
    </w:div>
    <w:div w:id="2037653603">
      <w:bodyDiv w:val="1"/>
      <w:marLeft w:val="0"/>
      <w:marRight w:val="0"/>
      <w:marTop w:val="0"/>
      <w:marBottom w:val="0"/>
      <w:divBdr>
        <w:top w:val="none" w:sz="0" w:space="0" w:color="auto"/>
        <w:left w:val="none" w:sz="0" w:space="0" w:color="auto"/>
        <w:bottom w:val="none" w:sz="0" w:space="0" w:color="auto"/>
        <w:right w:val="none" w:sz="0" w:space="0" w:color="auto"/>
      </w:divBdr>
      <w:divsChild>
        <w:div w:id="1721594240">
          <w:marLeft w:val="446"/>
          <w:marRight w:val="0"/>
          <w:marTop w:val="0"/>
          <w:marBottom w:val="0"/>
          <w:divBdr>
            <w:top w:val="none" w:sz="0" w:space="0" w:color="auto"/>
            <w:left w:val="none" w:sz="0" w:space="0" w:color="auto"/>
            <w:bottom w:val="none" w:sz="0" w:space="0" w:color="auto"/>
            <w:right w:val="none" w:sz="0" w:space="0" w:color="auto"/>
          </w:divBdr>
        </w:div>
        <w:div w:id="466778469">
          <w:marLeft w:val="446"/>
          <w:marRight w:val="0"/>
          <w:marTop w:val="60"/>
          <w:marBottom w:val="60"/>
          <w:divBdr>
            <w:top w:val="none" w:sz="0" w:space="0" w:color="auto"/>
            <w:left w:val="none" w:sz="0" w:space="0" w:color="auto"/>
            <w:bottom w:val="none" w:sz="0" w:space="0" w:color="auto"/>
            <w:right w:val="none" w:sz="0" w:space="0" w:color="auto"/>
          </w:divBdr>
        </w:div>
        <w:div w:id="322585745">
          <w:marLeft w:val="446"/>
          <w:marRight w:val="0"/>
          <w:marTop w:val="0"/>
          <w:marBottom w:val="0"/>
          <w:divBdr>
            <w:top w:val="none" w:sz="0" w:space="0" w:color="auto"/>
            <w:left w:val="none" w:sz="0" w:space="0" w:color="auto"/>
            <w:bottom w:val="none" w:sz="0" w:space="0" w:color="auto"/>
            <w:right w:val="none" w:sz="0" w:space="0" w:color="auto"/>
          </w:divBdr>
        </w:div>
        <w:div w:id="394134690">
          <w:marLeft w:val="446"/>
          <w:marRight w:val="0"/>
          <w:marTop w:val="60"/>
          <w:marBottom w:val="60"/>
          <w:divBdr>
            <w:top w:val="none" w:sz="0" w:space="0" w:color="auto"/>
            <w:left w:val="none" w:sz="0" w:space="0" w:color="auto"/>
            <w:bottom w:val="none" w:sz="0" w:space="0" w:color="auto"/>
            <w:right w:val="none" w:sz="0" w:space="0" w:color="auto"/>
          </w:divBdr>
        </w:div>
        <w:div w:id="2043894506">
          <w:marLeft w:val="446"/>
          <w:marRight w:val="0"/>
          <w:marTop w:val="0"/>
          <w:marBottom w:val="0"/>
          <w:divBdr>
            <w:top w:val="none" w:sz="0" w:space="0" w:color="auto"/>
            <w:left w:val="none" w:sz="0" w:space="0" w:color="auto"/>
            <w:bottom w:val="none" w:sz="0" w:space="0" w:color="auto"/>
            <w:right w:val="none" w:sz="0" w:space="0" w:color="auto"/>
          </w:divBdr>
        </w:div>
      </w:divsChild>
    </w:div>
    <w:div w:id="2046715586">
      <w:bodyDiv w:val="1"/>
      <w:marLeft w:val="0"/>
      <w:marRight w:val="0"/>
      <w:marTop w:val="0"/>
      <w:marBottom w:val="0"/>
      <w:divBdr>
        <w:top w:val="none" w:sz="0" w:space="0" w:color="auto"/>
        <w:left w:val="none" w:sz="0" w:space="0" w:color="auto"/>
        <w:bottom w:val="none" w:sz="0" w:space="0" w:color="auto"/>
        <w:right w:val="none" w:sz="0" w:space="0" w:color="auto"/>
      </w:divBdr>
    </w:div>
    <w:div w:id="2047564638">
      <w:bodyDiv w:val="1"/>
      <w:marLeft w:val="0"/>
      <w:marRight w:val="0"/>
      <w:marTop w:val="0"/>
      <w:marBottom w:val="0"/>
      <w:divBdr>
        <w:top w:val="none" w:sz="0" w:space="0" w:color="auto"/>
        <w:left w:val="none" w:sz="0" w:space="0" w:color="auto"/>
        <w:bottom w:val="none" w:sz="0" w:space="0" w:color="auto"/>
        <w:right w:val="none" w:sz="0" w:space="0" w:color="auto"/>
      </w:divBdr>
    </w:div>
    <w:div w:id="2048024090">
      <w:bodyDiv w:val="1"/>
      <w:marLeft w:val="0"/>
      <w:marRight w:val="0"/>
      <w:marTop w:val="0"/>
      <w:marBottom w:val="0"/>
      <w:divBdr>
        <w:top w:val="none" w:sz="0" w:space="0" w:color="auto"/>
        <w:left w:val="none" w:sz="0" w:space="0" w:color="auto"/>
        <w:bottom w:val="none" w:sz="0" w:space="0" w:color="auto"/>
        <w:right w:val="none" w:sz="0" w:space="0" w:color="auto"/>
      </w:divBdr>
    </w:div>
    <w:div w:id="2050101613">
      <w:bodyDiv w:val="1"/>
      <w:marLeft w:val="0"/>
      <w:marRight w:val="0"/>
      <w:marTop w:val="0"/>
      <w:marBottom w:val="0"/>
      <w:divBdr>
        <w:top w:val="none" w:sz="0" w:space="0" w:color="auto"/>
        <w:left w:val="none" w:sz="0" w:space="0" w:color="auto"/>
        <w:bottom w:val="none" w:sz="0" w:space="0" w:color="auto"/>
        <w:right w:val="none" w:sz="0" w:space="0" w:color="auto"/>
      </w:divBdr>
      <w:divsChild>
        <w:div w:id="771970277">
          <w:marLeft w:val="0"/>
          <w:marRight w:val="0"/>
          <w:marTop w:val="0"/>
          <w:marBottom w:val="0"/>
          <w:divBdr>
            <w:top w:val="none" w:sz="0" w:space="0" w:color="auto"/>
            <w:left w:val="none" w:sz="0" w:space="0" w:color="auto"/>
            <w:bottom w:val="none" w:sz="0" w:space="0" w:color="auto"/>
            <w:right w:val="none" w:sz="0" w:space="0" w:color="auto"/>
          </w:divBdr>
          <w:divsChild>
            <w:div w:id="1578322473">
              <w:marLeft w:val="0"/>
              <w:marRight w:val="0"/>
              <w:marTop w:val="0"/>
              <w:marBottom w:val="0"/>
              <w:divBdr>
                <w:top w:val="none" w:sz="0" w:space="0" w:color="auto"/>
                <w:left w:val="none" w:sz="0" w:space="0" w:color="auto"/>
                <w:bottom w:val="none" w:sz="0" w:space="0" w:color="auto"/>
                <w:right w:val="none" w:sz="0" w:space="0" w:color="auto"/>
              </w:divBdr>
              <w:divsChild>
                <w:div w:id="4595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67605807">
      <w:bodyDiv w:val="1"/>
      <w:marLeft w:val="0"/>
      <w:marRight w:val="0"/>
      <w:marTop w:val="0"/>
      <w:marBottom w:val="0"/>
      <w:divBdr>
        <w:top w:val="none" w:sz="0" w:space="0" w:color="auto"/>
        <w:left w:val="none" w:sz="0" w:space="0" w:color="auto"/>
        <w:bottom w:val="none" w:sz="0" w:space="0" w:color="auto"/>
        <w:right w:val="none" w:sz="0" w:space="0" w:color="auto"/>
      </w:divBdr>
      <w:divsChild>
        <w:div w:id="951978778">
          <w:marLeft w:val="0"/>
          <w:marRight w:val="0"/>
          <w:marTop w:val="120"/>
          <w:marBottom w:val="0"/>
          <w:divBdr>
            <w:top w:val="none" w:sz="0" w:space="0" w:color="auto"/>
            <w:left w:val="none" w:sz="0" w:space="0" w:color="auto"/>
            <w:bottom w:val="none" w:sz="0" w:space="0" w:color="auto"/>
            <w:right w:val="none" w:sz="0" w:space="0" w:color="auto"/>
          </w:divBdr>
        </w:div>
        <w:div w:id="406734908">
          <w:marLeft w:val="0"/>
          <w:marRight w:val="0"/>
          <w:marTop w:val="120"/>
          <w:marBottom w:val="0"/>
          <w:divBdr>
            <w:top w:val="none" w:sz="0" w:space="0" w:color="auto"/>
            <w:left w:val="none" w:sz="0" w:space="0" w:color="auto"/>
            <w:bottom w:val="none" w:sz="0" w:space="0" w:color="auto"/>
            <w:right w:val="none" w:sz="0" w:space="0" w:color="auto"/>
          </w:divBdr>
        </w:div>
        <w:div w:id="995911133">
          <w:marLeft w:val="0"/>
          <w:marRight w:val="0"/>
          <w:marTop w:val="120"/>
          <w:marBottom w:val="0"/>
          <w:divBdr>
            <w:top w:val="none" w:sz="0" w:space="0" w:color="auto"/>
            <w:left w:val="none" w:sz="0" w:space="0" w:color="auto"/>
            <w:bottom w:val="none" w:sz="0" w:space="0" w:color="auto"/>
            <w:right w:val="none" w:sz="0" w:space="0" w:color="auto"/>
          </w:divBdr>
        </w:div>
        <w:div w:id="1322076371">
          <w:marLeft w:val="0"/>
          <w:marRight w:val="0"/>
          <w:marTop w:val="120"/>
          <w:marBottom w:val="0"/>
          <w:divBdr>
            <w:top w:val="none" w:sz="0" w:space="0" w:color="auto"/>
            <w:left w:val="none" w:sz="0" w:space="0" w:color="auto"/>
            <w:bottom w:val="none" w:sz="0" w:space="0" w:color="auto"/>
            <w:right w:val="none" w:sz="0" w:space="0" w:color="auto"/>
          </w:divBdr>
        </w:div>
        <w:div w:id="1027751727">
          <w:marLeft w:val="0"/>
          <w:marRight w:val="0"/>
          <w:marTop w:val="120"/>
          <w:marBottom w:val="0"/>
          <w:divBdr>
            <w:top w:val="none" w:sz="0" w:space="0" w:color="auto"/>
            <w:left w:val="none" w:sz="0" w:space="0" w:color="auto"/>
            <w:bottom w:val="none" w:sz="0" w:space="0" w:color="auto"/>
            <w:right w:val="none" w:sz="0" w:space="0" w:color="auto"/>
          </w:divBdr>
        </w:div>
      </w:divsChild>
    </w:div>
    <w:div w:id="2074506161">
      <w:bodyDiv w:val="1"/>
      <w:marLeft w:val="0"/>
      <w:marRight w:val="0"/>
      <w:marTop w:val="0"/>
      <w:marBottom w:val="0"/>
      <w:divBdr>
        <w:top w:val="none" w:sz="0" w:space="0" w:color="auto"/>
        <w:left w:val="none" w:sz="0" w:space="0" w:color="auto"/>
        <w:bottom w:val="none" w:sz="0" w:space="0" w:color="auto"/>
        <w:right w:val="none" w:sz="0" w:space="0" w:color="auto"/>
      </w:divBdr>
    </w:div>
    <w:div w:id="2083942724">
      <w:bodyDiv w:val="1"/>
      <w:marLeft w:val="0"/>
      <w:marRight w:val="0"/>
      <w:marTop w:val="0"/>
      <w:marBottom w:val="0"/>
      <w:divBdr>
        <w:top w:val="none" w:sz="0" w:space="0" w:color="auto"/>
        <w:left w:val="none" w:sz="0" w:space="0" w:color="auto"/>
        <w:bottom w:val="none" w:sz="0" w:space="0" w:color="auto"/>
        <w:right w:val="none" w:sz="0" w:space="0" w:color="auto"/>
      </w:divBdr>
    </w:div>
    <w:div w:id="210896569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1146822">
      <w:bodyDiv w:val="1"/>
      <w:marLeft w:val="0"/>
      <w:marRight w:val="0"/>
      <w:marTop w:val="0"/>
      <w:marBottom w:val="0"/>
      <w:divBdr>
        <w:top w:val="none" w:sz="0" w:space="0" w:color="auto"/>
        <w:left w:val="none" w:sz="0" w:space="0" w:color="auto"/>
        <w:bottom w:val="none" w:sz="0" w:space="0" w:color="auto"/>
        <w:right w:val="none" w:sz="0" w:space="0" w:color="auto"/>
      </w:divBdr>
    </w:div>
    <w:div w:id="2125079365">
      <w:bodyDiv w:val="1"/>
      <w:marLeft w:val="0"/>
      <w:marRight w:val="0"/>
      <w:marTop w:val="0"/>
      <w:marBottom w:val="0"/>
      <w:divBdr>
        <w:top w:val="none" w:sz="0" w:space="0" w:color="auto"/>
        <w:left w:val="none" w:sz="0" w:space="0" w:color="auto"/>
        <w:bottom w:val="none" w:sz="0" w:space="0" w:color="auto"/>
        <w:right w:val="none" w:sz="0" w:space="0" w:color="auto"/>
      </w:divBdr>
      <w:divsChild>
        <w:div w:id="1605266489">
          <w:marLeft w:val="1411"/>
          <w:marRight w:val="0"/>
          <w:marTop w:val="120"/>
          <w:marBottom w:val="120"/>
          <w:divBdr>
            <w:top w:val="none" w:sz="0" w:space="0" w:color="auto"/>
            <w:left w:val="none" w:sz="0" w:space="0" w:color="auto"/>
            <w:bottom w:val="none" w:sz="0" w:space="0" w:color="auto"/>
            <w:right w:val="none" w:sz="0" w:space="0" w:color="auto"/>
          </w:divBdr>
        </w:div>
      </w:divsChild>
    </w:div>
    <w:div w:id="2134252839">
      <w:bodyDiv w:val="1"/>
      <w:marLeft w:val="0"/>
      <w:marRight w:val="0"/>
      <w:marTop w:val="0"/>
      <w:marBottom w:val="0"/>
      <w:divBdr>
        <w:top w:val="none" w:sz="0" w:space="0" w:color="auto"/>
        <w:left w:val="none" w:sz="0" w:space="0" w:color="auto"/>
        <w:bottom w:val="none" w:sz="0" w:space="0" w:color="auto"/>
        <w:right w:val="none" w:sz="0" w:space="0" w:color="auto"/>
      </w:divBdr>
      <w:divsChild>
        <w:div w:id="1836216847">
          <w:marLeft w:val="1411"/>
          <w:marRight w:val="0"/>
          <w:marTop w:val="120"/>
          <w:marBottom w:val="120"/>
          <w:divBdr>
            <w:top w:val="none" w:sz="0" w:space="0" w:color="auto"/>
            <w:left w:val="none" w:sz="0" w:space="0" w:color="auto"/>
            <w:bottom w:val="none" w:sz="0" w:space="0" w:color="auto"/>
            <w:right w:val="none" w:sz="0" w:space="0" w:color="auto"/>
          </w:divBdr>
        </w:div>
        <w:div w:id="1752584608">
          <w:marLeft w:val="1411"/>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w.com.tw/article/51202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BD793-64FA-4AF2-9576-D5A3AA5C6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90</Pages>
  <Words>27179</Words>
  <Characters>28538</Characters>
  <Application>Microsoft Office Word</Application>
  <DocSecurity>0</DocSecurity>
  <Lines>2038</Lines>
  <Paragraphs>1857</Paragraphs>
  <ScaleCrop>false</ScaleCrop>
  <Company>cy</Company>
  <LinksUpToDate>false</LinksUpToDate>
  <CharactersWithSpaces>53860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LAI</dc:creator>
  <cp:lastModifiedBy>江明潔</cp:lastModifiedBy>
  <cp:revision>3</cp:revision>
  <cp:lastPrinted>2022-07-07T06:31:00Z</cp:lastPrinted>
  <dcterms:created xsi:type="dcterms:W3CDTF">2022-08-03T03:46:00Z</dcterms:created>
  <dcterms:modified xsi:type="dcterms:W3CDTF">2022-08-04T08:51:00Z</dcterms:modified>
</cp:coreProperties>
</file>