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47CDC" w:rsidRDefault="00D75644" w:rsidP="008172A0">
      <w:pPr>
        <w:pStyle w:val="af2"/>
        <w:rPr>
          <w:rFonts w:hAnsi="標楷體"/>
          <w:b w:val="0"/>
          <w:color w:val="000000" w:themeColor="text1"/>
        </w:rPr>
      </w:pPr>
      <w:r w:rsidRPr="00E47CDC">
        <w:rPr>
          <w:rFonts w:hAnsi="標楷體" w:hint="eastAsia"/>
          <w:b w:val="0"/>
          <w:color w:val="000000" w:themeColor="text1"/>
        </w:rPr>
        <w:t>調查報告</w:t>
      </w:r>
    </w:p>
    <w:p w:rsidR="00E25849" w:rsidRPr="00E47CDC" w:rsidRDefault="00E25849" w:rsidP="008172A0">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47CDC">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D34CA" w:rsidRPr="00E47CDC">
        <w:rPr>
          <w:rFonts w:hint="eastAsia"/>
          <w:color w:val="000000" w:themeColor="text1"/>
        </w:rPr>
        <w:t>據審計部109年度中央政府總決算審核報告，國防部協同國家中山科學研究院推動國防產業發展方案之國防航太產業工作，迄未配合全案實施期程，妥擬分年工作項目、重要管制節點及單位內部分工等，以積極落實推動方案內容，創造最大產業效益，亟待檢討妥處案。</w:t>
      </w:r>
    </w:p>
    <w:p w:rsidR="00E25849" w:rsidRPr="00E47CDC" w:rsidRDefault="001A65A3" w:rsidP="008172A0">
      <w:pPr>
        <w:pStyle w:val="1"/>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E47CDC">
        <w:rPr>
          <w:rFonts w:hAnsi="標楷體"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E47CDC" w:rsidRDefault="009E3D25" w:rsidP="008172A0">
      <w:pPr>
        <w:pStyle w:val="10"/>
        <w:ind w:left="680" w:firstLine="680"/>
        <w:rPr>
          <w:rFonts w:hAnsi="標楷體"/>
          <w:color w:val="000000" w:themeColor="text1"/>
          <w:shd w:val="pct15" w:color="auto" w:fill="FFFFFF"/>
        </w:rPr>
      </w:pPr>
      <w:bookmarkStart w:id="49" w:name="_Toc524902730"/>
      <w:r w:rsidRPr="00E47CDC">
        <w:rPr>
          <w:rFonts w:hAnsi="標楷體" w:hint="eastAsia"/>
          <w:color w:val="000000" w:themeColor="text1"/>
        </w:rPr>
        <w:t>有關「據審計部查報：據審計部109年度中央政府總決算審核報告，國防部協同國家中山科學研究院推動國防產業發展方案之國防航太產業工作，迄未配合全案實施期程，妥擬分年工作項目、重要管制節點及單位內部分工等，以積極落實推動方案內容，創造最大產業效益，亟待檢討妥處案。」經向</w:t>
      </w:r>
      <w:r w:rsidR="00916C85" w:rsidRPr="00E47CDC">
        <w:rPr>
          <w:rFonts w:hAnsi="標楷體" w:hint="eastAsia"/>
          <w:color w:val="000000" w:themeColor="text1"/>
        </w:rPr>
        <w:t>國防部</w:t>
      </w:r>
      <w:r w:rsidR="00916C85" w:rsidRPr="00E47CDC">
        <w:rPr>
          <w:rFonts w:hAnsi="標楷體"/>
          <w:color w:val="000000" w:themeColor="text1"/>
          <w:vertAlign w:val="superscript"/>
        </w:rPr>
        <w:footnoteReference w:id="1"/>
      </w:r>
      <w:r w:rsidR="00916C85" w:rsidRPr="00E47CDC">
        <w:rPr>
          <w:rFonts w:hAnsi="標楷體" w:hint="eastAsia"/>
          <w:color w:val="000000" w:themeColor="text1"/>
        </w:rPr>
        <w:t>、經濟部</w:t>
      </w:r>
      <w:r w:rsidR="00916C85" w:rsidRPr="00E47CDC">
        <w:rPr>
          <w:rFonts w:hAnsi="標楷體"/>
          <w:color w:val="000000" w:themeColor="text1"/>
          <w:vertAlign w:val="superscript"/>
        </w:rPr>
        <w:footnoteReference w:id="2"/>
      </w:r>
      <w:r w:rsidR="00916C85" w:rsidRPr="00E47CDC">
        <w:rPr>
          <w:rFonts w:hAnsi="標楷體" w:hint="eastAsia"/>
          <w:color w:val="000000" w:themeColor="text1"/>
        </w:rPr>
        <w:t>、科技部</w:t>
      </w:r>
      <w:r w:rsidR="00916C85" w:rsidRPr="00E47CDC">
        <w:rPr>
          <w:rFonts w:hAnsi="標楷體"/>
          <w:color w:val="000000" w:themeColor="text1"/>
          <w:vertAlign w:val="superscript"/>
        </w:rPr>
        <w:footnoteReference w:id="3"/>
      </w:r>
      <w:r w:rsidR="00916C85" w:rsidRPr="00E47CDC">
        <w:rPr>
          <w:rFonts w:hAnsi="標楷體" w:hint="eastAsia"/>
          <w:color w:val="000000" w:themeColor="text1"/>
        </w:rPr>
        <w:t>與審計部</w:t>
      </w:r>
      <w:r w:rsidR="00916C85" w:rsidRPr="00E47CDC">
        <w:rPr>
          <w:rFonts w:hAnsi="標楷體"/>
          <w:color w:val="000000" w:themeColor="text1"/>
          <w:vertAlign w:val="superscript"/>
        </w:rPr>
        <w:footnoteReference w:id="4"/>
      </w:r>
      <w:r w:rsidR="00916C85" w:rsidRPr="00E47CDC">
        <w:rPr>
          <w:rFonts w:hAnsi="標楷體" w:hint="eastAsia"/>
          <w:color w:val="000000" w:themeColor="text1"/>
        </w:rPr>
        <w:t>調取相關卷證審閱，並於民國(下同)111年4月22日</w:t>
      </w:r>
      <w:r w:rsidR="00F11023">
        <w:rPr>
          <w:rFonts w:hAnsi="標楷體" w:hint="eastAsia"/>
          <w:color w:val="000000" w:themeColor="text1"/>
        </w:rPr>
        <w:t>由</w:t>
      </w:r>
      <w:r w:rsidR="00916C85" w:rsidRPr="00E47CDC">
        <w:rPr>
          <w:rFonts w:hAnsi="標楷體" w:hint="eastAsia"/>
          <w:color w:val="000000" w:themeColor="text1"/>
        </w:rPr>
        <w:t>國防部</w:t>
      </w:r>
      <w:r w:rsidR="00276350">
        <w:rPr>
          <w:rFonts w:hAnsi="標楷體" w:hint="eastAsia"/>
          <w:color w:val="000000" w:themeColor="text1"/>
        </w:rPr>
        <w:t>李○○</w:t>
      </w:r>
      <w:r w:rsidR="00916C85" w:rsidRPr="00E47CDC">
        <w:rPr>
          <w:rFonts w:hAnsi="標楷體" w:hint="eastAsia"/>
          <w:color w:val="000000" w:themeColor="text1"/>
        </w:rPr>
        <w:t>常務次長</w:t>
      </w:r>
      <w:r w:rsidR="00C813A5" w:rsidRPr="00C813A5">
        <w:rPr>
          <w:rFonts w:hAnsi="標楷體" w:hint="eastAsia"/>
          <w:color w:val="000000" w:themeColor="text1"/>
        </w:rPr>
        <w:t>率相關業務主管人員到本院</w:t>
      </w:r>
      <w:r w:rsidR="00C04374">
        <w:rPr>
          <w:rFonts w:hAnsi="標楷體" w:hint="eastAsia"/>
          <w:color w:val="000000" w:themeColor="text1"/>
        </w:rPr>
        <w:t>說明</w:t>
      </w:r>
      <w:r w:rsidRPr="00E47CDC">
        <w:rPr>
          <w:rFonts w:hAnsi="標楷體" w:hint="eastAsia"/>
          <w:color w:val="000000" w:themeColor="text1"/>
        </w:rPr>
        <w:t>，全案業調查竣事，</w:t>
      </w:r>
      <w:r w:rsidRPr="00E47CDC">
        <w:rPr>
          <w:rFonts w:hint="eastAsia"/>
          <w:color w:val="000000" w:themeColor="text1"/>
        </w:rPr>
        <w:t>茲臚列調查意見如下</w:t>
      </w:r>
      <w:r w:rsidRPr="00E47CDC">
        <w:rPr>
          <w:rFonts w:hAnsi="標楷體" w:hint="eastAsia"/>
          <w:color w:val="000000" w:themeColor="text1"/>
        </w:rPr>
        <w:t>：</w:t>
      </w:r>
      <w:r w:rsidR="00276350" w:rsidRPr="00E47CDC">
        <w:rPr>
          <w:rFonts w:hAnsi="標楷體"/>
          <w:color w:val="000000" w:themeColor="text1"/>
          <w:shd w:val="pct15" w:color="auto" w:fill="FFFFFF"/>
        </w:rPr>
        <w:t xml:space="preserve"> </w:t>
      </w:r>
    </w:p>
    <w:p w:rsidR="008B5DAA" w:rsidRPr="00285C9F" w:rsidRDefault="00536260" w:rsidP="008172A0">
      <w:pPr>
        <w:pStyle w:val="2"/>
        <w:ind w:left="1020" w:hanging="680"/>
        <w:rPr>
          <w:b/>
          <w:color w:val="000000" w:themeColor="text1"/>
          <w:shd w:val="pct15" w:color="auto" w:fill="FFFFFF"/>
        </w:rPr>
      </w:pPr>
      <w:bookmarkStart w:id="50" w:name="_Hlk107761506"/>
      <w:r w:rsidRPr="00285C9F">
        <w:rPr>
          <w:rFonts w:hint="eastAsia"/>
          <w:b/>
          <w:noProof/>
          <w:color w:val="000000" w:themeColor="text1"/>
        </w:rPr>
        <w:t>國防產業發展方案</w:t>
      </w:r>
      <w:r w:rsidR="00B72435" w:rsidRPr="00285C9F">
        <w:rPr>
          <w:rFonts w:hint="eastAsia"/>
          <w:b/>
          <w:noProof/>
          <w:color w:val="000000" w:themeColor="text1"/>
        </w:rPr>
        <w:t>之國防航太產業列有10項推動作法，其中「研發國防航太及民用關鍵系統技術」、「開發軍民通用技術技轉業者建立能量」及「拓銷自主開發系統之國際市場商機」等3項推動作法工作，國防部詎未報請行政院核定，逕於1</w:t>
      </w:r>
      <w:r w:rsidR="00B72435" w:rsidRPr="00285C9F">
        <w:rPr>
          <w:b/>
          <w:noProof/>
          <w:color w:val="000000" w:themeColor="text1"/>
        </w:rPr>
        <w:t>08</w:t>
      </w:r>
      <w:r w:rsidR="00B72435" w:rsidRPr="00285C9F">
        <w:rPr>
          <w:rFonts w:hint="eastAsia"/>
          <w:b/>
          <w:noProof/>
          <w:color w:val="000000" w:themeColor="text1"/>
        </w:rPr>
        <w:t>年及1</w:t>
      </w:r>
      <w:r w:rsidR="00B72435" w:rsidRPr="00285C9F">
        <w:rPr>
          <w:b/>
          <w:noProof/>
          <w:color w:val="000000" w:themeColor="text1"/>
        </w:rPr>
        <w:t>09</w:t>
      </w:r>
      <w:r w:rsidR="00B72435" w:rsidRPr="00285C9F">
        <w:rPr>
          <w:rFonts w:hint="eastAsia"/>
          <w:b/>
          <w:noProof/>
          <w:color w:val="000000" w:themeColor="text1"/>
        </w:rPr>
        <w:t>年分別更改主辦單位，事後卻稱係文字撰擬時產生混淆</w:t>
      </w:r>
      <w:r w:rsidR="006D23B8" w:rsidRPr="00285C9F">
        <w:rPr>
          <w:rFonts w:hint="eastAsia"/>
          <w:b/>
          <w:noProof/>
          <w:color w:val="000000" w:themeColor="text1"/>
        </w:rPr>
        <w:t>，若非審計部稽核發現，此攸關國防航太產業發展之重大事項，</w:t>
      </w:r>
      <w:r w:rsidR="006D23B8" w:rsidRPr="00285C9F">
        <w:rPr>
          <w:rFonts w:hint="eastAsia"/>
          <w:b/>
          <w:noProof/>
          <w:color w:val="000000" w:themeColor="text1"/>
        </w:rPr>
        <w:lastRenderedPageBreak/>
        <w:t>於國防部推諉之下，</w:t>
      </w:r>
      <w:r w:rsidR="00734D6C" w:rsidRPr="00285C9F">
        <w:rPr>
          <w:rFonts w:hint="eastAsia"/>
          <w:b/>
          <w:noProof/>
          <w:color w:val="000000" w:themeColor="text1"/>
        </w:rPr>
        <w:t>執行</w:t>
      </w:r>
      <w:r w:rsidR="006D23B8" w:rsidRPr="00285C9F">
        <w:rPr>
          <w:rFonts w:hint="eastAsia"/>
          <w:b/>
          <w:noProof/>
          <w:color w:val="000000" w:themeColor="text1"/>
        </w:rPr>
        <w:t>成效堪慮，實有未當。</w:t>
      </w:r>
      <w:bookmarkEnd w:id="50"/>
    </w:p>
    <w:p w:rsidR="00734D6C" w:rsidRPr="00E47CDC" w:rsidRDefault="00734D6C" w:rsidP="008172A0">
      <w:pPr>
        <w:pStyle w:val="3"/>
        <w:rPr>
          <w:color w:val="000000" w:themeColor="text1"/>
        </w:rPr>
      </w:pPr>
      <w:r w:rsidRPr="00E47CDC">
        <w:rPr>
          <w:rFonts w:hint="eastAsia"/>
          <w:noProof/>
          <w:color w:val="000000" w:themeColor="text1"/>
        </w:rPr>
        <w:t>按政府為建立發展國防產業友善環境，並轉化成熟國防科技，以結合民間產業界能量，協助產業技術升級，逐步提升國防自主能量，落實國防自主，帶動國防產業發展，由經濟部擬定國防產業發展方案，報經行政院於107年8月21日核定，實施期程自107年7月起至113年度止，期透過強化各部會間合作，以前瞻長期與穩定之國防需求，建構我國國防產業生態系。依國防產業發展方案規劃，其推動策略包括發展「國防航太產業」、「國防船艦產業」、「資安產業」及「國防產業人才培訓」等4項目，其中有關國防航太產業部分，列有「建立軍/民用航空品保系統及零組件生產驗證標準」等10項推動作法，主協辦單位包括經濟部、科技部、國防部及中科院等4單位。</w:t>
      </w:r>
    </w:p>
    <w:p w:rsidR="00734D6C" w:rsidRPr="00E47CDC" w:rsidRDefault="00734D6C" w:rsidP="008172A0">
      <w:pPr>
        <w:pStyle w:val="3"/>
        <w:rPr>
          <w:color w:val="000000" w:themeColor="text1"/>
        </w:rPr>
      </w:pPr>
      <w:r w:rsidRPr="00E47CDC">
        <w:rPr>
          <w:rFonts w:hint="eastAsia"/>
          <w:color w:val="000000" w:themeColor="text1"/>
        </w:rPr>
        <w:t>惟經審計部稽核發現，國防部於108年3月12日及109年2月20日以國備獲管字第1080002880號及第1090026546號令頒上開10項推動作法108及109年度各該年度預計辦理事項時，將原行政院核定應由國防部協同中科院或科技部共同主辦之「研發國防航太及民用關鍵系統技術」、「開發軍民通用技術技轉業者建立能量」及「拓銷自主開發系統之國際市場商機」等3項推動作法工作，逕自改由經濟部或中科院主導及規劃，如下表。</w:t>
      </w:r>
    </w:p>
    <w:p w:rsidR="00E47CDC" w:rsidRPr="00E47CDC" w:rsidRDefault="00E47CDC" w:rsidP="008172A0">
      <w:pPr>
        <w:pStyle w:val="a3"/>
        <w:jc w:val="center"/>
        <w:rPr>
          <w:noProof/>
          <w:color w:val="000000" w:themeColor="text1"/>
        </w:rPr>
      </w:pPr>
      <w:r w:rsidRPr="00E47CDC">
        <w:rPr>
          <w:rFonts w:hint="eastAsia"/>
          <w:noProof/>
          <w:color w:val="000000" w:themeColor="text1"/>
        </w:rPr>
        <w:t>行政院核定主辦單位與國防部規劃差異情形</w:t>
      </w:r>
    </w:p>
    <w:tbl>
      <w:tblPr>
        <w:tblStyle w:val="af6"/>
        <w:tblW w:w="0" w:type="auto"/>
        <w:tblInd w:w="37" w:type="dxa"/>
        <w:tblLook w:val="04A0" w:firstRow="1" w:lastRow="0" w:firstColumn="1" w:lastColumn="0" w:noHBand="0" w:noVBand="1"/>
      </w:tblPr>
      <w:tblGrid>
        <w:gridCol w:w="3077"/>
        <w:gridCol w:w="2835"/>
        <w:gridCol w:w="2885"/>
      </w:tblGrid>
      <w:tr w:rsidR="00E47CDC" w:rsidRPr="00E47CDC" w:rsidTr="00523C7F">
        <w:tc>
          <w:tcPr>
            <w:tcW w:w="3077" w:type="dxa"/>
            <w:vAlign w:val="center"/>
          </w:tcPr>
          <w:p w:rsidR="00E47CDC" w:rsidRPr="00E47CDC" w:rsidRDefault="00E47CDC" w:rsidP="008172A0">
            <w:pPr>
              <w:pStyle w:val="3"/>
              <w:numPr>
                <w:ilvl w:val="0"/>
                <w:numId w:val="0"/>
              </w:numPr>
              <w:jc w:val="center"/>
              <w:rPr>
                <w:noProof/>
                <w:color w:val="000000" w:themeColor="text1"/>
                <w:sz w:val="28"/>
                <w:szCs w:val="28"/>
              </w:rPr>
            </w:pPr>
            <w:r w:rsidRPr="00E47CDC">
              <w:rPr>
                <w:rFonts w:hint="eastAsia"/>
                <w:noProof/>
                <w:color w:val="000000" w:themeColor="text1"/>
                <w:sz w:val="28"/>
                <w:szCs w:val="28"/>
              </w:rPr>
              <w:t>推動作法</w:t>
            </w:r>
          </w:p>
        </w:tc>
        <w:tc>
          <w:tcPr>
            <w:tcW w:w="2835" w:type="dxa"/>
            <w:vAlign w:val="center"/>
          </w:tcPr>
          <w:p w:rsidR="00E47CDC" w:rsidRPr="00E47CDC" w:rsidRDefault="00E47CDC" w:rsidP="008172A0">
            <w:pPr>
              <w:pStyle w:val="3"/>
              <w:numPr>
                <w:ilvl w:val="0"/>
                <w:numId w:val="0"/>
              </w:numPr>
              <w:jc w:val="center"/>
              <w:rPr>
                <w:noProof/>
                <w:color w:val="000000" w:themeColor="text1"/>
                <w:sz w:val="28"/>
                <w:szCs w:val="28"/>
              </w:rPr>
            </w:pPr>
            <w:r w:rsidRPr="00E47CDC">
              <w:rPr>
                <w:rFonts w:hint="eastAsia"/>
                <w:noProof/>
                <w:color w:val="000000" w:themeColor="text1"/>
                <w:sz w:val="28"/>
                <w:szCs w:val="28"/>
              </w:rPr>
              <w:t>行政院核定</w:t>
            </w:r>
            <w:r w:rsidRPr="00E47CDC">
              <w:rPr>
                <w:noProof/>
                <w:color w:val="000000" w:themeColor="text1"/>
                <w:sz w:val="28"/>
                <w:szCs w:val="28"/>
              </w:rPr>
              <w:br/>
            </w:r>
            <w:r w:rsidRPr="00E47CDC">
              <w:rPr>
                <w:rFonts w:hint="eastAsia"/>
                <w:noProof/>
                <w:color w:val="000000" w:themeColor="text1"/>
                <w:sz w:val="28"/>
                <w:szCs w:val="28"/>
              </w:rPr>
              <w:t>主辦單位</w:t>
            </w:r>
          </w:p>
        </w:tc>
        <w:tc>
          <w:tcPr>
            <w:tcW w:w="2885" w:type="dxa"/>
            <w:vAlign w:val="center"/>
          </w:tcPr>
          <w:p w:rsidR="00E47CDC" w:rsidRPr="00E47CDC" w:rsidRDefault="00E47CDC" w:rsidP="008172A0">
            <w:pPr>
              <w:pStyle w:val="3"/>
              <w:numPr>
                <w:ilvl w:val="0"/>
                <w:numId w:val="0"/>
              </w:numPr>
              <w:ind w:leftChars="-16" w:left="-6" w:hangingChars="16" w:hanging="48"/>
              <w:jc w:val="center"/>
              <w:rPr>
                <w:noProof/>
                <w:color w:val="000000" w:themeColor="text1"/>
                <w:sz w:val="28"/>
                <w:szCs w:val="28"/>
              </w:rPr>
            </w:pPr>
            <w:r w:rsidRPr="00E47CDC">
              <w:rPr>
                <w:rFonts w:hint="eastAsia"/>
                <w:noProof/>
                <w:color w:val="000000" w:themeColor="text1"/>
                <w:sz w:val="28"/>
                <w:szCs w:val="28"/>
              </w:rPr>
              <w:t>國防部更改</w:t>
            </w:r>
            <w:r w:rsidRPr="00E47CDC">
              <w:rPr>
                <w:noProof/>
                <w:color w:val="000000" w:themeColor="text1"/>
                <w:sz w:val="28"/>
                <w:szCs w:val="28"/>
              </w:rPr>
              <w:br/>
            </w:r>
            <w:r w:rsidRPr="00E47CDC">
              <w:rPr>
                <w:rFonts w:hint="eastAsia"/>
                <w:noProof/>
                <w:color w:val="000000" w:themeColor="text1"/>
                <w:sz w:val="28"/>
                <w:szCs w:val="28"/>
              </w:rPr>
              <w:t>辦理單位</w:t>
            </w:r>
          </w:p>
        </w:tc>
      </w:tr>
      <w:tr w:rsidR="00E47CDC" w:rsidRPr="00E47CDC" w:rsidTr="00523C7F">
        <w:tc>
          <w:tcPr>
            <w:tcW w:w="3077" w:type="dxa"/>
          </w:tcPr>
          <w:p w:rsidR="00E47CDC" w:rsidRPr="00E47CDC" w:rsidRDefault="00E47CDC" w:rsidP="008172A0">
            <w:pPr>
              <w:pStyle w:val="3"/>
              <w:numPr>
                <w:ilvl w:val="0"/>
                <w:numId w:val="0"/>
              </w:numPr>
              <w:rPr>
                <w:noProof/>
                <w:color w:val="000000" w:themeColor="text1"/>
                <w:sz w:val="28"/>
                <w:szCs w:val="28"/>
              </w:rPr>
            </w:pPr>
            <w:r w:rsidRPr="00E47CDC">
              <w:rPr>
                <w:rFonts w:hint="eastAsia"/>
                <w:noProof/>
                <w:color w:val="000000" w:themeColor="text1"/>
                <w:sz w:val="28"/>
                <w:szCs w:val="28"/>
              </w:rPr>
              <w:t>研發國防航太及民用關鍵系統技術</w:t>
            </w:r>
          </w:p>
        </w:tc>
        <w:tc>
          <w:tcPr>
            <w:tcW w:w="2835" w:type="dxa"/>
            <w:vAlign w:val="center"/>
          </w:tcPr>
          <w:p w:rsidR="00E47CDC" w:rsidRPr="00E47CDC" w:rsidRDefault="00E47CDC" w:rsidP="008172A0">
            <w:pPr>
              <w:pStyle w:val="3"/>
              <w:numPr>
                <w:ilvl w:val="0"/>
                <w:numId w:val="0"/>
              </w:numPr>
              <w:ind w:leftChars="-16" w:left="-6" w:hangingChars="16" w:hanging="48"/>
              <w:jc w:val="center"/>
              <w:rPr>
                <w:noProof/>
                <w:color w:val="000000" w:themeColor="text1"/>
                <w:sz w:val="28"/>
                <w:szCs w:val="28"/>
              </w:rPr>
            </w:pPr>
            <w:r w:rsidRPr="00E47CDC">
              <w:rPr>
                <w:rFonts w:hint="eastAsia"/>
                <w:noProof/>
                <w:color w:val="000000" w:themeColor="text1"/>
                <w:sz w:val="28"/>
                <w:szCs w:val="28"/>
              </w:rPr>
              <w:t>國防部、中科院</w:t>
            </w:r>
            <w:r w:rsidRPr="00E47CDC">
              <w:rPr>
                <w:noProof/>
                <w:color w:val="000000" w:themeColor="text1"/>
                <w:sz w:val="28"/>
                <w:szCs w:val="28"/>
              </w:rPr>
              <w:br/>
            </w:r>
            <w:r w:rsidRPr="00E47CDC">
              <w:rPr>
                <w:rFonts w:hint="eastAsia"/>
                <w:noProof/>
                <w:color w:val="000000" w:themeColor="text1"/>
                <w:sz w:val="28"/>
                <w:szCs w:val="28"/>
              </w:rPr>
              <w:t>科技部</w:t>
            </w:r>
          </w:p>
        </w:tc>
        <w:tc>
          <w:tcPr>
            <w:tcW w:w="2885" w:type="dxa"/>
            <w:vAlign w:val="center"/>
          </w:tcPr>
          <w:p w:rsidR="00E47CDC" w:rsidRPr="00E47CDC" w:rsidRDefault="00E47CDC" w:rsidP="008172A0">
            <w:pPr>
              <w:pStyle w:val="3"/>
              <w:numPr>
                <w:ilvl w:val="0"/>
                <w:numId w:val="0"/>
              </w:numPr>
              <w:ind w:leftChars="-16" w:left="-6" w:hangingChars="16" w:hanging="48"/>
              <w:jc w:val="center"/>
              <w:rPr>
                <w:noProof/>
                <w:color w:val="000000" w:themeColor="text1"/>
                <w:sz w:val="28"/>
                <w:szCs w:val="28"/>
              </w:rPr>
            </w:pPr>
            <w:r w:rsidRPr="00E47CDC">
              <w:rPr>
                <w:rFonts w:hint="eastAsia"/>
                <w:noProof/>
                <w:color w:val="000000" w:themeColor="text1"/>
                <w:sz w:val="28"/>
                <w:szCs w:val="28"/>
              </w:rPr>
              <w:t>經濟部</w:t>
            </w:r>
          </w:p>
        </w:tc>
      </w:tr>
      <w:tr w:rsidR="00E47CDC" w:rsidRPr="00E47CDC" w:rsidTr="00523C7F">
        <w:tc>
          <w:tcPr>
            <w:tcW w:w="3077" w:type="dxa"/>
          </w:tcPr>
          <w:p w:rsidR="00E47CDC" w:rsidRPr="00E47CDC" w:rsidRDefault="00E47CDC" w:rsidP="008172A0">
            <w:pPr>
              <w:pStyle w:val="3"/>
              <w:numPr>
                <w:ilvl w:val="0"/>
                <w:numId w:val="0"/>
              </w:numPr>
              <w:rPr>
                <w:noProof/>
                <w:color w:val="000000" w:themeColor="text1"/>
                <w:sz w:val="28"/>
                <w:szCs w:val="28"/>
              </w:rPr>
            </w:pPr>
            <w:r w:rsidRPr="00E47CDC">
              <w:rPr>
                <w:rFonts w:hint="eastAsia"/>
                <w:noProof/>
                <w:color w:val="000000" w:themeColor="text1"/>
                <w:sz w:val="28"/>
                <w:szCs w:val="28"/>
              </w:rPr>
              <w:t>開發軍民通用技術技</w:t>
            </w:r>
            <w:r w:rsidRPr="00E47CDC">
              <w:rPr>
                <w:rFonts w:hint="eastAsia"/>
                <w:noProof/>
                <w:color w:val="000000" w:themeColor="text1"/>
                <w:sz w:val="28"/>
                <w:szCs w:val="28"/>
              </w:rPr>
              <w:lastRenderedPageBreak/>
              <w:t>轉業者建立能量</w:t>
            </w:r>
          </w:p>
        </w:tc>
        <w:tc>
          <w:tcPr>
            <w:tcW w:w="2835" w:type="dxa"/>
            <w:vMerge w:val="restart"/>
            <w:vAlign w:val="center"/>
          </w:tcPr>
          <w:p w:rsidR="00E47CDC" w:rsidRPr="00E47CDC" w:rsidRDefault="00E47CDC" w:rsidP="008172A0">
            <w:pPr>
              <w:pStyle w:val="3"/>
              <w:numPr>
                <w:ilvl w:val="0"/>
                <w:numId w:val="0"/>
              </w:numPr>
              <w:ind w:leftChars="-16" w:left="-6" w:hangingChars="16" w:hanging="48"/>
              <w:jc w:val="center"/>
              <w:rPr>
                <w:noProof/>
                <w:color w:val="000000" w:themeColor="text1"/>
                <w:sz w:val="28"/>
                <w:szCs w:val="28"/>
              </w:rPr>
            </w:pPr>
            <w:r w:rsidRPr="00E47CDC">
              <w:rPr>
                <w:rFonts w:hint="eastAsia"/>
                <w:noProof/>
                <w:color w:val="000000" w:themeColor="text1"/>
                <w:sz w:val="28"/>
                <w:szCs w:val="28"/>
              </w:rPr>
              <w:lastRenderedPageBreak/>
              <w:t>國防部、中科院</w:t>
            </w:r>
          </w:p>
        </w:tc>
        <w:tc>
          <w:tcPr>
            <w:tcW w:w="2885" w:type="dxa"/>
            <w:vMerge w:val="restart"/>
            <w:vAlign w:val="center"/>
          </w:tcPr>
          <w:p w:rsidR="00E47CDC" w:rsidRPr="00E47CDC" w:rsidRDefault="00E47CDC" w:rsidP="008172A0">
            <w:pPr>
              <w:pStyle w:val="3"/>
              <w:numPr>
                <w:ilvl w:val="0"/>
                <w:numId w:val="0"/>
              </w:numPr>
              <w:ind w:leftChars="-16" w:left="-6" w:hangingChars="16" w:hanging="48"/>
              <w:jc w:val="center"/>
              <w:rPr>
                <w:noProof/>
                <w:color w:val="000000" w:themeColor="text1"/>
                <w:sz w:val="28"/>
                <w:szCs w:val="28"/>
              </w:rPr>
            </w:pPr>
            <w:r w:rsidRPr="00E47CDC">
              <w:rPr>
                <w:rFonts w:hint="eastAsia"/>
                <w:noProof/>
                <w:color w:val="000000" w:themeColor="text1"/>
                <w:sz w:val="28"/>
                <w:szCs w:val="28"/>
              </w:rPr>
              <w:t>中科院</w:t>
            </w:r>
          </w:p>
        </w:tc>
      </w:tr>
      <w:tr w:rsidR="00E47CDC" w:rsidRPr="00E47CDC" w:rsidTr="00523C7F">
        <w:tc>
          <w:tcPr>
            <w:tcW w:w="3077" w:type="dxa"/>
          </w:tcPr>
          <w:p w:rsidR="00E47CDC" w:rsidRPr="00E47CDC" w:rsidRDefault="00E47CDC" w:rsidP="008172A0">
            <w:pPr>
              <w:pStyle w:val="3"/>
              <w:numPr>
                <w:ilvl w:val="0"/>
                <w:numId w:val="0"/>
              </w:numPr>
              <w:rPr>
                <w:noProof/>
                <w:color w:val="000000" w:themeColor="text1"/>
                <w:sz w:val="28"/>
                <w:szCs w:val="28"/>
              </w:rPr>
            </w:pPr>
            <w:r w:rsidRPr="00E47CDC">
              <w:rPr>
                <w:rFonts w:hint="eastAsia"/>
                <w:noProof/>
                <w:color w:val="000000" w:themeColor="text1"/>
                <w:sz w:val="28"/>
                <w:szCs w:val="28"/>
              </w:rPr>
              <w:t>拓銷自主開發系統之國際市場商機</w:t>
            </w:r>
          </w:p>
        </w:tc>
        <w:tc>
          <w:tcPr>
            <w:tcW w:w="2835" w:type="dxa"/>
            <w:vMerge/>
          </w:tcPr>
          <w:p w:rsidR="00E47CDC" w:rsidRPr="00E47CDC" w:rsidRDefault="00E47CDC" w:rsidP="008172A0">
            <w:pPr>
              <w:pStyle w:val="3"/>
              <w:numPr>
                <w:ilvl w:val="0"/>
                <w:numId w:val="0"/>
              </w:numPr>
              <w:rPr>
                <w:noProof/>
                <w:color w:val="000000" w:themeColor="text1"/>
                <w:sz w:val="28"/>
                <w:szCs w:val="28"/>
              </w:rPr>
            </w:pPr>
          </w:p>
        </w:tc>
        <w:tc>
          <w:tcPr>
            <w:tcW w:w="2885" w:type="dxa"/>
            <w:vMerge/>
          </w:tcPr>
          <w:p w:rsidR="00E47CDC" w:rsidRPr="00E47CDC" w:rsidRDefault="00E47CDC" w:rsidP="008172A0">
            <w:pPr>
              <w:pStyle w:val="3"/>
              <w:numPr>
                <w:ilvl w:val="0"/>
                <w:numId w:val="0"/>
              </w:numPr>
              <w:rPr>
                <w:noProof/>
                <w:color w:val="000000" w:themeColor="text1"/>
                <w:sz w:val="28"/>
                <w:szCs w:val="28"/>
              </w:rPr>
            </w:pPr>
          </w:p>
        </w:tc>
      </w:tr>
    </w:tbl>
    <w:p w:rsidR="00E47CDC" w:rsidRPr="00E47CDC" w:rsidRDefault="00E47CDC" w:rsidP="008172A0">
      <w:pPr>
        <w:pStyle w:val="af5"/>
        <w:rPr>
          <w:noProof/>
          <w:color w:val="000000" w:themeColor="text1"/>
        </w:rPr>
      </w:pPr>
      <w:r w:rsidRPr="00E47CDC">
        <w:rPr>
          <w:rFonts w:hint="eastAsia"/>
          <w:noProof/>
          <w:color w:val="000000" w:themeColor="text1"/>
        </w:rPr>
        <w:t>資料來源</w:t>
      </w:r>
      <w:r w:rsidRPr="00E47CDC">
        <w:rPr>
          <w:rFonts w:ascii="新細明體" w:eastAsia="新細明體" w:hAnsi="新細明體" w:hint="eastAsia"/>
          <w:noProof/>
          <w:color w:val="000000" w:themeColor="text1"/>
        </w:rPr>
        <w:t>：</w:t>
      </w:r>
      <w:r w:rsidRPr="00E47CDC">
        <w:rPr>
          <w:rFonts w:hint="eastAsia"/>
          <w:noProof/>
          <w:color w:val="000000" w:themeColor="text1"/>
        </w:rPr>
        <w:t>審計部。</w:t>
      </w:r>
    </w:p>
    <w:p w:rsidR="00734D6C" w:rsidRPr="00E47CDC" w:rsidRDefault="00E7069B" w:rsidP="008172A0">
      <w:pPr>
        <w:pStyle w:val="3"/>
        <w:rPr>
          <w:color w:val="000000" w:themeColor="text1"/>
        </w:rPr>
      </w:pPr>
      <w:r w:rsidRPr="00E47CDC">
        <w:rPr>
          <w:rFonts w:hint="eastAsia"/>
          <w:color w:val="000000" w:themeColor="text1"/>
        </w:rPr>
        <w:t>查於「研發國防航太及民用關鍵系統技術」推動作法工作，經濟部原經行政院核定係為協辦單位，然國防部卻更改為主辦單位，該部復稱因「經濟部設有航太小組，專責定期召開會議，帶領軍民航太產業發展，並檢討成熟技術產業化，創造航太產業效益，由經濟部主辦較為適當」等語；而「開發軍民通用技術技轉業者建立能量」及「拓銷自主開發系統之國際市場商機」等2項推動作法工作，原係核定由國防部及中科院同列為主辦單位，</w:t>
      </w:r>
      <w:r w:rsidR="00BC69E3">
        <w:rPr>
          <w:rFonts w:hint="eastAsia"/>
          <w:color w:val="000000" w:themeColor="text1"/>
        </w:rPr>
        <w:t>該</w:t>
      </w:r>
      <w:r w:rsidRPr="00E47CDC">
        <w:rPr>
          <w:rFonts w:hint="eastAsia"/>
          <w:color w:val="000000" w:themeColor="text1"/>
        </w:rPr>
        <w:t>部亦將該項工作交由中科院進行主導及規劃。上述變更主辦機關及協辦機關一節，查據國防部相關文件得知，僅係該部部內人員簽由國防部長核可即行發函，該部回復本院調查時竟稱「無須報請行政院核定」。「國防產業發展方案」係由經濟部於107年8月報經行政院核定，方案內容之變更，</w:t>
      </w:r>
      <w:r w:rsidR="003A35CA" w:rsidRPr="00E47CDC">
        <w:rPr>
          <w:rFonts w:hint="eastAsia"/>
          <w:color w:val="000000" w:themeColor="text1"/>
        </w:rPr>
        <w:t>本即</w:t>
      </w:r>
      <w:r w:rsidRPr="00E47CDC">
        <w:rPr>
          <w:rFonts w:hint="eastAsia"/>
          <w:color w:val="000000" w:themeColor="text1"/>
        </w:rPr>
        <w:t>「</w:t>
      </w:r>
      <w:r w:rsidR="003A35CA" w:rsidRPr="00E47CDC">
        <w:rPr>
          <w:rFonts w:hint="eastAsia"/>
          <w:color w:val="000000" w:themeColor="text1"/>
        </w:rPr>
        <w:t>必</w:t>
      </w:r>
      <w:r w:rsidRPr="00E47CDC">
        <w:rPr>
          <w:rFonts w:hint="eastAsia"/>
          <w:color w:val="000000" w:themeColor="text1"/>
        </w:rPr>
        <w:t>須」報請行政院核定</w:t>
      </w:r>
      <w:r w:rsidR="003A35CA" w:rsidRPr="00E47CDC">
        <w:rPr>
          <w:rFonts w:hint="eastAsia"/>
          <w:color w:val="000000" w:themeColor="text1"/>
        </w:rPr>
        <w:t>，始符合行政程序。況「開發軍民通用技術技轉業者建立能量」及「拓銷自主開發系統之國際市場商機」之推動作法，國防部亦復稱，該部及中科院同列為主辦單位，在推動方面，國防部屬政策指導及管制單位，中科院為行政法人，仍負我國防工業研發、產製之責，依該部政策指導實際執行，故該部及中科院併列主辦機關，明確分工執行云云。既國防部及中科院併列主辦機關，可明確分工執行項目之推動，</w:t>
      </w:r>
      <w:r w:rsidR="00577B77" w:rsidRPr="00E47CDC">
        <w:rPr>
          <w:rFonts w:hint="eastAsia"/>
          <w:color w:val="000000" w:themeColor="text1"/>
        </w:rPr>
        <w:t>然</w:t>
      </w:r>
      <w:r w:rsidR="003A35CA" w:rsidRPr="00E47CDC">
        <w:rPr>
          <w:rFonts w:hint="eastAsia"/>
          <w:color w:val="000000" w:themeColor="text1"/>
        </w:rPr>
        <w:t>未陳報原核定機關核定，逕自私下更改主辦單位，</w:t>
      </w:r>
      <w:r w:rsidR="00577B77" w:rsidRPr="00E47CDC">
        <w:rPr>
          <w:rFonts w:hint="eastAsia"/>
          <w:color w:val="000000" w:themeColor="text1"/>
        </w:rPr>
        <w:t>該部</w:t>
      </w:r>
      <w:r w:rsidR="003A35CA" w:rsidRPr="00E47CDC">
        <w:rPr>
          <w:rFonts w:hint="eastAsia"/>
          <w:color w:val="000000" w:themeColor="text1"/>
        </w:rPr>
        <w:t>事後</w:t>
      </w:r>
      <w:r w:rsidR="00577B77" w:rsidRPr="00E47CDC">
        <w:rPr>
          <w:rFonts w:hint="eastAsia"/>
          <w:color w:val="000000" w:themeColor="text1"/>
        </w:rPr>
        <w:t>僅以</w:t>
      </w:r>
      <w:r w:rsidR="003A35CA" w:rsidRPr="00E47CDC">
        <w:rPr>
          <w:rFonts w:hint="eastAsia"/>
          <w:color w:val="000000" w:themeColor="text1"/>
        </w:rPr>
        <w:t>「本項文字撰擬易產生混淆」</w:t>
      </w:r>
      <w:r w:rsidR="00577B77" w:rsidRPr="00E47CDC">
        <w:rPr>
          <w:rFonts w:hint="eastAsia"/>
          <w:color w:val="000000" w:themeColor="text1"/>
        </w:rPr>
        <w:t>避重就輕，淡然掩飾</w:t>
      </w:r>
      <w:r w:rsidR="008E05A8" w:rsidRPr="00E47CDC">
        <w:rPr>
          <w:rFonts w:hint="eastAsia"/>
          <w:color w:val="000000" w:themeColor="text1"/>
        </w:rPr>
        <w:t>其推諉塞責之實。</w:t>
      </w:r>
      <w:r w:rsidR="00577B77" w:rsidRPr="00E47CDC">
        <w:rPr>
          <w:rFonts w:hint="eastAsia"/>
          <w:color w:val="000000" w:themeColor="text1"/>
        </w:rPr>
        <w:lastRenderedPageBreak/>
        <w:t>機關各行其是，不僅行政架構徒具形式，</w:t>
      </w:r>
      <w:r w:rsidR="008E05A8" w:rsidRPr="00E47CDC">
        <w:rPr>
          <w:rFonts w:hint="eastAsia"/>
          <w:color w:val="000000" w:themeColor="text1"/>
        </w:rPr>
        <w:t>行政實效更難達成。</w:t>
      </w:r>
    </w:p>
    <w:p w:rsidR="008E05A8" w:rsidRPr="00E47CDC" w:rsidRDefault="008E05A8" w:rsidP="008172A0">
      <w:pPr>
        <w:pStyle w:val="3"/>
        <w:rPr>
          <w:color w:val="000000" w:themeColor="text1"/>
        </w:rPr>
      </w:pPr>
      <w:r w:rsidRPr="00E47CDC">
        <w:rPr>
          <w:rFonts w:hint="eastAsia"/>
          <w:color w:val="000000" w:themeColor="text1"/>
        </w:rPr>
        <w:t>綜上，國防產業發展方案之國防航太產業列有10項推動作法，其中「研發國防航太及民用關鍵系統技術」、「開發軍民通用技術技轉業者建立能量」及「拓銷自主開發系統之國際市場商機」等3項推動作法工作，國防部詎未報請行政院核定，逕於108年及109年分別更改主辦單位，事後卻稱係文字撰擬時產生混淆，若非審計部稽核發現，此攸關國防航太產業發展之重大事項，於國防部推諉之下，執行成效堪慮，實有未當。</w:t>
      </w:r>
    </w:p>
    <w:p w:rsidR="008E05A8" w:rsidRPr="00285C9F" w:rsidRDefault="008E05A8" w:rsidP="008172A0">
      <w:pPr>
        <w:pStyle w:val="2"/>
        <w:ind w:left="1020" w:hanging="680"/>
        <w:rPr>
          <w:b/>
          <w:color w:val="000000" w:themeColor="text1"/>
        </w:rPr>
      </w:pPr>
      <w:bookmarkStart w:id="51" w:name="_Hlk107765621"/>
      <w:r w:rsidRPr="00285C9F">
        <w:rPr>
          <w:rFonts w:hint="eastAsia"/>
          <w:b/>
          <w:color w:val="000000" w:themeColor="text1"/>
        </w:rPr>
        <w:t>國防產業發展方案之</w:t>
      </w:r>
      <w:r w:rsidRPr="00285C9F">
        <w:rPr>
          <w:rFonts w:hint="eastAsia"/>
          <w:b/>
          <w:noProof/>
          <w:color w:val="000000" w:themeColor="text1"/>
        </w:rPr>
        <w:t>國防航太產業</w:t>
      </w:r>
      <w:r w:rsidR="00406DCA" w:rsidRPr="00285C9F">
        <w:rPr>
          <w:rFonts w:hint="eastAsia"/>
          <w:b/>
          <w:noProof/>
          <w:color w:val="000000" w:themeColor="text1"/>
        </w:rPr>
        <w:t>中有關「未來規劃推動目標之項目」、「預期效益」、「推動策略」、「工作成果與重要里程碑」、「推動機制與管考」等重要內容，</w:t>
      </w:r>
      <w:r w:rsidR="00406DCA" w:rsidRPr="00285C9F">
        <w:rPr>
          <w:rFonts w:hint="eastAsia"/>
          <w:b/>
          <w:color w:val="000000" w:themeColor="text1"/>
        </w:rPr>
        <w:t>國防部對於</w:t>
      </w:r>
      <w:r w:rsidR="005763B0">
        <w:rPr>
          <w:rFonts w:hint="eastAsia"/>
          <w:b/>
          <w:color w:val="000000" w:themeColor="text1"/>
        </w:rPr>
        <w:t>目</w:t>
      </w:r>
      <w:r w:rsidR="00406DCA" w:rsidRPr="00285C9F">
        <w:rPr>
          <w:rFonts w:hint="eastAsia"/>
          <w:b/>
          <w:color w:val="000000" w:themeColor="text1"/>
        </w:rPr>
        <w:t>前推動進度、執行具體效益、預期效益達成度及相關機制，均</w:t>
      </w:r>
      <w:r w:rsidR="007C7F8E" w:rsidRPr="00285C9F">
        <w:rPr>
          <w:rFonts w:hint="eastAsia"/>
          <w:b/>
          <w:color w:val="000000" w:themeColor="text1"/>
        </w:rPr>
        <w:t>漠然未知</w:t>
      </w:r>
      <w:r w:rsidR="0054350B" w:rsidRPr="00285C9F">
        <w:rPr>
          <w:rFonts w:hint="eastAsia"/>
          <w:b/>
          <w:color w:val="000000" w:themeColor="text1"/>
        </w:rPr>
        <w:t>，實難辭其咎。</w:t>
      </w:r>
      <w:bookmarkEnd w:id="51"/>
    </w:p>
    <w:p w:rsidR="000122BD" w:rsidRPr="00E47CDC" w:rsidRDefault="0054350B" w:rsidP="008172A0">
      <w:pPr>
        <w:pStyle w:val="3"/>
        <w:rPr>
          <w:color w:val="000000" w:themeColor="text1"/>
        </w:rPr>
      </w:pPr>
      <w:r w:rsidRPr="00E47CDC">
        <w:rPr>
          <w:rFonts w:hint="eastAsia"/>
          <w:color w:val="000000" w:themeColor="text1"/>
        </w:rPr>
        <w:t>查</w:t>
      </w:r>
      <w:r w:rsidRPr="00E47CDC">
        <w:rPr>
          <w:rFonts w:hint="eastAsia"/>
          <w:noProof/>
          <w:color w:val="000000" w:themeColor="text1"/>
        </w:rPr>
        <w:t>國防產業發展方案經行政院於107年8月21日核定，實施期程自107年7月起至113年度止，依國防產業發展方案規劃，</w:t>
      </w:r>
      <w:r w:rsidR="000122BD" w:rsidRPr="00E47CDC">
        <w:rPr>
          <w:rFonts w:hint="eastAsia"/>
          <w:noProof/>
          <w:color w:val="000000" w:themeColor="text1"/>
        </w:rPr>
        <w:t>其推動策略包括發展「國防航太產業」、「國防船艦產業」、「資安產業」及「國防產業人才培訓」等4項目，</w:t>
      </w:r>
      <w:r w:rsidR="00552AF4" w:rsidRPr="00E47CDC">
        <w:rPr>
          <w:rFonts w:hint="eastAsia"/>
          <w:noProof/>
          <w:color w:val="000000" w:themeColor="text1"/>
        </w:rPr>
        <w:t>其中有關國防航太產業部分，亦列有「建立軍/民用航空品保系統及零組件生產驗證標準」等10項推動作法，國防部於該1</w:t>
      </w:r>
      <w:r w:rsidR="00552AF4" w:rsidRPr="00E47CDC">
        <w:rPr>
          <w:noProof/>
          <w:color w:val="000000" w:themeColor="text1"/>
        </w:rPr>
        <w:t>0</w:t>
      </w:r>
      <w:r w:rsidR="00552AF4" w:rsidRPr="00E47CDC">
        <w:rPr>
          <w:rFonts w:hint="eastAsia"/>
          <w:noProof/>
          <w:color w:val="000000" w:themeColor="text1"/>
        </w:rPr>
        <w:t>項推動作法中，即有5項主辦，5項協辦，在在均與國防產業息息相關，更是提升國防自主能量，落實國防自主之重大方案。</w:t>
      </w:r>
    </w:p>
    <w:p w:rsidR="0054350B" w:rsidRPr="00E47CDC" w:rsidRDefault="00552AF4" w:rsidP="008172A0">
      <w:pPr>
        <w:pStyle w:val="3"/>
        <w:rPr>
          <w:color w:val="000000" w:themeColor="text1"/>
        </w:rPr>
      </w:pPr>
      <w:r w:rsidRPr="00E47CDC">
        <w:rPr>
          <w:rFonts w:hint="eastAsia"/>
          <w:color w:val="000000" w:themeColor="text1"/>
        </w:rPr>
        <w:t>惟於本案調查過程之約詢會議中，詢及該部對於國防航太產業中有關「未來規劃推動目標之項目」、「預期效益」、「推動策略」、「工作成果與重要里程碑」、「推動機制與管考」等重要內容，</w:t>
      </w:r>
      <w:r w:rsidR="005763B0">
        <w:rPr>
          <w:rFonts w:hint="eastAsia"/>
          <w:color w:val="000000" w:themeColor="text1"/>
        </w:rPr>
        <w:t>目</w:t>
      </w:r>
      <w:r w:rsidRPr="00E47CDC">
        <w:rPr>
          <w:rFonts w:hint="eastAsia"/>
          <w:color w:val="000000" w:themeColor="text1"/>
        </w:rPr>
        <w:t>前之推動</w:t>
      </w:r>
      <w:r w:rsidRPr="00E47CDC">
        <w:rPr>
          <w:rFonts w:hint="eastAsia"/>
          <w:color w:val="000000" w:themeColor="text1"/>
        </w:rPr>
        <w:lastRenderedPageBreak/>
        <w:t>進度、執行具體效益、預期效益達成度及相關機制時，國防部</w:t>
      </w:r>
      <w:r w:rsidR="00293CB5" w:rsidRPr="00E47CDC">
        <w:rPr>
          <w:rFonts w:hint="eastAsia"/>
          <w:color w:val="000000" w:themeColor="text1"/>
        </w:rPr>
        <w:t>卻</w:t>
      </w:r>
      <w:r w:rsidR="00711FD0" w:rsidRPr="00E47CDC">
        <w:rPr>
          <w:rFonts w:hint="eastAsia"/>
          <w:color w:val="000000" w:themeColor="text1"/>
        </w:rPr>
        <w:t>答</w:t>
      </w:r>
      <w:r w:rsidR="00293CB5" w:rsidRPr="00E47CDC">
        <w:rPr>
          <w:rFonts w:hint="eastAsia"/>
          <w:color w:val="000000" w:themeColor="text1"/>
        </w:rPr>
        <w:t>稱</w:t>
      </w:r>
      <w:r w:rsidR="00711FD0" w:rsidRPr="00E47CDC">
        <w:rPr>
          <w:rFonts w:hint="eastAsia"/>
          <w:color w:val="000000" w:themeColor="text1"/>
        </w:rPr>
        <w:t>「不清楚」、「本案係由經濟部管考，需行文經濟部說明」等語。</w:t>
      </w:r>
      <w:r w:rsidR="0054350B" w:rsidRPr="00E47CDC">
        <w:rPr>
          <w:rFonts w:hint="eastAsia"/>
          <w:noProof/>
          <w:color w:val="000000" w:themeColor="text1"/>
        </w:rPr>
        <w:t>雖本方案</w:t>
      </w:r>
      <w:r w:rsidR="000122BD" w:rsidRPr="00E47CDC">
        <w:rPr>
          <w:rFonts w:hint="eastAsia"/>
          <w:noProof/>
          <w:color w:val="000000" w:themeColor="text1"/>
        </w:rPr>
        <w:t>由經濟部擬定報核</w:t>
      </w:r>
      <w:r w:rsidR="00711FD0" w:rsidRPr="00E47CDC">
        <w:rPr>
          <w:rFonts w:hint="eastAsia"/>
          <w:noProof/>
          <w:color w:val="000000" w:themeColor="text1"/>
        </w:rPr>
        <w:t>，亦由經濟部管考，</w:t>
      </w:r>
      <w:r w:rsidR="000122BD" w:rsidRPr="00E47CDC">
        <w:rPr>
          <w:rFonts w:hint="eastAsia"/>
          <w:noProof/>
          <w:color w:val="000000" w:themeColor="text1"/>
        </w:rPr>
        <w:t>然國防產業發展方案之內容</w:t>
      </w:r>
      <w:r w:rsidR="00711FD0" w:rsidRPr="00E47CDC">
        <w:rPr>
          <w:rFonts w:hint="eastAsia"/>
          <w:noProof/>
          <w:color w:val="000000" w:themeColor="text1"/>
        </w:rPr>
        <w:t>，尤以國防航太產業部分之1</w:t>
      </w:r>
      <w:r w:rsidR="00711FD0" w:rsidRPr="00E47CDC">
        <w:rPr>
          <w:noProof/>
          <w:color w:val="000000" w:themeColor="text1"/>
        </w:rPr>
        <w:t>0</w:t>
      </w:r>
      <w:r w:rsidR="00711FD0" w:rsidRPr="00E47CDC">
        <w:rPr>
          <w:rFonts w:hint="eastAsia"/>
          <w:noProof/>
          <w:color w:val="000000" w:themeColor="text1"/>
        </w:rPr>
        <w:t>項推動作法，國防部均列為主辦及協辦機關，且其內容</w:t>
      </w:r>
      <w:r w:rsidR="002A0832" w:rsidRPr="00E47CDC">
        <w:rPr>
          <w:rFonts w:hint="eastAsia"/>
          <w:noProof/>
          <w:color w:val="000000" w:themeColor="text1"/>
        </w:rPr>
        <w:t>顯係為國防量身打造，國防部身為國防業務之主管機關，不僅</w:t>
      </w:r>
      <w:r w:rsidR="002A0832" w:rsidRPr="00E47CDC">
        <w:rPr>
          <w:rFonts w:hint="eastAsia"/>
          <w:color w:val="000000" w:themeColor="text1"/>
        </w:rPr>
        <w:t>不能諉為不知，更需時刻瞭解並掌控本方案之所有進度與成效，以達成推動國防科技自主及產業化之目標。</w:t>
      </w:r>
    </w:p>
    <w:p w:rsidR="002A0832" w:rsidRDefault="002A0832" w:rsidP="008172A0">
      <w:pPr>
        <w:pStyle w:val="3"/>
        <w:rPr>
          <w:color w:val="000000" w:themeColor="text1"/>
        </w:rPr>
      </w:pPr>
      <w:r w:rsidRPr="00E47CDC">
        <w:rPr>
          <w:rFonts w:hint="eastAsia"/>
          <w:color w:val="000000" w:themeColor="text1"/>
        </w:rPr>
        <w:t>綜上，國防產業發展方案之國防航太產業中有關「未來規劃推動目標之項目」、「預期效益」、「推動策略」、「工作成果與重要里程碑」、「推動機制與管考」等重要內容，國防部對於</w:t>
      </w:r>
      <w:r w:rsidR="005763B0">
        <w:rPr>
          <w:rFonts w:hint="eastAsia"/>
          <w:color w:val="000000" w:themeColor="text1"/>
        </w:rPr>
        <w:t>目</w:t>
      </w:r>
      <w:r w:rsidRPr="00E47CDC">
        <w:rPr>
          <w:rFonts w:hint="eastAsia"/>
          <w:color w:val="000000" w:themeColor="text1"/>
        </w:rPr>
        <w:t>前推動進度、執行具體效益、預期效益達成度及相關機制，均漠然未知，實難辭其咎。</w:t>
      </w:r>
    </w:p>
    <w:p w:rsidR="005763B0" w:rsidRPr="00282999" w:rsidRDefault="00E57910" w:rsidP="008172A0">
      <w:pPr>
        <w:pStyle w:val="2"/>
        <w:ind w:left="1020" w:hanging="680"/>
        <w:rPr>
          <w:b/>
          <w:noProof/>
          <w:color w:val="000000" w:themeColor="text1"/>
        </w:rPr>
      </w:pPr>
      <w:r w:rsidRPr="00282999">
        <w:rPr>
          <w:rFonts w:hint="eastAsia"/>
          <w:b/>
          <w:noProof/>
          <w:color w:val="000000" w:themeColor="text1"/>
        </w:rPr>
        <w:t>國防部為辦理國防產業發展方案</w:t>
      </w:r>
      <w:r w:rsidR="002F5538" w:rsidRPr="00282999">
        <w:rPr>
          <w:rFonts w:hint="eastAsia"/>
          <w:b/>
          <w:noProof/>
          <w:color w:val="000000" w:themeColor="text1"/>
        </w:rPr>
        <w:t>部內分工暨後續管辦精進作為，於108年3月12日函請中科院偕同空軍司令部將國防航太產業等10項推動作為，先行以具體工作項目為專案目標，逐項撰擬專案計畫書，惟迄審計部於1</w:t>
      </w:r>
      <w:r w:rsidR="002F5538" w:rsidRPr="00282999">
        <w:rPr>
          <w:b/>
          <w:noProof/>
          <w:color w:val="000000" w:themeColor="text1"/>
        </w:rPr>
        <w:t>10</w:t>
      </w:r>
      <w:r w:rsidR="002F5538" w:rsidRPr="00282999">
        <w:rPr>
          <w:rFonts w:hint="eastAsia"/>
          <w:b/>
          <w:noProof/>
          <w:color w:val="000000" w:themeColor="text1"/>
        </w:rPr>
        <w:t>年4月3</w:t>
      </w:r>
      <w:r w:rsidR="002F5538" w:rsidRPr="00282999">
        <w:rPr>
          <w:b/>
          <w:noProof/>
          <w:color w:val="000000" w:themeColor="text1"/>
        </w:rPr>
        <w:t>0</w:t>
      </w:r>
      <w:r w:rsidR="002F5538" w:rsidRPr="00282999">
        <w:rPr>
          <w:rFonts w:hint="eastAsia"/>
          <w:b/>
          <w:noProof/>
          <w:color w:val="000000" w:themeColor="text1"/>
        </w:rPr>
        <w:t>日查核時發現，中科院不僅未依上開函文撰擬專案計畫書，國防部亦未督管辦理，</w:t>
      </w:r>
      <w:r w:rsidR="00282999" w:rsidRPr="00282999">
        <w:rPr>
          <w:rFonts w:hint="eastAsia"/>
          <w:b/>
          <w:noProof/>
          <w:color w:val="000000" w:themeColor="text1"/>
        </w:rPr>
        <w:t>經審計部</w:t>
      </w:r>
      <w:bookmarkStart w:id="52" w:name="_Hlk108364836"/>
      <w:r w:rsidR="00282999" w:rsidRPr="00282999">
        <w:rPr>
          <w:rFonts w:hint="eastAsia"/>
          <w:b/>
          <w:noProof/>
          <w:color w:val="000000" w:themeColor="text1"/>
        </w:rPr>
        <w:t>函請國防部查復辦理</w:t>
      </w:r>
      <w:bookmarkEnd w:id="52"/>
      <w:r w:rsidR="00282999" w:rsidRPr="00282999">
        <w:rPr>
          <w:rFonts w:hint="eastAsia"/>
          <w:b/>
          <w:noProof/>
          <w:color w:val="000000" w:themeColor="text1"/>
        </w:rPr>
        <w:t>，中科院始於1</w:t>
      </w:r>
      <w:r w:rsidR="00282999" w:rsidRPr="00282999">
        <w:rPr>
          <w:b/>
          <w:noProof/>
          <w:color w:val="000000" w:themeColor="text1"/>
        </w:rPr>
        <w:t>10</w:t>
      </w:r>
      <w:r w:rsidR="00282999" w:rsidRPr="00282999">
        <w:rPr>
          <w:rFonts w:hint="eastAsia"/>
          <w:b/>
          <w:noProof/>
          <w:color w:val="000000" w:themeColor="text1"/>
        </w:rPr>
        <w:t>年8月1</w:t>
      </w:r>
      <w:r w:rsidR="00282999" w:rsidRPr="00282999">
        <w:rPr>
          <w:b/>
          <w:noProof/>
          <w:color w:val="000000" w:themeColor="text1"/>
        </w:rPr>
        <w:t>6</w:t>
      </w:r>
      <w:r w:rsidR="00282999" w:rsidRPr="00282999">
        <w:rPr>
          <w:rFonts w:hint="eastAsia"/>
          <w:b/>
          <w:noProof/>
          <w:color w:val="000000" w:themeColor="text1"/>
        </w:rPr>
        <w:t>日完成上揭專案計畫書，國防部</w:t>
      </w:r>
      <w:r w:rsidR="00282999">
        <w:rPr>
          <w:rFonts w:hint="eastAsia"/>
          <w:b/>
          <w:noProof/>
          <w:color w:val="000000" w:themeColor="text1"/>
        </w:rPr>
        <w:t>實</w:t>
      </w:r>
      <w:r w:rsidR="00282999" w:rsidRPr="00282999">
        <w:rPr>
          <w:rFonts w:hint="eastAsia"/>
          <w:b/>
          <w:noProof/>
          <w:color w:val="000000" w:themeColor="text1"/>
        </w:rPr>
        <w:t>難辭管理失當之責。</w:t>
      </w:r>
    </w:p>
    <w:p w:rsidR="00282999" w:rsidRDefault="00282999" w:rsidP="008172A0">
      <w:pPr>
        <w:pStyle w:val="3"/>
      </w:pPr>
      <w:r>
        <w:rPr>
          <w:rFonts w:hint="eastAsia"/>
        </w:rPr>
        <w:t>按審計部</w:t>
      </w:r>
      <w:r w:rsidRPr="00282999">
        <w:rPr>
          <w:rFonts w:hint="eastAsia"/>
        </w:rPr>
        <w:t>於1</w:t>
      </w:r>
      <w:r w:rsidRPr="00282999">
        <w:t>10</w:t>
      </w:r>
      <w:r w:rsidRPr="00282999">
        <w:rPr>
          <w:rFonts w:hint="eastAsia"/>
        </w:rPr>
        <w:t>年4月3</w:t>
      </w:r>
      <w:r w:rsidRPr="00282999">
        <w:t>0</w:t>
      </w:r>
      <w:r w:rsidRPr="00282999">
        <w:rPr>
          <w:rFonts w:hint="eastAsia"/>
        </w:rPr>
        <w:t>日</w:t>
      </w:r>
      <w:r>
        <w:rPr>
          <w:rFonts w:hint="eastAsia"/>
        </w:rPr>
        <w:t>派員抽查，發現</w:t>
      </w:r>
      <w:r w:rsidRPr="00282999">
        <w:rPr>
          <w:rFonts w:hint="eastAsia"/>
        </w:rPr>
        <w:t>國防部為辦理國防產業發展方案部內分工暨後續管辦精進作為</w:t>
      </w:r>
      <w:r>
        <w:rPr>
          <w:rFonts w:hint="eastAsia"/>
        </w:rPr>
        <w:t>，</w:t>
      </w:r>
      <w:r w:rsidRPr="00282999">
        <w:rPr>
          <w:rFonts w:hint="eastAsia"/>
        </w:rPr>
        <w:t>於108年3月12日函請中科院偕同空軍司令部將國防航太產業等10項推動作為，先行以具體工作項目為專案目標，逐項撰擬專案計畫書</w:t>
      </w:r>
      <w:r>
        <w:rPr>
          <w:rFonts w:hint="eastAsia"/>
        </w:rPr>
        <w:t>，</w:t>
      </w:r>
      <w:r w:rsidRPr="00282999">
        <w:rPr>
          <w:rFonts w:hint="eastAsia"/>
        </w:rPr>
        <w:t>內容應含工作分解結構（WBS）表、重要管制節點（Mile Stone）</w:t>
      </w:r>
      <w:r w:rsidRPr="00282999">
        <w:rPr>
          <w:rFonts w:hint="eastAsia"/>
        </w:rPr>
        <w:lastRenderedPageBreak/>
        <w:t>結合經費執行分配表及產品整合團隊(IPT)表等具體規劃事項，續由軍備局召開精進作為研討會議，俾有效落實分工督管，如期、如目標順遂方案推動。</w:t>
      </w:r>
      <w:r w:rsidR="00C25C2B">
        <w:rPr>
          <w:rFonts w:hint="eastAsia"/>
        </w:rPr>
        <w:t>惟</w:t>
      </w:r>
      <w:r w:rsidR="00C25C2B" w:rsidRPr="00C25C2B">
        <w:rPr>
          <w:rFonts w:hint="eastAsia"/>
        </w:rPr>
        <w:t>中科院仍未依國防部上開函文要求撰擬專案計畫書，國防部亦未持續督管該院積極辦理，僅於各該年度開始後將年度預計辦理事項令（函）頒所屬相關單位及中科院</w:t>
      </w:r>
      <w:r w:rsidR="00C25C2B">
        <w:rPr>
          <w:rFonts w:hint="eastAsia"/>
        </w:rPr>
        <w:t>。</w:t>
      </w:r>
    </w:p>
    <w:p w:rsidR="00C25C2B" w:rsidRPr="0021787A" w:rsidRDefault="00C25C2B" w:rsidP="008172A0">
      <w:pPr>
        <w:pStyle w:val="3"/>
      </w:pPr>
      <w:r>
        <w:rPr>
          <w:rFonts w:hint="eastAsia"/>
        </w:rPr>
        <w:t>查國防部雖於</w:t>
      </w:r>
      <w:r w:rsidRPr="00E47CDC">
        <w:rPr>
          <w:rFonts w:hint="eastAsia"/>
          <w:noProof/>
          <w:color w:val="000000" w:themeColor="text1"/>
        </w:rPr>
        <w:t>108年8月2日函請中科院依「國防產業發展方案」所列之具體工作項目與里程碑等事項，完成計畫書及規劃經費編列需求，中科院於108年10月14日函復前項方案具體工作項目均已由中科院其他現有計畫執行中，無經費編列需求，亦無需另立計畫。</w:t>
      </w:r>
      <w:r>
        <w:rPr>
          <w:rFonts w:hint="eastAsia"/>
          <w:noProof/>
          <w:color w:val="000000" w:themeColor="text1"/>
        </w:rPr>
        <w:t>此後，國防部即未持續督管中科院辦理。迄審計部查核發現，</w:t>
      </w:r>
      <w:r w:rsidRPr="00C25C2B">
        <w:rPr>
          <w:rFonts w:hint="eastAsia"/>
          <w:noProof/>
          <w:color w:val="000000" w:themeColor="text1"/>
        </w:rPr>
        <w:t>函請國防部查復辦理</w:t>
      </w:r>
      <w:r>
        <w:rPr>
          <w:rFonts w:hint="eastAsia"/>
          <w:noProof/>
          <w:color w:val="000000" w:themeColor="text1"/>
        </w:rPr>
        <w:t>，國防部始要求中科院</w:t>
      </w:r>
      <w:r w:rsidR="0021787A">
        <w:rPr>
          <w:rFonts w:hint="eastAsia"/>
          <w:noProof/>
          <w:color w:val="000000" w:themeColor="text1"/>
        </w:rPr>
        <w:t>依前開函示</w:t>
      </w:r>
      <w:r>
        <w:rPr>
          <w:rFonts w:hint="eastAsia"/>
          <w:noProof/>
          <w:color w:val="000000" w:themeColor="text1"/>
        </w:rPr>
        <w:t>辦理</w:t>
      </w:r>
      <w:r w:rsidR="0021787A">
        <w:rPr>
          <w:rFonts w:hint="eastAsia"/>
          <w:noProof/>
          <w:color w:val="000000" w:themeColor="text1"/>
        </w:rPr>
        <w:t>，</w:t>
      </w:r>
      <w:r w:rsidR="0021787A" w:rsidRPr="0021787A">
        <w:rPr>
          <w:rFonts w:hint="eastAsia"/>
          <w:noProof/>
          <w:color w:val="000000" w:themeColor="text1"/>
        </w:rPr>
        <w:t>中科院於110年8月16日完成上揭專案計畫書</w:t>
      </w:r>
      <w:r w:rsidR="0021787A">
        <w:rPr>
          <w:rFonts w:hint="eastAsia"/>
          <w:noProof/>
          <w:color w:val="000000" w:themeColor="text1"/>
        </w:rPr>
        <w:t>報請國防部核定，國防部始於1</w:t>
      </w:r>
      <w:r w:rsidR="0021787A">
        <w:rPr>
          <w:noProof/>
          <w:color w:val="000000" w:themeColor="text1"/>
        </w:rPr>
        <w:t>10</w:t>
      </w:r>
      <w:r w:rsidR="0021787A">
        <w:rPr>
          <w:rFonts w:hint="eastAsia"/>
          <w:noProof/>
          <w:color w:val="000000" w:themeColor="text1"/>
        </w:rPr>
        <w:t>年9月1</w:t>
      </w:r>
      <w:r w:rsidR="0021787A">
        <w:rPr>
          <w:noProof/>
          <w:color w:val="000000" w:themeColor="text1"/>
        </w:rPr>
        <w:t>4</w:t>
      </w:r>
      <w:r w:rsidR="0021787A">
        <w:rPr>
          <w:rFonts w:hint="eastAsia"/>
          <w:noProof/>
          <w:color w:val="000000" w:themeColor="text1"/>
        </w:rPr>
        <w:t>日核定。</w:t>
      </w:r>
    </w:p>
    <w:p w:rsidR="0021787A" w:rsidRPr="005763B0" w:rsidRDefault="0021787A" w:rsidP="008172A0">
      <w:pPr>
        <w:pStyle w:val="3"/>
      </w:pPr>
      <w:r>
        <w:rPr>
          <w:rFonts w:hint="eastAsia"/>
        </w:rPr>
        <w:t>綜上，</w:t>
      </w:r>
      <w:r w:rsidRPr="0021787A">
        <w:rPr>
          <w:rFonts w:hint="eastAsia"/>
        </w:rPr>
        <w:t>國防部為辦理國防產業發展方案部內分工暨後續管辦精進作為，於108年3月12日函請中科院偕同空軍司令部將國防航太產業等10項推動作為，先行以具體工作項目為專案目標，逐項撰擬專案計畫書，惟迄審計部於110年4月30日查核時發現，中科院不僅未依上開函文撰擬專案計畫書，國防部亦未督管辦理，經審計部函請國防部查復辦理，中科院始於110年8月16日完成上揭專案計畫書</w:t>
      </w:r>
      <w:r>
        <w:rPr>
          <w:rFonts w:hint="eastAsia"/>
        </w:rPr>
        <w:t>。</w:t>
      </w:r>
      <w:r w:rsidR="008E6C8E">
        <w:rPr>
          <w:rFonts w:hint="eastAsia"/>
        </w:rPr>
        <w:t>國防產業發展方案已執行3年餘之際，中科院撰擬</w:t>
      </w:r>
      <w:r>
        <w:rPr>
          <w:rFonts w:hint="eastAsia"/>
        </w:rPr>
        <w:t>國防產業發展方案</w:t>
      </w:r>
      <w:r w:rsidRPr="0021787A">
        <w:rPr>
          <w:rFonts w:hint="eastAsia"/>
        </w:rPr>
        <w:t>國防航太產業等10項推動作為</w:t>
      </w:r>
      <w:r w:rsidR="008E6C8E">
        <w:rPr>
          <w:rFonts w:hint="eastAsia"/>
        </w:rPr>
        <w:t>之</w:t>
      </w:r>
      <w:r>
        <w:rPr>
          <w:rFonts w:hint="eastAsia"/>
        </w:rPr>
        <w:t>專案計畫書，</w:t>
      </w:r>
      <w:r w:rsidR="008E6C8E">
        <w:rPr>
          <w:rFonts w:hint="eastAsia"/>
        </w:rPr>
        <w:t>卻</w:t>
      </w:r>
      <w:r>
        <w:rPr>
          <w:rFonts w:hint="eastAsia"/>
        </w:rPr>
        <w:t>歷經2年餘始完成，</w:t>
      </w:r>
      <w:r w:rsidRPr="0021787A">
        <w:rPr>
          <w:rFonts w:hint="eastAsia"/>
        </w:rPr>
        <w:t>國防部實難辭管理失當之責。</w:t>
      </w:r>
    </w:p>
    <w:bookmarkEnd w:id="49"/>
    <w:p w:rsidR="00AD09E1" w:rsidRDefault="00E25849" w:rsidP="00276350">
      <w:pPr>
        <w:pStyle w:val="aa"/>
        <w:spacing w:beforeLines="150" w:before="685" w:after="0"/>
        <w:ind w:leftChars="1100" w:left="3742"/>
        <w:rPr>
          <w:rFonts w:hAnsi="標楷體"/>
          <w:b w:val="0"/>
          <w:bCs/>
          <w:snapToGrid/>
          <w:color w:val="000000" w:themeColor="text1"/>
          <w:spacing w:val="12"/>
          <w:kern w:val="0"/>
          <w:sz w:val="40"/>
        </w:rPr>
      </w:pPr>
      <w:r w:rsidRPr="00E47CDC">
        <w:rPr>
          <w:rFonts w:hAnsi="標楷體" w:hint="eastAsia"/>
          <w:b w:val="0"/>
          <w:bCs/>
          <w:snapToGrid/>
          <w:color w:val="000000" w:themeColor="text1"/>
          <w:spacing w:val="12"/>
          <w:kern w:val="0"/>
          <w:sz w:val="40"/>
        </w:rPr>
        <w:lastRenderedPageBreak/>
        <w:t>調查委員：</w:t>
      </w:r>
      <w:r w:rsidR="00276350">
        <w:rPr>
          <w:rFonts w:hAnsi="標楷體" w:hint="eastAsia"/>
          <w:b w:val="0"/>
          <w:bCs/>
          <w:snapToGrid/>
          <w:color w:val="000000" w:themeColor="text1"/>
          <w:spacing w:val="12"/>
          <w:kern w:val="0"/>
          <w:sz w:val="40"/>
        </w:rPr>
        <w:t>蔡崇義</w:t>
      </w:r>
    </w:p>
    <w:p w:rsidR="00276350" w:rsidRDefault="00276350" w:rsidP="00276350">
      <w:pPr>
        <w:pStyle w:val="aa"/>
        <w:spacing w:before="0" w:after="0"/>
        <w:ind w:leftChars="1750" w:left="5953"/>
        <w:rPr>
          <w:rFonts w:hAnsi="標楷體"/>
          <w:b w:val="0"/>
          <w:bCs/>
          <w:snapToGrid/>
          <w:color w:val="000000" w:themeColor="text1"/>
          <w:spacing w:val="12"/>
          <w:kern w:val="0"/>
          <w:sz w:val="40"/>
        </w:rPr>
      </w:pPr>
      <w:bookmarkStart w:id="53" w:name="_GoBack"/>
      <w:r>
        <w:rPr>
          <w:rFonts w:hAnsi="標楷體"/>
          <w:b w:val="0"/>
          <w:bCs/>
          <w:snapToGrid/>
          <w:color w:val="000000" w:themeColor="text1"/>
          <w:spacing w:val="12"/>
          <w:kern w:val="0"/>
          <w:sz w:val="40"/>
        </w:rPr>
        <w:t>郭文東</w:t>
      </w:r>
    </w:p>
    <w:p w:rsidR="00276350" w:rsidRPr="00276350" w:rsidRDefault="00276350" w:rsidP="00276350">
      <w:pPr>
        <w:pStyle w:val="aa"/>
        <w:spacing w:before="0" w:after="0"/>
        <w:ind w:leftChars="1750" w:left="5953"/>
        <w:rPr>
          <w:rFonts w:hAnsi="標楷體" w:hint="eastAsia"/>
          <w:b w:val="0"/>
          <w:bCs/>
          <w:snapToGrid/>
          <w:color w:val="000000" w:themeColor="text1"/>
          <w:spacing w:val="0"/>
          <w:kern w:val="0"/>
          <w:sz w:val="40"/>
        </w:rPr>
      </w:pPr>
      <w:r>
        <w:rPr>
          <w:rFonts w:hAnsi="標楷體"/>
          <w:b w:val="0"/>
          <w:bCs/>
          <w:snapToGrid/>
          <w:color w:val="000000" w:themeColor="text1"/>
          <w:spacing w:val="12"/>
          <w:kern w:val="0"/>
          <w:sz w:val="40"/>
        </w:rPr>
        <w:t>賴鼎銘</w:t>
      </w:r>
      <w:bookmarkEnd w:id="53"/>
    </w:p>
    <w:sectPr w:rsidR="00276350" w:rsidRPr="0027635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E7E" w:rsidRDefault="00BF2E7E">
      <w:r>
        <w:separator/>
      </w:r>
    </w:p>
  </w:endnote>
  <w:endnote w:type="continuationSeparator" w:id="0">
    <w:p w:rsidR="00BF2E7E" w:rsidRDefault="00BF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5D" w:rsidRDefault="00E16B5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76350">
      <w:rPr>
        <w:rStyle w:val="ac"/>
        <w:noProof/>
        <w:sz w:val="24"/>
      </w:rPr>
      <w:t>6</w:t>
    </w:r>
    <w:r>
      <w:rPr>
        <w:rStyle w:val="ac"/>
        <w:sz w:val="24"/>
      </w:rPr>
      <w:fldChar w:fldCharType="end"/>
    </w:r>
  </w:p>
  <w:p w:rsidR="00E16B5D" w:rsidRDefault="00E16B5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E7E" w:rsidRDefault="00BF2E7E">
      <w:r>
        <w:separator/>
      </w:r>
    </w:p>
  </w:footnote>
  <w:footnote w:type="continuationSeparator" w:id="0">
    <w:p w:rsidR="00BF2E7E" w:rsidRDefault="00BF2E7E">
      <w:r>
        <w:continuationSeparator/>
      </w:r>
    </w:p>
  </w:footnote>
  <w:footnote w:id="1">
    <w:p w:rsidR="00E16B5D" w:rsidRPr="00F512D8" w:rsidRDefault="00E16B5D" w:rsidP="00916C85">
      <w:pPr>
        <w:pStyle w:val="afa"/>
      </w:pPr>
      <w:r>
        <w:rPr>
          <w:rStyle w:val="afc"/>
        </w:rPr>
        <w:footnoteRef/>
      </w:r>
      <w:r>
        <w:t xml:space="preserve"> </w:t>
      </w:r>
      <w:r w:rsidRPr="00F815EF">
        <w:rPr>
          <w:rFonts w:hint="eastAsia"/>
        </w:rPr>
        <w:t>國防部11</w:t>
      </w:r>
      <w:r>
        <w:rPr>
          <w:rFonts w:hint="eastAsia"/>
        </w:rPr>
        <w:t>1</w:t>
      </w:r>
      <w:r w:rsidRPr="00F815EF">
        <w:rPr>
          <w:rFonts w:hint="eastAsia"/>
        </w:rPr>
        <w:t>年</w:t>
      </w:r>
      <w:r>
        <w:rPr>
          <w:rFonts w:hint="eastAsia"/>
        </w:rPr>
        <w:t>2</w:t>
      </w:r>
      <w:r w:rsidRPr="00F815EF">
        <w:rPr>
          <w:rFonts w:hint="eastAsia"/>
        </w:rPr>
        <w:t>月</w:t>
      </w:r>
      <w:r>
        <w:rPr>
          <w:rFonts w:hint="eastAsia"/>
        </w:rPr>
        <w:t>9</w:t>
      </w:r>
      <w:r w:rsidRPr="00F815EF">
        <w:rPr>
          <w:rFonts w:hint="eastAsia"/>
        </w:rPr>
        <w:t>日國</w:t>
      </w:r>
      <w:r>
        <w:rPr>
          <w:rFonts w:hint="eastAsia"/>
        </w:rPr>
        <w:t>備獲管</w:t>
      </w:r>
      <w:r w:rsidRPr="00F815EF">
        <w:rPr>
          <w:rFonts w:hint="eastAsia"/>
        </w:rPr>
        <w:t>字第</w:t>
      </w:r>
      <w:r>
        <w:rPr>
          <w:rFonts w:hint="eastAsia"/>
        </w:rPr>
        <w:t>1110014930</w:t>
      </w:r>
      <w:r w:rsidRPr="00F815EF">
        <w:rPr>
          <w:rFonts w:hint="eastAsia"/>
        </w:rPr>
        <w:t>號函</w:t>
      </w:r>
      <w:r>
        <w:rPr>
          <w:rFonts w:hint="eastAsia"/>
        </w:rPr>
        <w:t>。</w:t>
      </w:r>
    </w:p>
  </w:footnote>
  <w:footnote w:id="2">
    <w:p w:rsidR="00E16B5D" w:rsidRPr="001809E1" w:rsidRDefault="00E16B5D" w:rsidP="00916C85">
      <w:pPr>
        <w:pStyle w:val="afa"/>
      </w:pPr>
      <w:r>
        <w:rPr>
          <w:rStyle w:val="afc"/>
        </w:rPr>
        <w:footnoteRef/>
      </w:r>
      <w:r>
        <w:t xml:space="preserve"> </w:t>
      </w:r>
      <w:r>
        <w:rPr>
          <w:rFonts w:hint="eastAsia"/>
        </w:rPr>
        <w:t>經濟部</w:t>
      </w:r>
      <w:r w:rsidRPr="001809E1">
        <w:rPr>
          <w:rFonts w:hint="eastAsia"/>
        </w:rPr>
        <w:t>111年1月27日經授工字第11102550150號</w:t>
      </w:r>
      <w:r>
        <w:rPr>
          <w:rFonts w:hint="eastAsia"/>
        </w:rPr>
        <w:t>函。</w:t>
      </w:r>
    </w:p>
  </w:footnote>
  <w:footnote w:id="3">
    <w:p w:rsidR="00E16B5D" w:rsidRPr="00C47131" w:rsidRDefault="00E16B5D" w:rsidP="00916C85">
      <w:pPr>
        <w:pStyle w:val="afa"/>
      </w:pPr>
      <w:r>
        <w:rPr>
          <w:rStyle w:val="afc"/>
        </w:rPr>
        <w:footnoteRef/>
      </w:r>
      <w:r>
        <w:t xml:space="preserve"> </w:t>
      </w:r>
      <w:r>
        <w:rPr>
          <w:rFonts w:hint="eastAsia"/>
        </w:rPr>
        <w:t>科技部</w:t>
      </w:r>
      <w:r w:rsidRPr="001809E1">
        <w:rPr>
          <w:rFonts w:hint="eastAsia"/>
        </w:rPr>
        <w:t>111年1月24日科部工字第1110002819號</w:t>
      </w:r>
      <w:r>
        <w:rPr>
          <w:rFonts w:hint="eastAsia"/>
        </w:rPr>
        <w:t>函。</w:t>
      </w:r>
    </w:p>
  </w:footnote>
  <w:footnote w:id="4">
    <w:p w:rsidR="00E16B5D" w:rsidRPr="00F815EF" w:rsidRDefault="00E16B5D" w:rsidP="00734D6C">
      <w:pPr>
        <w:pStyle w:val="afa"/>
        <w:jc w:val="both"/>
      </w:pPr>
      <w:r>
        <w:rPr>
          <w:rStyle w:val="afc"/>
        </w:rPr>
        <w:footnoteRef/>
      </w:r>
      <w:r>
        <w:t xml:space="preserve"> </w:t>
      </w:r>
      <w:r>
        <w:rPr>
          <w:rFonts w:hint="eastAsia"/>
        </w:rPr>
        <w:t>審計部110年11月16日台審部二字第1100065930號函、110年12月8日</w:t>
      </w:r>
      <w:r w:rsidRPr="00833915">
        <w:rPr>
          <w:rFonts w:hint="eastAsia"/>
        </w:rPr>
        <w:t>台審部二字第1100067247號</w:t>
      </w:r>
      <w:r>
        <w:rPr>
          <w:rFonts w:hint="eastAsia"/>
        </w:rPr>
        <w:t>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94CA23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szCs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62025038"/>
    <w:lvl w:ilvl="0" w:tplc="93F24858">
      <w:start w:val="1"/>
      <w:numFmt w:val="decimal"/>
      <w:pStyle w:val="a3"/>
      <w:lvlText w:val="表%1　"/>
      <w:lvlJc w:val="left"/>
      <w:pPr>
        <w:ind w:left="483" w:hanging="480"/>
      </w:pPr>
      <w:rPr>
        <w:rFonts w:ascii="標楷體" w:eastAsia="標楷體" w:hint="eastAsia"/>
        <w:b w:val="0"/>
        <w:i w:val="0"/>
        <w:sz w:val="28"/>
        <w:lang w:val="en-US"/>
      </w:rPr>
    </w:lvl>
    <w:lvl w:ilvl="1" w:tplc="04090019">
      <w:start w:val="1"/>
      <w:numFmt w:val="ideographTraditional"/>
      <w:lvlText w:val="%2、"/>
      <w:lvlJc w:val="left"/>
      <w:pPr>
        <w:tabs>
          <w:tab w:val="num" w:pos="963"/>
        </w:tabs>
        <w:ind w:left="963" w:hanging="480"/>
      </w:pPr>
    </w:lvl>
    <w:lvl w:ilvl="2" w:tplc="0409001B" w:tentative="1">
      <w:start w:val="1"/>
      <w:numFmt w:val="lowerRoman"/>
      <w:lvlText w:val="%3."/>
      <w:lvlJc w:val="right"/>
      <w:pPr>
        <w:tabs>
          <w:tab w:val="num" w:pos="1443"/>
        </w:tabs>
        <w:ind w:left="1443" w:hanging="480"/>
      </w:pPr>
    </w:lvl>
    <w:lvl w:ilvl="3" w:tplc="0409000F" w:tentative="1">
      <w:start w:val="1"/>
      <w:numFmt w:val="decimal"/>
      <w:lvlText w:val="%4."/>
      <w:lvlJc w:val="left"/>
      <w:pPr>
        <w:tabs>
          <w:tab w:val="num" w:pos="1923"/>
        </w:tabs>
        <w:ind w:left="1923" w:hanging="480"/>
      </w:pPr>
    </w:lvl>
    <w:lvl w:ilvl="4" w:tplc="04090019" w:tentative="1">
      <w:start w:val="1"/>
      <w:numFmt w:val="ideographTraditional"/>
      <w:lvlText w:val="%5、"/>
      <w:lvlJc w:val="left"/>
      <w:pPr>
        <w:tabs>
          <w:tab w:val="num" w:pos="2403"/>
        </w:tabs>
        <w:ind w:left="2403" w:hanging="480"/>
      </w:pPr>
    </w:lvl>
    <w:lvl w:ilvl="5" w:tplc="0409001B" w:tentative="1">
      <w:start w:val="1"/>
      <w:numFmt w:val="lowerRoman"/>
      <w:lvlText w:val="%6."/>
      <w:lvlJc w:val="right"/>
      <w:pPr>
        <w:tabs>
          <w:tab w:val="num" w:pos="2883"/>
        </w:tabs>
        <w:ind w:left="2883" w:hanging="480"/>
      </w:pPr>
    </w:lvl>
    <w:lvl w:ilvl="6" w:tplc="0409000F" w:tentative="1">
      <w:start w:val="1"/>
      <w:numFmt w:val="decimal"/>
      <w:lvlText w:val="%7."/>
      <w:lvlJc w:val="left"/>
      <w:pPr>
        <w:tabs>
          <w:tab w:val="num" w:pos="3363"/>
        </w:tabs>
        <w:ind w:left="3363" w:hanging="480"/>
      </w:pPr>
    </w:lvl>
    <w:lvl w:ilvl="7" w:tplc="04090019" w:tentative="1">
      <w:start w:val="1"/>
      <w:numFmt w:val="ideographTraditional"/>
      <w:lvlText w:val="%8、"/>
      <w:lvlJc w:val="left"/>
      <w:pPr>
        <w:tabs>
          <w:tab w:val="num" w:pos="3843"/>
        </w:tabs>
        <w:ind w:left="3843" w:hanging="480"/>
      </w:pPr>
    </w:lvl>
    <w:lvl w:ilvl="8" w:tplc="0409001B" w:tentative="1">
      <w:start w:val="1"/>
      <w:numFmt w:val="lowerRoman"/>
      <w:lvlText w:val="%9."/>
      <w:lvlJc w:val="right"/>
      <w:pPr>
        <w:tabs>
          <w:tab w:val="num" w:pos="4323"/>
        </w:tabs>
        <w:ind w:left="4323"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num>
  <w:num w:numId="12">
    <w:abstractNumId w:val="1"/>
  </w:num>
  <w:num w:numId="13">
    <w:abstractNumId w:val="1"/>
  </w:num>
  <w:num w:numId="14">
    <w:abstractNumId w:val="1"/>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E46"/>
    <w:rsid w:val="0000682D"/>
    <w:rsid w:val="00006961"/>
    <w:rsid w:val="000112BF"/>
    <w:rsid w:val="00012233"/>
    <w:rsid w:val="000122BD"/>
    <w:rsid w:val="00012577"/>
    <w:rsid w:val="00012CB5"/>
    <w:rsid w:val="00017318"/>
    <w:rsid w:val="000246F7"/>
    <w:rsid w:val="00024A5F"/>
    <w:rsid w:val="00024A94"/>
    <w:rsid w:val="00024EF6"/>
    <w:rsid w:val="00025A4B"/>
    <w:rsid w:val="00026E85"/>
    <w:rsid w:val="0003114D"/>
    <w:rsid w:val="000348A0"/>
    <w:rsid w:val="000356B4"/>
    <w:rsid w:val="00035AB8"/>
    <w:rsid w:val="00036D76"/>
    <w:rsid w:val="00037E58"/>
    <w:rsid w:val="0004065C"/>
    <w:rsid w:val="00050F41"/>
    <w:rsid w:val="00050FCA"/>
    <w:rsid w:val="00056A50"/>
    <w:rsid w:val="00057F32"/>
    <w:rsid w:val="00060696"/>
    <w:rsid w:val="000625A6"/>
    <w:rsid w:val="00062A25"/>
    <w:rsid w:val="000632DB"/>
    <w:rsid w:val="00065A7D"/>
    <w:rsid w:val="00073CB5"/>
    <w:rsid w:val="0007425C"/>
    <w:rsid w:val="00076CFF"/>
    <w:rsid w:val="00077553"/>
    <w:rsid w:val="00077C33"/>
    <w:rsid w:val="000800C4"/>
    <w:rsid w:val="000803A5"/>
    <w:rsid w:val="000806F9"/>
    <w:rsid w:val="0008075B"/>
    <w:rsid w:val="00084D59"/>
    <w:rsid w:val="000851A2"/>
    <w:rsid w:val="000864D6"/>
    <w:rsid w:val="0009352E"/>
    <w:rsid w:val="000956DE"/>
    <w:rsid w:val="00096B96"/>
    <w:rsid w:val="000A13C8"/>
    <w:rsid w:val="000A2F3F"/>
    <w:rsid w:val="000B009C"/>
    <w:rsid w:val="000B0B4A"/>
    <w:rsid w:val="000B279A"/>
    <w:rsid w:val="000B5779"/>
    <w:rsid w:val="000B61D2"/>
    <w:rsid w:val="000B70A7"/>
    <w:rsid w:val="000B73DD"/>
    <w:rsid w:val="000C0D75"/>
    <w:rsid w:val="000C35CF"/>
    <w:rsid w:val="000C3EAA"/>
    <w:rsid w:val="000C495F"/>
    <w:rsid w:val="000D557F"/>
    <w:rsid w:val="000E0D37"/>
    <w:rsid w:val="000E6431"/>
    <w:rsid w:val="000E7958"/>
    <w:rsid w:val="000F21A5"/>
    <w:rsid w:val="000F343A"/>
    <w:rsid w:val="000F7521"/>
    <w:rsid w:val="00102B9F"/>
    <w:rsid w:val="001055C1"/>
    <w:rsid w:val="00105634"/>
    <w:rsid w:val="00105F66"/>
    <w:rsid w:val="00110443"/>
    <w:rsid w:val="0011129E"/>
    <w:rsid w:val="00112637"/>
    <w:rsid w:val="00112ABC"/>
    <w:rsid w:val="00114367"/>
    <w:rsid w:val="0012001E"/>
    <w:rsid w:val="00121F18"/>
    <w:rsid w:val="0012398F"/>
    <w:rsid w:val="00126A55"/>
    <w:rsid w:val="00132C04"/>
    <w:rsid w:val="00133F08"/>
    <w:rsid w:val="001345E6"/>
    <w:rsid w:val="001378B0"/>
    <w:rsid w:val="001378C5"/>
    <w:rsid w:val="00137D9D"/>
    <w:rsid w:val="00142E00"/>
    <w:rsid w:val="0014691E"/>
    <w:rsid w:val="001505CC"/>
    <w:rsid w:val="00151096"/>
    <w:rsid w:val="00152793"/>
    <w:rsid w:val="00153B7E"/>
    <w:rsid w:val="00154496"/>
    <w:rsid w:val="001545A9"/>
    <w:rsid w:val="00162671"/>
    <w:rsid w:val="001637C7"/>
    <w:rsid w:val="001639C4"/>
    <w:rsid w:val="0016480E"/>
    <w:rsid w:val="00172C5D"/>
    <w:rsid w:val="00174297"/>
    <w:rsid w:val="001770D2"/>
    <w:rsid w:val="001809E1"/>
    <w:rsid w:val="00180E06"/>
    <w:rsid w:val="001817B3"/>
    <w:rsid w:val="00183014"/>
    <w:rsid w:val="001848C9"/>
    <w:rsid w:val="00185E7E"/>
    <w:rsid w:val="00186AF2"/>
    <w:rsid w:val="0019130C"/>
    <w:rsid w:val="001959C2"/>
    <w:rsid w:val="001A2C15"/>
    <w:rsid w:val="001A477D"/>
    <w:rsid w:val="001A51E3"/>
    <w:rsid w:val="001A612D"/>
    <w:rsid w:val="001A647B"/>
    <w:rsid w:val="001A65A3"/>
    <w:rsid w:val="001A7968"/>
    <w:rsid w:val="001B2E98"/>
    <w:rsid w:val="001B3483"/>
    <w:rsid w:val="001B3C1E"/>
    <w:rsid w:val="001B4494"/>
    <w:rsid w:val="001B48BD"/>
    <w:rsid w:val="001B51F3"/>
    <w:rsid w:val="001B794C"/>
    <w:rsid w:val="001C0D8B"/>
    <w:rsid w:val="001C0DA8"/>
    <w:rsid w:val="001C0FBF"/>
    <w:rsid w:val="001D13D5"/>
    <w:rsid w:val="001D4AD7"/>
    <w:rsid w:val="001D71BB"/>
    <w:rsid w:val="001E0D8A"/>
    <w:rsid w:val="001E1C12"/>
    <w:rsid w:val="001E67BA"/>
    <w:rsid w:val="001E74C2"/>
    <w:rsid w:val="001E77ED"/>
    <w:rsid w:val="001F30E4"/>
    <w:rsid w:val="001F469A"/>
    <w:rsid w:val="001F4922"/>
    <w:rsid w:val="001F4F82"/>
    <w:rsid w:val="001F5A48"/>
    <w:rsid w:val="001F6260"/>
    <w:rsid w:val="00200007"/>
    <w:rsid w:val="00200769"/>
    <w:rsid w:val="00201FE6"/>
    <w:rsid w:val="002030A5"/>
    <w:rsid w:val="00203131"/>
    <w:rsid w:val="00203E15"/>
    <w:rsid w:val="002049AB"/>
    <w:rsid w:val="002114FE"/>
    <w:rsid w:val="002119DA"/>
    <w:rsid w:val="00211E17"/>
    <w:rsid w:val="00212E88"/>
    <w:rsid w:val="00213C9C"/>
    <w:rsid w:val="002142A0"/>
    <w:rsid w:val="002175E8"/>
    <w:rsid w:val="0021787A"/>
    <w:rsid w:val="0022009E"/>
    <w:rsid w:val="00223241"/>
    <w:rsid w:val="0022425C"/>
    <w:rsid w:val="002246DE"/>
    <w:rsid w:val="00226CC3"/>
    <w:rsid w:val="002406F4"/>
    <w:rsid w:val="00241F5B"/>
    <w:rsid w:val="002440A4"/>
    <w:rsid w:val="00245236"/>
    <w:rsid w:val="00245446"/>
    <w:rsid w:val="0025062B"/>
    <w:rsid w:val="00252BC4"/>
    <w:rsid w:val="00254014"/>
    <w:rsid w:val="00254AF2"/>
    <w:rsid w:val="00254B39"/>
    <w:rsid w:val="002550A4"/>
    <w:rsid w:val="00262904"/>
    <w:rsid w:val="002634C6"/>
    <w:rsid w:val="0026504D"/>
    <w:rsid w:val="00266A25"/>
    <w:rsid w:val="00267A5B"/>
    <w:rsid w:val="002703F0"/>
    <w:rsid w:val="00272498"/>
    <w:rsid w:val="002726D8"/>
    <w:rsid w:val="00273A2F"/>
    <w:rsid w:val="0027544D"/>
    <w:rsid w:val="00276350"/>
    <w:rsid w:val="00280191"/>
    <w:rsid w:val="00280498"/>
    <w:rsid w:val="00280986"/>
    <w:rsid w:val="00281ECE"/>
    <w:rsid w:val="00282999"/>
    <w:rsid w:val="002830F3"/>
    <w:rsid w:val="002831C7"/>
    <w:rsid w:val="002840C6"/>
    <w:rsid w:val="00285256"/>
    <w:rsid w:val="00285C9F"/>
    <w:rsid w:val="00293CB5"/>
    <w:rsid w:val="00295174"/>
    <w:rsid w:val="00296172"/>
    <w:rsid w:val="00296B92"/>
    <w:rsid w:val="002A0832"/>
    <w:rsid w:val="002A0EFB"/>
    <w:rsid w:val="002A2C22"/>
    <w:rsid w:val="002A2EA0"/>
    <w:rsid w:val="002A48F5"/>
    <w:rsid w:val="002A4917"/>
    <w:rsid w:val="002A599F"/>
    <w:rsid w:val="002A6122"/>
    <w:rsid w:val="002A69A6"/>
    <w:rsid w:val="002A76F1"/>
    <w:rsid w:val="002A77A1"/>
    <w:rsid w:val="002B02EB"/>
    <w:rsid w:val="002B41D2"/>
    <w:rsid w:val="002C0602"/>
    <w:rsid w:val="002C3D2E"/>
    <w:rsid w:val="002C50C9"/>
    <w:rsid w:val="002C71DE"/>
    <w:rsid w:val="002C7E31"/>
    <w:rsid w:val="002D1042"/>
    <w:rsid w:val="002D2EFF"/>
    <w:rsid w:val="002D48FE"/>
    <w:rsid w:val="002D4E44"/>
    <w:rsid w:val="002D5C16"/>
    <w:rsid w:val="002E2B04"/>
    <w:rsid w:val="002F0553"/>
    <w:rsid w:val="002F22DA"/>
    <w:rsid w:val="002F2476"/>
    <w:rsid w:val="002F3DC8"/>
    <w:rsid w:val="002F3DFF"/>
    <w:rsid w:val="002F41A5"/>
    <w:rsid w:val="002F5538"/>
    <w:rsid w:val="002F5E05"/>
    <w:rsid w:val="002F670A"/>
    <w:rsid w:val="002F7603"/>
    <w:rsid w:val="00301D3C"/>
    <w:rsid w:val="003022D3"/>
    <w:rsid w:val="00304ED6"/>
    <w:rsid w:val="00305977"/>
    <w:rsid w:val="00307A76"/>
    <w:rsid w:val="003102A7"/>
    <w:rsid w:val="00315134"/>
    <w:rsid w:val="00315A16"/>
    <w:rsid w:val="00317053"/>
    <w:rsid w:val="0032109C"/>
    <w:rsid w:val="00322B45"/>
    <w:rsid w:val="00323809"/>
    <w:rsid w:val="00323D41"/>
    <w:rsid w:val="00325414"/>
    <w:rsid w:val="00325A2A"/>
    <w:rsid w:val="003302F1"/>
    <w:rsid w:val="00331257"/>
    <w:rsid w:val="00332ADE"/>
    <w:rsid w:val="00341CD4"/>
    <w:rsid w:val="00342EBB"/>
    <w:rsid w:val="0034470E"/>
    <w:rsid w:val="00346AC9"/>
    <w:rsid w:val="00347EF9"/>
    <w:rsid w:val="0035218A"/>
    <w:rsid w:val="003521B3"/>
    <w:rsid w:val="00352425"/>
    <w:rsid w:val="00352DB0"/>
    <w:rsid w:val="00353C3F"/>
    <w:rsid w:val="00355803"/>
    <w:rsid w:val="00361063"/>
    <w:rsid w:val="003630C4"/>
    <w:rsid w:val="0037094A"/>
    <w:rsid w:val="00371ED3"/>
    <w:rsid w:val="00372FFC"/>
    <w:rsid w:val="00373D64"/>
    <w:rsid w:val="0037728A"/>
    <w:rsid w:val="00380B7D"/>
    <w:rsid w:val="00381A99"/>
    <w:rsid w:val="003829C2"/>
    <w:rsid w:val="003830B2"/>
    <w:rsid w:val="00383BFA"/>
    <w:rsid w:val="00384724"/>
    <w:rsid w:val="003919B7"/>
    <w:rsid w:val="00391D57"/>
    <w:rsid w:val="00392292"/>
    <w:rsid w:val="00394F45"/>
    <w:rsid w:val="003955F6"/>
    <w:rsid w:val="003963E2"/>
    <w:rsid w:val="00397BE6"/>
    <w:rsid w:val="003A016C"/>
    <w:rsid w:val="003A10F3"/>
    <w:rsid w:val="003A20A6"/>
    <w:rsid w:val="003A35CA"/>
    <w:rsid w:val="003A5927"/>
    <w:rsid w:val="003A62D8"/>
    <w:rsid w:val="003B1017"/>
    <w:rsid w:val="003B3C07"/>
    <w:rsid w:val="003B3C0B"/>
    <w:rsid w:val="003B40E9"/>
    <w:rsid w:val="003B6081"/>
    <w:rsid w:val="003B6775"/>
    <w:rsid w:val="003B7E9B"/>
    <w:rsid w:val="003C10A6"/>
    <w:rsid w:val="003C21CF"/>
    <w:rsid w:val="003C5FE2"/>
    <w:rsid w:val="003C6F65"/>
    <w:rsid w:val="003D05FB"/>
    <w:rsid w:val="003D1B16"/>
    <w:rsid w:val="003D3094"/>
    <w:rsid w:val="003D45BF"/>
    <w:rsid w:val="003D508A"/>
    <w:rsid w:val="003D537F"/>
    <w:rsid w:val="003D7B75"/>
    <w:rsid w:val="003E0208"/>
    <w:rsid w:val="003E05D9"/>
    <w:rsid w:val="003E3A48"/>
    <w:rsid w:val="003E4713"/>
    <w:rsid w:val="003E4B57"/>
    <w:rsid w:val="003E4D4A"/>
    <w:rsid w:val="003E514B"/>
    <w:rsid w:val="003F20EC"/>
    <w:rsid w:val="003F27E1"/>
    <w:rsid w:val="003F3DDB"/>
    <w:rsid w:val="003F3EC2"/>
    <w:rsid w:val="003F437A"/>
    <w:rsid w:val="003F5C2B"/>
    <w:rsid w:val="003F72D4"/>
    <w:rsid w:val="00402240"/>
    <w:rsid w:val="004023E9"/>
    <w:rsid w:val="0040360F"/>
    <w:rsid w:val="0040454A"/>
    <w:rsid w:val="00406DCA"/>
    <w:rsid w:val="0041366C"/>
    <w:rsid w:val="00413908"/>
    <w:rsid w:val="004139B5"/>
    <w:rsid w:val="00413F83"/>
    <w:rsid w:val="0041490C"/>
    <w:rsid w:val="00416191"/>
    <w:rsid w:val="004161AF"/>
    <w:rsid w:val="00416721"/>
    <w:rsid w:val="0041763E"/>
    <w:rsid w:val="004207A6"/>
    <w:rsid w:val="00421EF0"/>
    <w:rsid w:val="004220F9"/>
    <w:rsid w:val="004224FA"/>
    <w:rsid w:val="00423038"/>
    <w:rsid w:val="00423D07"/>
    <w:rsid w:val="00425F95"/>
    <w:rsid w:val="00427936"/>
    <w:rsid w:val="00430DCA"/>
    <w:rsid w:val="00432CFA"/>
    <w:rsid w:val="0043339B"/>
    <w:rsid w:val="00433935"/>
    <w:rsid w:val="0043458F"/>
    <w:rsid w:val="00434AB8"/>
    <w:rsid w:val="0043741B"/>
    <w:rsid w:val="00440FA8"/>
    <w:rsid w:val="00442BC3"/>
    <w:rsid w:val="0044346F"/>
    <w:rsid w:val="00444B1B"/>
    <w:rsid w:val="00445E2E"/>
    <w:rsid w:val="00451F90"/>
    <w:rsid w:val="00452644"/>
    <w:rsid w:val="00452F99"/>
    <w:rsid w:val="00460696"/>
    <w:rsid w:val="00464F2E"/>
    <w:rsid w:val="0046520A"/>
    <w:rsid w:val="004672AB"/>
    <w:rsid w:val="0047033D"/>
    <w:rsid w:val="004714FE"/>
    <w:rsid w:val="00477BAA"/>
    <w:rsid w:val="0048321E"/>
    <w:rsid w:val="00483D51"/>
    <w:rsid w:val="004872D7"/>
    <w:rsid w:val="0049236C"/>
    <w:rsid w:val="00495053"/>
    <w:rsid w:val="0049630A"/>
    <w:rsid w:val="004966DE"/>
    <w:rsid w:val="0049709A"/>
    <w:rsid w:val="004A1F59"/>
    <w:rsid w:val="004A29BE"/>
    <w:rsid w:val="004A3225"/>
    <w:rsid w:val="004A33EE"/>
    <w:rsid w:val="004A3AA8"/>
    <w:rsid w:val="004A4798"/>
    <w:rsid w:val="004B13C7"/>
    <w:rsid w:val="004B5562"/>
    <w:rsid w:val="004B778F"/>
    <w:rsid w:val="004C0609"/>
    <w:rsid w:val="004C44A1"/>
    <w:rsid w:val="004C4AD0"/>
    <w:rsid w:val="004D0D2A"/>
    <w:rsid w:val="004D141F"/>
    <w:rsid w:val="004D2742"/>
    <w:rsid w:val="004D5E96"/>
    <w:rsid w:val="004D6310"/>
    <w:rsid w:val="004D6BDA"/>
    <w:rsid w:val="004D6D6A"/>
    <w:rsid w:val="004E0062"/>
    <w:rsid w:val="004E05A1"/>
    <w:rsid w:val="004E1EEC"/>
    <w:rsid w:val="004E3FEC"/>
    <w:rsid w:val="004E48D3"/>
    <w:rsid w:val="004E79F8"/>
    <w:rsid w:val="004F130F"/>
    <w:rsid w:val="004F1969"/>
    <w:rsid w:val="004F5E57"/>
    <w:rsid w:val="004F6710"/>
    <w:rsid w:val="00500C3E"/>
    <w:rsid w:val="00502849"/>
    <w:rsid w:val="00504334"/>
    <w:rsid w:val="0050498D"/>
    <w:rsid w:val="00506BC9"/>
    <w:rsid w:val="005104D7"/>
    <w:rsid w:val="00510B9E"/>
    <w:rsid w:val="00510CCB"/>
    <w:rsid w:val="00512C92"/>
    <w:rsid w:val="0051346C"/>
    <w:rsid w:val="00514E5A"/>
    <w:rsid w:val="00517CCA"/>
    <w:rsid w:val="00522568"/>
    <w:rsid w:val="00523C7F"/>
    <w:rsid w:val="005275C1"/>
    <w:rsid w:val="00531583"/>
    <w:rsid w:val="005354EB"/>
    <w:rsid w:val="00535B9C"/>
    <w:rsid w:val="00536260"/>
    <w:rsid w:val="00536BC2"/>
    <w:rsid w:val="0053703A"/>
    <w:rsid w:val="005425E1"/>
    <w:rsid w:val="005427C5"/>
    <w:rsid w:val="00542CF6"/>
    <w:rsid w:val="0054350B"/>
    <w:rsid w:val="00552AF4"/>
    <w:rsid w:val="005536BB"/>
    <w:rsid w:val="00553C03"/>
    <w:rsid w:val="00557EFF"/>
    <w:rsid w:val="00563692"/>
    <w:rsid w:val="005646A0"/>
    <w:rsid w:val="005654C6"/>
    <w:rsid w:val="00566387"/>
    <w:rsid w:val="00571679"/>
    <w:rsid w:val="00572278"/>
    <w:rsid w:val="00573C72"/>
    <w:rsid w:val="00573F75"/>
    <w:rsid w:val="00573F80"/>
    <w:rsid w:val="005755D7"/>
    <w:rsid w:val="005763B0"/>
    <w:rsid w:val="00576D93"/>
    <w:rsid w:val="00577B77"/>
    <w:rsid w:val="005818BA"/>
    <w:rsid w:val="00583DE1"/>
    <w:rsid w:val="005844E7"/>
    <w:rsid w:val="00587C40"/>
    <w:rsid w:val="005908B8"/>
    <w:rsid w:val="005913F6"/>
    <w:rsid w:val="0059512E"/>
    <w:rsid w:val="005A08E3"/>
    <w:rsid w:val="005A1C8C"/>
    <w:rsid w:val="005A4652"/>
    <w:rsid w:val="005A6677"/>
    <w:rsid w:val="005A6DD2"/>
    <w:rsid w:val="005B37F4"/>
    <w:rsid w:val="005C2621"/>
    <w:rsid w:val="005C360B"/>
    <w:rsid w:val="005C385D"/>
    <w:rsid w:val="005C4F95"/>
    <w:rsid w:val="005D3B20"/>
    <w:rsid w:val="005D471B"/>
    <w:rsid w:val="005D6338"/>
    <w:rsid w:val="005E1369"/>
    <w:rsid w:val="005E24B1"/>
    <w:rsid w:val="005E2736"/>
    <w:rsid w:val="005E4759"/>
    <w:rsid w:val="005E4DF0"/>
    <w:rsid w:val="005E560B"/>
    <w:rsid w:val="005E5C68"/>
    <w:rsid w:val="005E65C0"/>
    <w:rsid w:val="005E76DF"/>
    <w:rsid w:val="005F0390"/>
    <w:rsid w:val="005F29F0"/>
    <w:rsid w:val="005F2D0A"/>
    <w:rsid w:val="005F6F54"/>
    <w:rsid w:val="0060339F"/>
    <w:rsid w:val="00606F0F"/>
    <w:rsid w:val="006072CD"/>
    <w:rsid w:val="00612023"/>
    <w:rsid w:val="00614190"/>
    <w:rsid w:val="0062080B"/>
    <w:rsid w:val="00620EC4"/>
    <w:rsid w:val="00622A99"/>
    <w:rsid w:val="00622DD7"/>
    <w:rsid w:val="00622E67"/>
    <w:rsid w:val="00624A24"/>
    <w:rsid w:val="00626EDC"/>
    <w:rsid w:val="00630C58"/>
    <w:rsid w:val="00632830"/>
    <w:rsid w:val="006348EB"/>
    <w:rsid w:val="006355AD"/>
    <w:rsid w:val="006360F6"/>
    <w:rsid w:val="006379C1"/>
    <w:rsid w:val="006427BB"/>
    <w:rsid w:val="006467F5"/>
    <w:rsid w:val="006470EC"/>
    <w:rsid w:val="0064729C"/>
    <w:rsid w:val="00647B50"/>
    <w:rsid w:val="00647EFB"/>
    <w:rsid w:val="006526D7"/>
    <w:rsid w:val="006542D6"/>
    <w:rsid w:val="0065598E"/>
    <w:rsid w:val="00655AF2"/>
    <w:rsid w:val="00655BC5"/>
    <w:rsid w:val="006564BB"/>
    <w:rsid w:val="006568BE"/>
    <w:rsid w:val="00657419"/>
    <w:rsid w:val="0066025D"/>
    <w:rsid w:val="0066091A"/>
    <w:rsid w:val="00664CEF"/>
    <w:rsid w:val="00667356"/>
    <w:rsid w:val="0067632B"/>
    <w:rsid w:val="006773EC"/>
    <w:rsid w:val="00680504"/>
    <w:rsid w:val="00681CD9"/>
    <w:rsid w:val="00681EAF"/>
    <w:rsid w:val="00683E30"/>
    <w:rsid w:val="00684570"/>
    <w:rsid w:val="006866B6"/>
    <w:rsid w:val="00687024"/>
    <w:rsid w:val="00690CA6"/>
    <w:rsid w:val="00695140"/>
    <w:rsid w:val="00695DD8"/>
    <w:rsid w:val="00695E22"/>
    <w:rsid w:val="00697918"/>
    <w:rsid w:val="006A23E4"/>
    <w:rsid w:val="006A28BD"/>
    <w:rsid w:val="006A3343"/>
    <w:rsid w:val="006A4A0F"/>
    <w:rsid w:val="006B2EFA"/>
    <w:rsid w:val="006B4BAD"/>
    <w:rsid w:val="006B7093"/>
    <w:rsid w:val="006B7417"/>
    <w:rsid w:val="006C0F48"/>
    <w:rsid w:val="006C64E5"/>
    <w:rsid w:val="006C7749"/>
    <w:rsid w:val="006D23B8"/>
    <w:rsid w:val="006D3691"/>
    <w:rsid w:val="006E5694"/>
    <w:rsid w:val="006E5EF0"/>
    <w:rsid w:val="006F1412"/>
    <w:rsid w:val="006F194B"/>
    <w:rsid w:val="006F2D36"/>
    <w:rsid w:val="006F2E95"/>
    <w:rsid w:val="006F3563"/>
    <w:rsid w:val="006F3B1D"/>
    <w:rsid w:val="006F42B9"/>
    <w:rsid w:val="006F6103"/>
    <w:rsid w:val="006F6135"/>
    <w:rsid w:val="006F6A44"/>
    <w:rsid w:val="006F6FEE"/>
    <w:rsid w:val="006F7E97"/>
    <w:rsid w:val="00700C71"/>
    <w:rsid w:val="00701B7A"/>
    <w:rsid w:val="007038D2"/>
    <w:rsid w:val="00704E00"/>
    <w:rsid w:val="00707641"/>
    <w:rsid w:val="0071112D"/>
    <w:rsid w:val="00711FD0"/>
    <w:rsid w:val="00714628"/>
    <w:rsid w:val="007150CF"/>
    <w:rsid w:val="007209E7"/>
    <w:rsid w:val="00720CDC"/>
    <w:rsid w:val="00721182"/>
    <w:rsid w:val="00726182"/>
    <w:rsid w:val="00727300"/>
    <w:rsid w:val="00727635"/>
    <w:rsid w:val="007308B8"/>
    <w:rsid w:val="00732329"/>
    <w:rsid w:val="00732C59"/>
    <w:rsid w:val="007337CA"/>
    <w:rsid w:val="00734CE4"/>
    <w:rsid w:val="00734D6C"/>
    <w:rsid w:val="00735123"/>
    <w:rsid w:val="00736128"/>
    <w:rsid w:val="007403DE"/>
    <w:rsid w:val="00741837"/>
    <w:rsid w:val="0074312B"/>
    <w:rsid w:val="0074527E"/>
    <w:rsid w:val="007453E6"/>
    <w:rsid w:val="007464AB"/>
    <w:rsid w:val="0075062C"/>
    <w:rsid w:val="0075210C"/>
    <w:rsid w:val="00761E4D"/>
    <w:rsid w:val="007664BF"/>
    <w:rsid w:val="00770B34"/>
    <w:rsid w:val="0077309D"/>
    <w:rsid w:val="007732BD"/>
    <w:rsid w:val="007739FF"/>
    <w:rsid w:val="00773DF5"/>
    <w:rsid w:val="00773EE5"/>
    <w:rsid w:val="00776DDA"/>
    <w:rsid w:val="007774EE"/>
    <w:rsid w:val="00781317"/>
    <w:rsid w:val="00781822"/>
    <w:rsid w:val="00783F21"/>
    <w:rsid w:val="00787159"/>
    <w:rsid w:val="0079043A"/>
    <w:rsid w:val="00791668"/>
    <w:rsid w:val="00791AA1"/>
    <w:rsid w:val="007A1069"/>
    <w:rsid w:val="007A19D2"/>
    <w:rsid w:val="007A3793"/>
    <w:rsid w:val="007B1FB0"/>
    <w:rsid w:val="007B3DF6"/>
    <w:rsid w:val="007B7378"/>
    <w:rsid w:val="007C1BA2"/>
    <w:rsid w:val="007C2B48"/>
    <w:rsid w:val="007C73EB"/>
    <w:rsid w:val="007C7CE7"/>
    <w:rsid w:val="007C7F8E"/>
    <w:rsid w:val="007D0F5E"/>
    <w:rsid w:val="007D20E9"/>
    <w:rsid w:val="007D29B9"/>
    <w:rsid w:val="007D4E05"/>
    <w:rsid w:val="007D73AE"/>
    <w:rsid w:val="007D7881"/>
    <w:rsid w:val="007D7E3A"/>
    <w:rsid w:val="007E0E10"/>
    <w:rsid w:val="007E431E"/>
    <w:rsid w:val="007E4768"/>
    <w:rsid w:val="007E777B"/>
    <w:rsid w:val="007F02ED"/>
    <w:rsid w:val="007F2070"/>
    <w:rsid w:val="007F5BB6"/>
    <w:rsid w:val="0080238B"/>
    <w:rsid w:val="00803790"/>
    <w:rsid w:val="00804002"/>
    <w:rsid w:val="0080474B"/>
    <w:rsid w:val="008053F5"/>
    <w:rsid w:val="00805C13"/>
    <w:rsid w:val="00807AF7"/>
    <w:rsid w:val="00807E0E"/>
    <w:rsid w:val="00810198"/>
    <w:rsid w:val="008126EE"/>
    <w:rsid w:val="00815B5E"/>
    <w:rsid w:val="00815DA8"/>
    <w:rsid w:val="008172A0"/>
    <w:rsid w:val="0082178D"/>
    <w:rsid w:val="0082194D"/>
    <w:rsid w:val="008221F9"/>
    <w:rsid w:val="00822850"/>
    <w:rsid w:val="00823547"/>
    <w:rsid w:val="0082576D"/>
    <w:rsid w:val="00826EF5"/>
    <w:rsid w:val="00826F94"/>
    <w:rsid w:val="008270DF"/>
    <w:rsid w:val="00827149"/>
    <w:rsid w:val="008306CE"/>
    <w:rsid w:val="00830B1F"/>
    <w:rsid w:val="00831693"/>
    <w:rsid w:val="00831C99"/>
    <w:rsid w:val="00831F3F"/>
    <w:rsid w:val="00833915"/>
    <w:rsid w:val="00833B36"/>
    <w:rsid w:val="008342E0"/>
    <w:rsid w:val="00834A1A"/>
    <w:rsid w:val="00834BE1"/>
    <w:rsid w:val="008363EA"/>
    <w:rsid w:val="00840104"/>
    <w:rsid w:val="00840C1F"/>
    <w:rsid w:val="00841FC5"/>
    <w:rsid w:val="008430C0"/>
    <w:rsid w:val="00845709"/>
    <w:rsid w:val="008462D7"/>
    <w:rsid w:val="00850872"/>
    <w:rsid w:val="00853559"/>
    <w:rsid w:val="00853920"/>
    <w:rsid w:val="00854DB8"/>
    <w:rsid w:val="008576BD"/>
    <w:rsid w:val="00860463"/>
    <w:rsid w:val="00860676"/>
    <w:rsid w:val="00862CC5"/>
    <w:rsid w:val="00863F52"/>
    <w:rsid w:val="00865C63"/>
    <w:rsid w:val="00866144"/>
    <w:rsid w:val="0086648E"/>
    <w:rsid w:val="008733DA"/>
    <w:rsid w:val="00875866"/>
    <w:rsid w:val="00876EB5"/>
    <w:rsid w:val="0087724C"/>
    <w:rsid w:val="00881805"/>
    <w:rsid w:val="00883BC1"/>
    <w:rsid w:val="00884197"/>
    <w:rsid w:val="008850E4"/>
    <w:rsid w:val="00886056"/>
    <w:rsid w:val="00887C15"/>
    <w:rsid w:val="00890D9F"/>
    <w:rsid w:val="008939AB"/>
    <w:rsid w:val="00895F1F"/>
    <w:rsid w:val="008A0792"/>
    <w:rsid w:val="008A12F5"/>
    <w:rsid w:val="008A332C"/>
    <w:rsid w:val="008A44C1"/>
    <w:rsid w:val="008A649C"/>
    <w:rsid w:val="008B1587"/>
    <w:rsid w:val="008B1B01"/>
    <w:rsid w:val="008B3BCD"/>
    <w:rsid w:val="008B5B39"/>
    <w:rsid w:val="008B5DAA"/>
    <w:rsid w:val="008B6DF8"/>
    <w:rsid w:val="008B6F5D"/>
    <w:rsid w:val="008C106C"/>
    <w:rsid w:val="008C10F1"/>
    <w:rsid w:val="008C1926"/>
    <w:rsid w:val="008C1E99"/>
    <w:rsid w:val="008C212C"/>
    <w:rsid w:val="008C4A67"/>
    <w:rsid w:val="008C75BF"/>
    <w:rsid w:val="008D0A3F"/>
    <w:rsid w:val="008D377F"/>
    <w:rsid w:val="008E0085"/>
    <w:rsid w:val="008E05A8"/>
    <w:rsid w:val="008E06DC"/>
    <w:rsid w:val="008E1B03"/>
    <w:rsid w:val="008E2AA6"/>
    <w:rsid w:val="008E311B"/>
    <w:rsid w:val="008E4D34"/>
    <w:rsid w:val="008E4EDA"/>
    <w:rsid w:val="008E6C8E"/>
    <w:rsid w:val="008F23F3"/>
    <w:rsid w:val="008F2F7F"/>
    <w:rsid w:val="008F46E7"/>
    <w:rsid w:val="008F47DB"/>
    <w:rsid w:val="008F6F0B"/>
    <w:rsid w:val="0090121D"/>
    <w:rsid w:val="009052CB"/>
    <w:rsid w:val="00907BA7"/>
    <w:rsid w:val="0091064E"/>
    <w:rsid w:val="00910B7B"/>
    <w:rsid w:val="00911FC5"/>
    <w:rsid w:val="00913486"/>
    <w:rsid w:val="009146EC"/>
    <w:rsid w:val="00916C85"/>
    <w:rsid w:val="009215C5"/>
    <w:rsid w:val="00926CE4"/>
    <w:rsid w:val="00931A10"/>
    <w:rsid w:val="00936D4B"/>
    <w:rsid w:val="00942086"/>
    <w:rsid w:val="00946353"/>
    <w:rsid w:val="00947176"/>
    <w:rsid w:val="00947967"/>
    <w:rsid w:val="00951D17"/>
    <w:rsid w:val="00953B3C"/>
    <w:rsid w:val="009549AE"/>
    <w:rsid w:val="00955201"/>
    <w:rsid w:val="00955EE6"/>
    <w:rsid w:val="00956C46"/>
    <w:rsid w:val="00965200"/>
    <w:rsid w:val="00965EAF"/>
    <w:rsid w:val="009668B3"/>
    <w:rsid w:val="009676D2"/>
    <w:rsid w:val="00971471"/>
    <w:rsid w:val="009726F7"/>
    <w:rsid w:val="009751D0"/>
    <w:rsid w:val="00976205"/>
    <w:rsid w:val="00976A86"/>
    <w:rsid w:val="00980C46"/>
    <w:rsid w:val="00981CC3"/>
    <w:rsid w:val="009849C2"/>
    <w:rsid w:val="00984D24"/>
    <w:rsid w:val="009858EB"/>
    <w:rsid w:val="009869E7"/>
    <w:rsid w:val="00991914"/>
    <w:rsid w:val="009966F5"/>
    <w:rsid w:val="00997651"/>
    <w:rsid w:val="009A24F8"/>
    <w:rsid w:val="009A3F47"/>
    <w:rsid w:val="009A48CC"/>
    <w:rsid w:val="009A5038"/>
    <w:rsid w:val="009A55E6"/>
    <w:rsid w:val="009A5BA6"/>
    <w:rsid w:val="009B0046"/>
    <w:rsid w:val="009B0683"/>
    <w:rsid w:val="009B31C3"/>
    <w:rsid w:val="009B6CF9"/>
    <w:rsid w:val="009C1440"/>
    <w:rsid w:val="009C19BE"/>
    <w:rsid w:val="009C1FA3"/>
    <w:rsid w:val="009C2107"/>
    <w:rsid w:val="009C392E"/>
    <w:rsid w:val="009C502A"/>
    <w:rsid w:val="009C5D9E"/>
    <w:rsid w:val="009C6A1C"/>
    <w:rsid w:val="009C75AF"/>
    <w:rsid w:val="009D2C3E"/>
    <w:rsid w:val="009D5491"/>
    <w:rsid w:val="009D57B7"/>
    <w:rsid w:val="009E03C7"/>
    <w:rsid w:val="009E0625"/>
    <w:rsid w:val="009E2CCD"/>
    <w:rsid w:val="009E3034"/>
    <w:rsid w:val="009E3D25"/>
    <w:rsid w:val="009E4DE2"/>
    <w:rsid w:val="009E549F"/>
    <w:rsid w:val="009E6305"/>
    <w:rsid w:val="009E7DA4"/>
    <w:rsid w:val="009F28A8"/>
    <w:rsid w:val="009F3734"/>
    <w:rsid w:val="009F473E"/>
    <w:rsid w:val="009F4AE1"/>
    <w:rsid w:val="009F4C4C"/>
    <w:rsid w:val="009F682A"/>
    <w:rsid w:val="009F710B"/>
    <w:rsid w:val="009F7C21"/>
    <w:rsid w:val="00A022BE"/>
    <w:rsid w:val="00A034C9"/>
    <w:rsid w:val="00A0776F"/>
    <w:rsid w:val="00A07B4B"/>
    <w:rsid w:val="00A127B9"/>
    <w:rsid w:val="00A132FC"/>
    <w:rsid w:val="00A14A98"/>
    <w:rsid w:val="00A153F5"/>
    <w:rsid w:val="00A15DE0"/>
    <w:rsid w:val="00A1770D"/>
    <w:rsid w:val="00A24C95"/>
    <w:rsid w:val="00A2599A"/>
    <w:rsid w:val="00A26094"/>
    <w:rsid w:val="00A26140"/>
    <w:rsid w:val="00A26536"/>
    <w:rsid w:val="00A301BF"/>
    <w:rsid w:val="00A302B2"/>
    <w:rsid w:val="00A331B4"/>
    <w:rsid w:val="00A3484E"/>
    <w:rsid w:val="00A356D3"/>
    <w:rsid w:val="00A36ADA"/>
    <w:rsid w:val="00A373D0"/>
    <w:rsid w:val="00A37589"/>
    <w:rsid w:val="00A40B57"/>
    <w:rsid w:val="00A432E7"/>
    <w:rsid w:val="00A438D8"/>
    <w:rsid w:val="00A43BB5"/>
    <w:rsid w:val="00A44D2D"/>
    <w:rsid w:val="00A473F5"/>
    <w:rsid w:val="00A47CC7"/>
    <w:rsid w:val="00A51F9D"/>
    <w:rsid w:val="00A53D7E"/>
    <w:rsid w:val="00A5416A"/>
    <w:rsid w:val="00A54C6C"/>
    <w:rsid w:val="00A60BFA"/>
    <w:rsid w:val="00A62B5F"/>
    <w:rsid w:val="00A63790"/>
    <w:rsid w:val="00A637B0"/>
    <w:rsid w:val="00A639F4"/>
    <w:rsid w:val="00A6527F"/>
    <w:rsid w:val="00A654B2"/>
    <w:rsid w:val="00A67984"/>
    <w:rsid w:val="00A712ED"/>
    <w:rsid w:val="00A71B96"/>
    <w:rsid w:val="00A7374C"/>
    <w:rsid w:val="00A748DF"/>
    <w:rsid w:val="00A76B77"/>
    <w:rsid w:val="00A76F03"/>
    <w:rsid w:val="00A81A32"/>
    <w:rsid w:val="00A835BD"/>
    <w:rsid w:val="00A85627"/>
    <w:rsid w:val="00A90AD0"/>
    <w:rsid w:val="00A90CFA"/>
    <w:rsid w:val="00A91679"/>
    <w:rsid w:val="00A950B1"/>
    <w:rsid w:val="00A9512B"/>
    <w:rsid w:val="00A95F2F"/>
    <w:rsid w:val="00A96887"/>
    <w:rsid w:val="00A97B15"/>
    <w:rsid w:val="00AA30B6"/>
    <w:rsid w:val="00AA3DFA"/>
    <w:rsid w:val="00AA42D5"/>
    <w:rsid w:val="00AB1C70"/>
    <w:rsid w:val="00AB2FAB"/>
    <w:rsid w:val="00AB4B90"/>
    <w:rsid w:val="00AB5068"/>
    <w:rsid w:val="00AB5C14"/>
    <w:rsid w:val="00AC08F4"/>
    <w:rsid w:val="00AC1EE7"/>
    <w:rsid w:val="00AC1F1D"/>
    <w:rsid w:val="00AC3041"/>
    <w:rsid w:val="00AC333F"/>
    <w:rsid w:val="00AC585C"/>
    <w:rsid w:val="00AC6653"/>
    <w:rsid w:val="00AD09E1"/>
    <w:rsid w:val="00AD1925"/>
    <w:rsid w:val="00AD5B47"/>
    <w:rsid w:val="00AE067D"/>
    <w:rsid w:val="00AE2300"/>
    <w:rsid w:val="00AE2303"/>
    <w:rsid w:val="00AE271E"/>
    <w:rsid w:val="00AE5C47"/>
    <w:rsid w:val="00AE7177"/>
    <w:rsid w:val="00AF0236"/>
    <w:rsid w:val="00AF1132"/>
    <w:rsid w:val="00AF1181"/>
    <w:rsid w:val="00AF1244"/>
    <w:rsid w:val="00AF175F"/>
    <w:rsid w:val="00AF2F79"/>
    <w:rsid w:val="00AF35C6"/>
    <w:rsid w:val="00AF4653"/>
    <w:rsid w:val="00AF7DA7"/>
    <w:rsid w:val="00AF7DB7"/>
    <w:rsid w:val="00B01EC5"/>
    <w:rsid w:val="00B03603"/>
    <w:rsid w:val="00B041FE"/>
    <w:rsid w:val="00B04CD1"/>
    <w:rsid w:val="00B06A5E"/>
    <w:rsid w:val="00B06C8E"/>
    <w:rsid w:val="00B07DFB"/>
    <w:rsid w:val="00B10D02"/>
    <w:rsid w:val="00B13385"/>
    <w:rsid w:val="00B1617D"/>
    <w:rsid w:val="00B17640"/>
    <w:rsid w:val="00B201E2"/>
    <w:rsid w:val="00B204AD"/>
    <w:rsid w:val="00B25AF3"/>
    <w:rsid w:val="00B26EA8"/>
    <w:rsid w:val="00B3181E"/>
    <w:rsid w:val="00B34CFA"/>
    <w:rsid w:val="00B3586E"/>
    <w:rsid w:val="00B3704E"/>
    <w:rsid w:val="00B41764"/>
    <w:rsid w:val="00B443E4"/>
    <w:rsid w:val="00B44C73"/>
    <w:rsid w:val="00B46695"/>
    <w:rsid w:val="00B47021"/>
    <w:rsid w:val="00B5484D"/>
    <w:rsid w:val="00B563EA"/>
    <w:rsid w:val="00B56515"/>
    <w:rsid w:val="00B56CDF"/>
    <w:rsid w:val="00B5796F"/>
    <w:rsid w:val="00B60E51"/>
    <w:rsid w:val="00B63A54"/>
    <w:rsid w:val="00B710D1"/>
    <w:rsid w:val="00B72435"/>
    <w:rsid w:val="00B76DC8"/>
    <w:rsid w:val="00B77D18"/>
    <w:rsid w:val="00B81601"/>
    <w:rsid w:val="00B82448"/>
    <w:rsid w:val="00B8313A"/>
    <w:rsid w:val="00B90F7D"/>
    <w:rsid w:val="00B93503"/>
    <w:rsid w:val="00BA29DB"/>
    <w:rsid w:val="00BA31E8"/>
    <w:rsid w:val="00BA3E4B"/>
    <w:rsid w:val="00BA49B6"/>
    <w:rsid w:val="00BA55E0"/>
    <w:rsid w:val="00BA6BD4"/>
    <w:rsid w:val="00BA6C7A"/>
    <w:rsid w:val="00BB00C2"/>
    <w:rsid w:val="00BB09B8"/>
    <w:rsid w:val="00BB17D1"/>
    <w:rsid w:val="00BB2126"/>
    <w:rsid w:val="00BB2D00"/>
    <w:rsid w:val="00BB3752"/>
    <w:rsid w:val="00BB6688"/>
    <w:rsid w:val="00BC26D4"/>
    <w:rsid w:val="00BC3640"/>
    <w:rsid w:val="00BC5652"/>
    <w:rsid w:val="00BC69E3"/>
    <w:rsid w:val="00BD2B8D"/>
    <w:rsid w:val="00BD34CA"/>
    <w:rsid w:val="00BD34D5"/>
    <w:rsid w:val="00BD4C76"/>
    <w:rsid w:val="00BD616C"/>
    <w:rsid w:val="00BD62BF"/>
    <w:rsid w:val="00BE0C80"/>
    <w:rsid w:val="00BE2BF4"/>
    <w:rsid w:val="00BE2F4C"/>
    <w:rsid w:val="00BE3526"/>
    <w:rsid w:val="00BE372A"/>
    <w:rsid w:val="00BE435D"/>
    <w:rsid w:val="00BE5965"/>
    <w:rsid w:val="00BF11C0"/>
    <w:rsid w:val="00BF1A9D"/>
    <w:rsid w:val="00BF2384"/>
    <w:rsid w:val="00BF2A42"/>
    <w:rsid w:val="00BF2E7E"/>
    <w:rsid w:val="00BF650F"/>
    <w:rsid w:val="00C0331D"/>
    <w:rsid w:val="00C03D8C"/>
    <w:rsid w:val="00C04374"/>
    <w:rsid w:val="00C04695"/>
    <w:rsid w:val="00C055EC"/>
    <w:rsid w:val="00C05AAD"/>
    <w:rsid w:val="00C06CCF"/>
    <w:rsid w:val="00C1023B"/>
    <w:rsid w:val="00C10DC9"/>
    <w:rsid w:val="00C10E8C"/>
    <w:rsid w:val="00C11ED4"/>
    <w:rsid w:val="00C11F23"/>
    <w:rsid w:val="00C12FB3"/>
    <w:rsid w:val="00C17341"/>
    <w:rsid w:val="00C209F4"/>
    <w:rsid w:val="00C227FA"/>
    <w:rsid w:val="00C24EEF"/>
    <w:rsid w:val="00C25C2B"/>
    <w:rsid w:val="00C25CF6"/>
    <w:rsid w:val="00C26AEC"/>
    <w:rsid w:val="00C26C36"/>
    <w:rsid w:val="00C30D43"/>
    <w:rsid w:val="00C32768"/>
    <w:rsid w:val="00C34B03"/>
    <w:rsid w:val="00C34DA1"/>
    <w:rsid w:val="00C366F5"/>
    <w:rsid w:val="00C431DF"/>
    <w:rsid w:val="00C456BD"/>
    <w:rsid w:val="00C46C62"/>
    <w:rsid w:val="00C47131"/>
    <w:rsid w:val="00C47215"/>
    <w:rsid w:val="00C509B1"/>
    <w:rsid w:val="00C530DC"/>
    <w:rsid w:val="00C5350D"/>
    <w:rsid w:val="00C53EEB"/>
    <w:rsid w:val="00C5451A"/>
    <w:rsid w:val="00C6123C"/>
    <w:rsid w:val="00C61731"/>
    <w:rsid w:val="00C627D4"/>
    <w:rsid w:val="00C6311A"/>
    <w:rsid w:val="00C63DA5"/>
    <w:rsid w:val="00C64FC2"/>
    <w:rsid w:val="00C6540A"/>
    <w:rsid w:val="00C65AB1"/>
    <w:rsid w:val="00C662FA"/>
    <w:rsid w:val="00C7084D"/>
    <w:rsid w:val="00C71DE0"/>
    <w:rsid w:val="00C7315E"/>
    <w:rsid w:val="00C737A6"/>
    <w:rsid w:val="00C744E7"/>
    <w:rsid w:val="00C748C0"/>
    <w:rsid w:val="00C75895"/>
    <w:rsid w:val="00C773C2"/>
    <w:rsid w:val="00C813A5"/>
    <w:rsid w:val="00C82DB2"/>
    <w:rsid w:val="00C835C4"/>
    <w:rsid w:val="00C83C9F"/>
    <w:rsid w:val="00C85090"/>
    <w:rsid w:val="00C86407"/>
    <w:rsid w:val="00C90C76"/>
    <w:rsid w:val="00C92FA7"/>
    <w:rsid w:val="00C9302C"/>
    <w:rsid w:val="00C9400D"/>
    <w:rsid w:val="00C94840"/>
    <w:rsid w:val="00C95911"/>
    <w:rsid w:val="00CA1930"/>
    <w:rsid w:val="00CA3358"/>
    <w:rsid w:val="00CA4EE3"/>
    <w:rsid w:val="00CA79B6"/>
    <w:rsid w:val="00CA7DB4"/>
    <w:rsid w:val="00CB027F"/>
    <w:rsid w:val="00CC07FB"/>
    <w:rsid w:val="00CC0EBB"/>
    <w:rsid w:val="00CC206B"/>
    <w:rsid w:val="00CC5B59"/>
    <w:rsid w:val="00CC5BD6"/>
    <w:rsid w:val="00CC6297"/>
    <w:rsid w:val="00CC68BC"/>
    <w:rsid w:val="00CC7690"/>
    <w:rsid w:val="00CC7C5B"/>
    <w:rsid w:val="00CD17E2"/>
    <w:rsid w:val="00CD1986"/>
    <w:rsid w:val="00CD54BF"/>
    <w:rsid w:val="00CD639E"/>
    <w:rsid w:val="00CD6FB9"/>
    <w:rsid w:val="00CE29E0"/>
    <w:rsid w:val="00CE3B02"/>
    <w:rsid w:val="00CE4D5C"/>
    <w:rsid w:val="00CE50E7"/>
    <w:rsid w:val="00CE632F"/>
    <w:rsid w:val="00CE690A"/>
    <w:rsid w:val="00CE6B64"/>
    <w:rsid w:val="00CF05DA"/>
    <w:rsid w:val="00CF0D97"/>
    <w:rsid w:val="00CF2041"/>
    <w:rsid w:val="00CF418F"/>
    <w:rsid w:val="00CF58EB"/>
    <w:rsid w:val="00CF6FEC"/>
    <w:rsid w:val="00CF74DD"/>
    <w:rsid w:val="00CF7A5C"/>
    <w:rsid w:val="00D0106E"/>
    <w:rsid w:val="00D03D8A"/>
    <w:rsid w:val="00D06383"/>
    <w:rsid w:val="00D1365B"/>
    <w:rsid w:val="00D17B63"/>
    <w:rsid w:val="00D20E23"/>
    <w:rsid w:val="00D20E85"/>
    <w:rsid w:val="00D24615"/>
    <w:rsid w:val="00D32556"/>
    <w:rsid w:val="00D33FF3"/>
    <w:rsid w:val="00D34FDF"/>
    <w:rsid w:val="00D35632"/>
    <w:rsid w:val="00D37842"/>
    <w:rsid w:val="00D42DC2"/>
    <w:rsid w:val="00D44E4B"/>
    <w:rsid w:val="00D45C70"/>
    <w:rsid w:val="00D514C8"/>
    <w:rsid w:val="00D51FB2"/>
    <w:rsid w:val="00D524FF"/>
    <w:rsid w:val="00D537E1"/>
    <w:rsid w:val="00D55BB2"/>
    <w:rsid w:val="00D6091A"/>
    <w:rsid w:val="00D6252F"/>
    <w:rsid w:val="00D62CB6"/>
    <w:rsid w:val="00D6605A"/>
    <w:rsid w:val="00D6695F"/>
    <w:rsid w:val="00D75644"/>
    <w:rsid w:val="00D81656"/>
    <w:rsid w:val="00D829CE"/>
    <w:rsid w:val="00D83D87"/>
    <w:rsid w:val="00D84576"/>
    <w:rsid w:val="00D84A6D"/>
    <w:rsid w:val="00D86A30"/>
    <w:rsid w:val="00D9469D"/>
    <w:rsid w:val="00D9634D"/>
    <w:rsid w:val="00D96E4B"/>
    <w:rsid w:val="00D97CB4"/>
    <w:rsid w:val="00D97DD4"/>
    <w:rsid w:val="00DA5A8A"/>
    <w:rsid w:val="00DA6943"/>
    <w:rsid w:val="00DA7C7C"/>
    <w:rsid w:val="00DB1170"/>
    <w:rsid w:val="00DB26CD"/>
    <w:rsid w:val="00DB441C"/>
    <w:rsid w:val="00DB44AF"/>
    <w:rsid w:val="00DB6EF4"/>
    <w:rsid w:val="00DB73F2"/>
    <w:rsid w:val="00DB78E9"/>
    <w:rsid w:val="00DC0053"/>
    <w:rsid w:val="00DC02DC"/>
    <w:rsid w:val="00DC11D6"/>
    <w:rsid w:val="00DC1F58"/>
    <w:rsid w:val="00DC2784"/>
    <w:rsid w:val="00DC339B"/>
    <w:rsid w:val="00DC410A"/>
    <w:rsid w:val="00DC5D40"/>
    <w:rsid w:val="00DC69A7"/>
    <w:rsid w:val="00DC7B08"/>
    <w:rsid w:val="00DD11A2"/>
    <w:rsid w:val="00DD2182"/>
    <w:rsid w:val="00DD30E9"/>
    <w:rsid w:val="00DD37C6"/>
    <w:rsid w:val="00DD407F"/>
    <w:rsid w:val="00DD4F47"/>
    <w:rsid w:val="00DD7FBB"/>
    <w:rsid w:val="00DE0563"/>
    <w:rsid w:val="00DE0B9F"/>
    <w:rsid w:val="00DE11D1"/>
    <w:rsid w:val="00DE1EA4"/>
    <w:rsid w:val="00DE21D4"/>
    <w:rsid w:val="00DE2402"/>
    <w:rsid w:val="00DE2A9E"/>
    <w:rsid w:val="00DE368E"/>
    <w:rsid w:val="00DE4238"/>
    <w:rsid w:val="00DE5BEC"/>
    <w:rsid w:val="00DE63A6"/>
    <w:rsid w:val="00DE657F"/>
    <w:rsid w:val="00DE70C7"/>
    <w:rsid w:val="00DF0BA3"/>
    <w:rsid w:val="00DF0C7C"/>
    <w:rsid w:val="00DF1218"/>
    <w:rsid w:val="00DF31D7"/>
    <w:rsid w:val="00DF6462"/>
    <w:rsid w:val="00DF6632"/>
    <w:rsid w:val="00DF7399"/>
    <w:rsid w:val="00E02FA0"/>
    <w:rsid w:val="00E036DC"/>
    <w:rsid w:val="00E03C52"/>
    <w:rsid w:val="00E03C98"/>
    <w:rsid w:val="00E050CC"/>
    <w:rsid w:val="00E10454"/>
    <w:rsid w:val="00E112E5"/>
    <w:rsid w:val="00E122D8"/>
    <w:rsid w:val="00E12CC8"/>
    <w:rsid w:val="00E14E99"/>
    <w:rsid w:val="00E15352"/>
    <w:rsid w:val="00E157F9"/>
    <w:rsid w:val="00E15F2D"/>
    <w:rsid w:val="00E16B5D"/>
    <w:rsid w:val="00E17030"/>
    <w:rsid w:val="00E21CC7"/>
    <w:rsid w:val="00E22FCB"/>
    <w:rsid w:val="00E2445A"/>
    <w:rsid w:val="00E24D9E"/>
    <w:rsid w:val="00E25849"/>
    <w:rsid w:val="00E259CC"/>
    <w:rsid w:val="00E26973"/>
    <w:rsid w:val="00E27FBD"/>
    <w:rsid w:val="00E3197E"/>
    <w:rsid w:val="00E34279"/>
    <w:rsid w:val="00E342F8"/>
    <w:rsid w:val="00E351ED"/>
    <w:rsid w:val="00E35B62"/>
    <w:rsid w:val="00E37E0F"/>
    <w:rsid w:val="00E4004D"/>
    <w:rsid w:val="00E42093"/>
    <w:rsid w:val="00E43D2F"/>
    <w:rsid w:val="00E47CDC"/>
    <w:rsid w:val="00E47F01"/>
    <w:rsid w:val="00E5126F"/>
    <w:rsid w:val="00E5149D"/>
    <w:rsid w:val="00E51AE7"/>
    <w:rsid w:val="00E525F2"/>
    <w:rsid w:val="00E5299D"/>
    <w:rsid w:val="00E57385"/>
    <w:rsid w:val="00E57910"/>
    <w:rsid w:val="00E6034B"/>
    <w:rsid w:val="00E613DE"/>
    <w:rsid w:val="00E628F8"/>
    <w:rsid w:val="00E63806"/>
    <w:rsid w:val="00E63977"/>
    <w:rsid w:val="00E64909"/>
    <w:rsid w:val="00E6549E"/>
    <w:rsid w:val="00E65EDE"/>
    <w:rsid w:val="00E67108"/>
    <w:rsid w:val="00E676D4"/>
    <w:rsid w:val="00E7069B"/>
    <w:rsid w:val="00E70F81"/>
    <w:rsid w:val="00E74169"/>
    <w:rsid w:val="00E760DE"/>
    <w:rsid w:val="00E77055"/>
    <w:rsid w:val="00E77460"/>
    <w:rsid w:val="00E83ABC"/>
    <w:rsid w:val="00E83DAE"/>
    <w:rsid w:val="00E844F2"/>
    <w:rsid w:val="00E90AD0"/>
    <w:rsid w:val="00E90DB8"/>
    <w:rsid w:val="00E92FCB"/>
    <w:rsid w:val="00E9389E"/>
    <w:rsid w:val="00EA147F"/>
    <w:rsid w:val="00EA3B5E"/>
    <w:rsid w:val="00EA4A27"/>
    <w:rsid w:val="00EA4FA6"/>
    <w:rsid w:val="00EA58CD"/>
    <w:rsid w:val="00EA612F"/>
    <w:rsid w:val="00EB1A25"/>
    <w:rsid w:val="00EB285C"/>
    <w:rsid w:val="00EB2AA4"/>
    <w:rsid w:val="00EB668B"/>
    <w:rsid w:val="00EC03B0"/>
    <w:rsid w:val="00EC2595"/>
    <w:rsid w:val="00EC2E39"/>
    <w:rsid w:val="00EC4E03"/>
    <w:rsid w:val="00EC52A5"/>
    <w:rsid w:val="00EC7363"/>
    <w:rsid w:val="00EC78EB"/>
    <w:rsid w:val="00ED03AB"/>
    <w:rsid w:val="00ED169E"/>
    <w:rsid w:val="00ED1862"/>
    <w:rsid w:val="00ED1963"/>
    <w:rsid w:val="00ED1CD4"/>
    <w:rsid w:val="00ED1D2B"/>
    <w:rsid w:val="00ED43D7"/>
    <w:rsid w:val="00ED6290"/>
    <w:rsid w:val="00ED64B5"/>
    <w:rsid w:val="00EE2789"/>
    <w:rsid w:val="00EE7CCA"/>
    <w:rsid w:val="00EF00F2"/>
    <w:rsid w:val="00EF3D0B"/>
    <w:rsid w:val="00EF3ED3"/>
    <w:rsid w:val="00F04AFF"/>
    <w:rsid w:val="00F04E91"/>
    <w:rsid w:val="00F05D17"/>
    <w:rsid w:val="00F071B6"/>
    <w:rsid w:val="00F078BC"/>
    <w:rsid w:val="00F11023"/>
    <w:rsid w:val="00F1295D"/>
    <w:rsid w:val="00F16A14"/>
    <w:rsid w:val="00F20679"/>
    <w:rsid w:val="00F2320E"/>
    <w:rsid w:val="00F277AB"/>
    <w:rsid w:val="00F31864"/>
    <w:rsid w:val="00F33A76"/>
    <w:rsid w:val="00F34E46"/>
    <w:rsid w:val="00F35DA5"/>
    <w:rsid w:val="00F362D7"/>
    <w:rsid w:val="00F37D7B"/>
    <w:rsid w:val="00F422B6"/>
    <w:rsid w:val="00F435E2"/>
    <w:rsid w:val="00F47091"/>
    <w:rsid w:val="00F50818"/>
    <w:rsid w:val="00F5161F"/>
    <w:rsid w:val="00F5314C"/>
    <w:rsid w:val="00F5688C"/>
    <w:rsid w:val="00F60048"/>
    <w:rsid w:val="00F6058B"/>
    <w:rsid w:val="00F6082E"/>
    <w:rsid w:val="00F63126"/>
    <w:rsid w:val="00F635DD"/>
    <w:rsid w:val="00F6627B"/>
    <w:rsid w:val="00F7336E"/>
    <w:rsid w:val="00F734F2"/>
    <w:rsid w:val="00F73D48"/>
    <w:rsid w:val="00F75052"/>
    <w:rsid w:val="00F75237"/>
    <w:rsid w:val="00F759E3"/>
    <w:rsid w:val="00F77A01"/>
    <w:rsid w:val="00F804D3"/>
    <w:rsid w:val="00F816CB"/>
    <w:rsid w:val="00F81CD2"/>
    <w:rsid w:val="00F82641"/>
    <w:rsid w:val="00F83552"/>
    <w:rsid w:val="00F87F91"/>
    <w:rsid w:val="00F87FA9"/>
    <w:rsid w:val="00F9022E"/>
    <w:rsid w:val="00F90F18"/>
    <w:rsid w:val="00F91FD3"/>
    <w:rsid w:val="00F92E29"/>
    <w:rsid w:val="00F937E4"/>
    <w:rsid w:val="00F94265"/>
    <w:rsid w:val="00F95EE7"/>
    <w:rsid w:val="00FA39E6"/>
    <w:rsid w:val="00FA7BC9"/>
    <w:rsid w:val="00FB378E"/>
    <w:rsid w:val="00FB37E1"/>
    <w:rsid w:val="00FB37F1"/>
    <w:rsid w:val="00FB47C0"/>
    <w:rsid w:val="00FB4D08"/>
    <w:rsid w:val="00FB501B"/>
    <w:rsid w:val="00FB71C6"/>
    <w:rsid w:val="00FB7770"/>
    <w:rsid w:val="00FC35A5"/>
    <w:rsid w:val="00FC3EB4"/>
    <w:rsid w:val="00FC3F0F"/>
    <w:rsid w:val="00FD3B91"/>
    <w:rsid w:val="00FD576B"/>
    <w:rsid w:val="00FD579E"/>
    <w:rsid w:val="00FD6845"/>
    <w:rsid w:val="00FD6ADB"/>
    <w:rsid w:val="00FE4516"/>
    <w:rsid w:val="00FE4969"/>
    <w:rsid w:val="00FE64C8"/>
    <w:rsid w:val="00FE70CF"/>
    <w:rsid w:val="00FE7959"/>
    <w:rsid w:val="00FF42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E2E08B-B004-4F0B-B3C9-1CB31591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6"/>
      </w:numPr>
      <w:outlineLvl w:val="0"/>
    </w:pPr>
    <w:rPr>
      <w:rFonts w:hAnsi="Arial"/>
      <w:bCs/>
      <w:kern w:val="32"/>
      <w:szCs w:val="52"/>
    </w:rPr>
  </w:style>
  <w:style w:type="paragraph" w:styleId="2">
    <w:name w:val="heading 2"/>
    <w:aliases w:val="標題110/111,節,節1,標題110/111 字元"/>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AE271E"/>
    <w:pPr>
      <w:snapToGrid w:val="0"/>
      <w:jc w:val="left"/>
    </w:pPr>
    <w:rPr>
      <w:sz w:val="20"/>
    </w:rPr>
  </w:style>
  <w:style w:type="character" w:customStyle="1" w:styleId="afb">
    <w:name w:val="註腳文字 字元"/>
    <w:basedOn w:val="a7"/>
    <w:link w:val="afa"/>
    <w:uiPriority w:val="99"/>
    <w:rsid w:val="00AE271E"/>
    <w:rPr>
      <w:rFonts w:ascii="標楷體" w:eastAsia="標楷體"/>
      <w:kern w:val="2"/>
    </w:rPr>
  </w:style>
  <w:style w:type="character" w:styleId="afc">
    <w:name w:val="footnote reference"/>
    <w:basedOn w:val="a7"/>
    <w:uiPriority w:val="99"/>
    <w:semiHidden/>
    <w:unhideWhenUsed/>
    <w:rsid w:val="00AE271E"/>
    <w:rPr>
      <w:vertAlign w:val="superscript"/>
    </w:rPr>
  </w:style>
  <w:style w:type="table" w:customStyle="1" w:styleId="13">
    <w:name w:val="表格格線1"/>
    <w:basedOn w:val="a8"/>
    <w:next w:val="af6"/>
    <w:uiPriority w:val="39"/>
    <w:rsid w:val="003102A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7"/>
    <w:uiPriority w:val="99"/>
    <w:semiHidden/>
    <w:unhideWhenUsed/>
    <w:rsid w:val="00DE368E"/>
    <w:rPr>
      <w:color w:val="605E5C"/>
      <w:shd w:val="clear" w:color="auto" w:fill="E1DFDD"/>
    </w:rPr>
  </w:style>
  <w:style w:type="character" w:customStyle="1" w:styleId="30">
    <w:name w:val="標題 3 字元"/>
    <w:aliases w:val="(一) 字元"/>
    <w:basedOn w:val="a7"/>
    <w:link w:val="3"/>
    <w:rsid w:val="00833915"/>
    <w:rPr>
      <w:rFonts w:ascii="標楷體" w:eastAsia="標楷體" w:hAnsi="Arial"/>
      <w:bCs/>
      <w:kern w:val="32"/>
      <w:sz w:val="32"/>
      <w:szCs w:val="36"/>
    </w:rPr>
  </w:style>
  <w:style w:type="character" w:customStyle="1" w:styleId="20">
    <w:name w:val="標題 2 字元"/>
    <w:aliases w:val="標題110/111 字元1,節 字元,節1 字元,標題110/111 字元 字元"/>
    <w:basedOn w:val="a7"/>
    <w:link w:val="2"/>
    <w:rsid w:val="000F343A"/>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BA1BE-C19A-402B-A628-C76AD18D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7</Pages>
  <Words>556</Words>
  <Characters>3172</Characters>
  <Application>Microsoft Office Word</Application>
  <DocSecurity>0</DocSecurity>
  <Lines>26</Lines>
  <Paragraphs>7</Paragraphs>
  <ScaleCrop>false</ScaleCrop>
  <Company>cy</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張蔭廉</dc:creator>
  <cp:lastModifiedBy>吳婉珣</cp:lastModifiedBy>
  <cp:revision>2</cp:revision>
  <cp:lastPrinted>2022-07-11T00:25:00Z</cp:lastPrinted>
  <dcterms:created xsi:type="dcterms:W3CDTF">2022-07-27T10:26:00Z</dcterms:created>
  <dcterms:modified xsi:type="dcterms:W3CDTF">2022-07-27T10:26:00Z</dcterms:modified>
</cp:coreProperties>
</file>