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42BAE" w:rsidRDefault="009D26EF" w:rsidP="009D26EF">
      <w:pPr>
        <w:pStyle w:val="af6"/>
      </w:pPr>
      <w:r w:rsidRPr="00342BAE">
        <w:rPr>
          <w:rFonts w:hint="eastAsia"/>
        </w:rPr>
        <w:t>監察院</w:t>
      </w:r>
      <w:proofErr w:type="gramStart"/>
      <w:r w:rsidR="00033F68" w:rsidRPr="00342BAE">
        <w:rPr>
          <w:rFonts w:hint="eastAsia"/>
        </w:rPr>
        <w:t>110</w:t>
      </w:r>
      <w:proofErr w:type="gramEnd"/>
      <w:r w:rsidRPr="00342BAE">
        <w:rPr>
          <w:rFonts w:hint="eastAsia"/>
        </w:rPr>
        <w:t>年度通案性案件調查研究報告</w:t>
      </w:r>
    </w:p>
    <w:p w:rsidR="00032F49" w:rsidRPr="00DB5B80" w:rsidRDefault="00032F49" w:rsidP="00032F49">
      <w:pPr>
        <w:pStyle w:val="10"/>
        <w:rPr>
          <w:b/>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108789364"/>
      <w:bookmarkStart w:id="24" w:name="_Toc108790882"/>
      <w:bookmarkStart w:id="25" w:name="_Toc108791180"/>
      <w:bookmarkStart w:id="26" w:name="_Toc524895636"/>
      <w:bookmarkStart w:id="27" w:name="_Toc524896182"/>
      <w:bookmarkStart w:id="28" w:name="_Toc524896212"/>
      <w:bookmarkStart w:id="29" w:name="_Toc524902718"/>
      <w:bookmarkStart w:id="30" w:name="_Toc525066137"/>
      <w:bookmarkStart w:id="31" w:name="_Toc525070827"/>
      <w:bookmarkStart w:id="32" w:name="_Toc525938367"/>
      <w:bookmarkStart w:id="33" w:name="_Toc525939215"/>
      <w:bookmarkStart w:id="34" w:name="_Toc525939720"/>
      <w:bookmarkStart w:id="35" w:name="_Toc529218254"/>
      <w:bookmarkStart w:id="36" w:name="_Toc529222677"/>
      <w:bookmarkStart w:id="37" w:name="_Toc529223099"/>
      <w:bookmarkStart w:id="38" w:name="_Toc529223850"/>
      <w:bookmarkStart w:id="39" w:name="_Toc529228246"/>
      <w:bookmarkStart w:id="40" w:name="_Toc2400382"/>
      <w:bookmarkStart w:id="41" w:name="_Toc4316177"/>
      <w:bookmarkStart w:id="42" w:name="_Toc4473318"/>
      <w:bookmarkStart w:id="43" w:name="_Toc69556885"/>
      <w:bookmarkStart w:id="44" w:name="_Toc69556934"/>
      <w:bookmarkStart w:id="45" w:name="_Toc69609808"/>
      <w:bookmarkStart w:id="46" w:name="_Toc70241804"/>
      <w:bookmarkStart w:id="47" w:name="_Toc70242193"/>
      <w:bookmarkStart w:id="48" w:name="_Toc421794863"/>
      <w:bookmarkStart w:id="49" w:name="_Toc108789006"/>
      <w:bookmarkStart w:id="50" w:name="_Toc108790704"/>
      <w:bookmarkStart w:id="51" w:name="_Toc108791002"/>
      <w:r w:rsidRPr="00DB5B80">
        <w:rPr>
          <w:rFonts w:hint="eastAsia"/>
          <w:b/>
        </w:rPr>
        <w:t>題目</w:t>
      </w:r>
      <w:bookmarkEnd w:id="26"/>
      <w:bookmarkEnd w:id="27"/>
      <w:bookmarkEnd w:id="28"/>
      <w:bookmarkEnd w:id="29"/>
      <w:bookmarkEnd w:id="30"/>
      <w:bookmarkEnd w:id="31"/>
      <w:bookmarkEnd w:id="32"/>
      <w:bookmarkEnd w:id="33"/>
      <w:bookmarkEnd w:id="34"/>
      <w:r w:rsidRPr="00DB5B80">
        <w:rPr>
          <w:rFonts w:hint="eastAsia"/>
          <w:b/>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DB5B80">
        <w:rPr>
          <w:rFonts w:hint="eastAsia"/>
          <w:b/>
        </w:rPr>
        <w:t>我國歷來公辦醫療保險之財務評估分析、支付基準建立、及支付項目涵蓋之決策過程調查</w:t>
      </w:r>
      <w:bookmarkEnd w:id="49"/>
      <w:bookmarkEnd w:id="50"/>
      <w:bookmarkEnd w:id="51"/>
    </w:p>
    <w:p w:rsidR="00032F49" w:rsidRPr="00DB5B80" w:rsidRDefault="00032F49" w:rsidP="00032F49">
      <w:pPr>
        <w:pStyle w:val="10"/>
        <w:numPr>
          <w:ilvl w:val="0"/>
          <w:numId w:val="0"/>
        </w:numPr>
        <w:rPr>
          <w:b/>
        </w:rPr>
      </w:pPr>
      <w:r w:rsidRPr="00DB5B80">
        <w:rPr>
          <w:rFonts w:hint="eastAsia"/>
          <w:b/>
        </w:rPr>
        <w:t>貳</w:t>
      </w:r>
      <w:r w:rsidRPr="00DB5B80">
        <w:rPr>
          <w:rFonts w:hAnsi="標楷體" w:hint="eastAsia"/>
          <w:b/>
        </w:rPr>
        <w:t>、</w:t>
      </w:r>
      <w:r w:rsidRPr="00DB5B80">
        <w:rPr>
          <w:rFonts w:hint="eastAsia"/>
          <w:b/>
        </w:rPr>
        <w:t>結論與建議：</w:t>
      </w:r>
    </w:p>
    <w:p w:rsidR="00E303A6" w:rsidRPr="00342BAE" w:rsidRDefault="00E303A6" w:rsidP="00E303A6">
      <w:pPr>
        <w:pStyle w:val="30"/>
        <w:numPr>
          <w:ilvl w:val="0"/>
          <w:numId w:val="0"/>
        </w:numPr>
        <w:ind w:left="709" w:firstLineChars="208" w:firstLine="708"/>
      </w:pPr>
      <w:bookmarkStart w:id="52" w:name="_Toc108542104"/>
      <w:bookmarkStart w:id="53" w:name="_Toc108789365"/>
      <w:bookmarkStart w:id="54" w:name="_Toc108790883"/>
      <w:bookmarkStart w:id="55" w:name="_Toc10879118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342BAE">
        <w:rPr>
          <w:rFonts w:hint="eastAsia"/>
        </w:rPr>
        <w:t>諾貝爾獎得主經濟學家保羅克魯曼曾稱許臺灣全民健康保險(下稱全民健保)是全世界最好的制度，根據衛生福利部</w:t>
      </w:r>
      <w:r w:rsidRPr="00342BAE">
        <w:rPr>
          <w:rStyle w:val="aff2"/>
        </w:rPr>
        <w:footnoteReference w:id="1"/>
      </w:r>
      <w:r w:rsidRPr="00342BAE">
        <w:rPr>
          <w:rFonts w:hint="eastAsia"/>
        </w:rPr>
        <w:t>(下稱衛福部)全民健康</w:t>
      </w:r>
      <w:proofErr w:type="gramStart"/>
      <w:r w:rsidRPr="00342BAE">
        <w:rPr>
          <w:rFonts w:hint="eastAsia"/>
        </w:rPr>
        <w:t>保險署</w:t>
      </w:r>
      <w:proofErr w:type="gramEnd"/>
      <w:r w:rsidRPr="00342BAE">
        <w:rPr>
          <w:rStyle w:val="aff2"/>
        </w:rPr>
        <w:footnoteReference w:id="2"/>
      </w:r>
      <w:r w:rsidRPr="00342BAE">
        <w:rPr>
          <w:rFonts w:hint="eastAsia"/>
        </w:rPr>
        <w:t>(下稱健保署)統計，110年全民健保滿意度達到91.6%，突破</w:t>
      </w:r>
      <w:r w:rsidR="00D25FE4" w:rsidRPr="00342BAE">
        <w:rPr>
          <w:rFonts w:hint="eastAsia"/>
        </w:rPr>
        <w:t>九</w:t>
      </w:r>
      <w:r w:rsidRPr="00342BAE">
        <w:rPr>
          <w:rFonts w:hint="eastAsia"/>
        </w:rPr>
        <w:t>成，創歷史新高。但，滿意度能如實反映民眾的就醫品質與健康狀況？全民健保支付制度的設計是否已嚴重影響醫療生態？全民健保自84年3月1日開辦，統整勞工保險(下稱勞保)、農民健康保險（下稱農保）、公務人員暨其相關保險(下稱公保)…</w:t>
      </w:r>
      <w:proofErr w:type="gramStart"/>
      <w:r w:rsidRPr="00342BAE">
        <w:rPr>
          <w:rFonts w:hint="eastAsia"/>
        </w:rPr>
        <w:t>…</w:t>
      </w:r>
      <w:proofErr w:type="gramEnd"/>
      <w:r w:rsidRPr="00342BAE">
        <w:rPr>
          <w:rFonts w:hint="eastAsia"/>
        </w:rPr>
        <w:t>等公辦醫療保險制度，其中支付制度及標準幾乎全然沿襲當初勞保的設計，勞保於79年10月全面實施「勞工保險診療費用支付標準表(甲乙丙表)」(下稱勞保甲乙丙表)，當時</w:t>
      </w:r>
      <w:r w:rsidR="00D25FE4" w:rsidRPr="00342BAE">
        <w:rPr>
          <w:rFonts w:hint="eastAsia"/>
        </w:rPr>
        <w:t>台閩地區勞工保險局</w:t>
      </w:r>
      <w:r w:rsidR="00D25FE4" w:rsidRPr="00342BAE">
        <w:rPr>
          <w:rStyle w:val="aff2"/>
        </w:rPr>
        <w:footnoteReference w:id="3"/>
      </w:r>
      <w:r w:rsidRPr="00342BAE">
        <w:rPr>
          <w:rFonts w:hint="eastAsia"/>
        </w:rPr>
        <w:t>如何研訂之？是否契合臨床醫療的運作成本與方式？</w:t>
      </w:r>
      <w:r w:rsidR="003F5B86" w:rsidRPr="00342BAE">
        <w:rPr>
          <w:rFonts w:hint="eastAsia"/>
        </w:rPr>
        <w:t>「全民健康保險醫療費用支付標準」</w:t>
      </w:r>
      <w:r w:rsidR="003F5B86" w:rsidRPr="00342BAE">
        <w:rPr>
          <w:rStyle w:val="aff2"/>
        </w:rPr>
        <w:footnoteReference w:id="4"/>
      </w:r>
      <w:r w:rsidR="003F5B86" w:rsidRPr="00342BAE">
        <w:rPr>
          <w:rFonts w:hint="eastAsia"/>
        </w:rPr>
        <w:t>(下稱支付標準)</w:t>
      </w:r>
      <w:r w:rsidRPr="00342BAE">
        <w:rPr>
          <w:rFonts w:hint="eastAsia"/>
        </w:rPr>
        <w:t>沿襲勞保甲乙丙表</w:t>
      </w:r>
      <w:r w:rsidR="00FC09CF" w:rsidRPr="00342BAE">
        <w:rPr>
          <w:rFonts w:hint="eastAsia"/>
        </w:rPr>
        <w:t>至</w:t>
      </w:r>
      <w:r w:rsidRPr="00342BAE">
        <w:rPr>
          <w:rFonts w:hint="eastAsia"/>
        </w:rPr>
        <w:t>今，究有何檢討改善等，</w:t>
      </w:r>
      <w:proofErr w:type="gramStart"/>
      <w:r w:rsidRPr="00342BAE">
        <w:rPr>
          <w:rFonts w:hint="eastAsia"/>
        </w:rPr>
        <w:t>均有深入</w:t>
      </w:r>
      <w:proofErr w:type="gramEnd"/>
      <w:r w:rsidRPr="00342BAE">
        <w:rPr>
          <w:rFonts w:hint="eastAsia"/>
        </w:rPr>
        <w:t>調查研究之必要。因之，</w:t>
      </w:r>
      <w:proofErr w:type="gramStart"/>
      <w:r w:rsidRPr="00342BAE">
        <w:rPr>
          <w:rFonts w:hint="eastAsia"/>
        </w:rPr>
        <w:t>本通案</w:t>
      </w:r>
      <w:proofErr w:type="gramEnd"/>
      <w:r w:rsidRPr="00342BAE">
        <w:rPr>
          <w:rFonts w:hint="eastAsia"/>
        </w:rPr>
        <w:t>性調查研究主要透過公辦醫療保險</w:t>
      </w:r>
      <w:r w:rsidRPr="00342BAE">
        <w:rPr>
          <w:rFonts w:hint="eastAsia"/>
        </w:rPr>
        <w:lastRenderedPageBreak/>
        <w:t>制度之演變，從醫療保險財務及支付標準之建立過程，回顧健保支付制度及標準的設計是否妥適，並調查研究政府面對此制度之建立、檢討、困境及相關因應對策與執行成效。</w:t>
      </w:r>
      <w:bookmarkEnd w:id="52"/>
      <w:bookmarkEnd w:id="53"/>
      <w:bookmarkEnd w:id="54"/>
      <w:bookmarkEnd w:id="55"/>
    </w:p>
    <w:p w:rsidR="00E303A6" w:rsidRPr="00342BAE" w:rsidRDefault="00E303A6" w:rsidP="00E303A6">
      <w:pPr>
        <w:pStyle w:val="10"/>
        <w:numPr>
          <w:ilvl w:val="0"/>
          <w:numId w:val="0"/>
        </w:numPr>
        <w:ind w:left="709" w:firstLineChars="208" w:firstLine="708"/>
      </w:pPr>
      <w:bookmarkStart w:id="56" w:name="_Toc108542105"/>
      <w:bookmarkStart w:id="57" w:name="_Toc108789366"/>
      <w:bookmarkStart w:id="58" w:name="_Toc108790884"/>
      <w:bookmarkStart w:id="59" w:name="_Toc108791182"/>
      <w:r w:rsidRPr="00342BAE">
        <w:rPr>
          <w:rFonts w:hint="eastAsia"/>
        </w:rPr>
        <w:t>按經本院於110年10月向勞動部、銓敘部、行政院農業委員會(下稱農委會)、</w:t>
      </w:r>
      <w:proofErr w:type="gramStart"/>
      <w:r w:rsidRPr="00342BAE">
        <w:rPr>
          <w:rFonts w:hint="eastAsia"/>
        </w:rPr>
        <w:t>衛福部及健保</w:t>
      </w:r>
      <w:proofErr w:type="gramEnd"/>
      <w:r w:rsidRPr="00342BAE">
        <w:rPr>
          <w:rFonts w:hint="eastAsia"/>
        </w:rPr>
        <w:t>署等調閱早期勞保、公保、農保及健保等公辦醫療保險制度相關卷證；復於111年1月調取健保署歷年來修正公告支付標準之情形，並</w:t>
      </w:r>
      <w:proofErr w:type="gramStart"/>
      <w:r w:rsidRPr="00342BAE">
        <w:rPr>
          <w:rFonts w:hint="eastAsia"/>
        </w:rPr>
        <w:t>研</w:t>
      </w:r>
      <w:proofErr w:type="gramEnd"/>
      <w:r w:rsidRPr="00342BAE">
        <w:rPr>
          <w:rFonts w:hint="eastAsia"/>
        </w:rPr>
        <w:t>析歷次修正內容等；</w:t>
      </w:r>
      <w:proofErr w:type="gramStart"/>
      <w:r w:rsidRPr="00342BAE">
        <w:rPr>
          <w:rFonts w:hint="eastAsia"/>
        </w:rPr>
        <w:t>嗣</w:t>
      </w:r>
      <w:proofErr w:type="gramEnd"/>
      <w:r w:rsidRPr="00342BAE">
        <w:rPr>
          <w:rFonts w:hint="eastAsia"/>
        </w:rPr>
        <w:t>於111年2月由勞保局、銓敘部、農委會及</w:t>
      </w:r>
      <w:proofErr w:type="gramStart"/>
      <w:r w:rsidRPr="00342BAE">
        <w:rPr>
          <w:rFonts w:hint="eastAsia"/>
        </w:rPr>
        <w:t>衛福部與健</w:t>
      </w:r>
      <w:proofErr w:type="gramEnd"/>
      <w:r w:rsidRPr="00342BAE">
        <w:rPr>
          <w:rFonts w:hint="eastAsia"/>
        </w:rPr>
        <w:t>保署等到院簡報案情並提供卷證資料；再於111年1月、4月及7月陸續諮詢全民健保第一期、第二期規劃專家學者、北部及南部醫院代表等，以還原全民健保規劃時背景、財務狀況及支付制度設計，並瞭解醫院體系於勞保、公保及農保時期之營運方式及費用洽定情形；續於111年6月邀集</w:t>
      </w:r>
      <w:proofErr w:type="gramStart"/>
      <w:r w:rsidRPr="00342BAE">
        <w:rPr>
          <w:rFonts w:hint="eastAsia"/>
        </w:rPr>
        <w:t>衛福部與健保</w:t>
      </w:r>
      <w:proofErr w:type="gramEnd"/>
      <w:r w:rsidRPr="00342BAE">
        <w:rPr>
          <w:rFonts w:hint="eastAsia"/>
        </w:rPr>
        <w:t>署到院第2次座談會議。經過以上迭次辦理調卷、函</w:t>
      </w:r>
      <w:proofErr w:type="gramStart"/>
      <w:r w:rsidRPr="00342BAE">
        <w:rPr>
          <w:rFonts w:hint="eastAsia"/>
        </w:rPr>
        <w:t>詢</w:t>
      </w:r>
      <w:proofErr w:type="gramEnd"/>
      <w:r w:rsidRPr="00342BAE">
        <w:rPr>
          <w:rFonts w:hint="eastAsia"/>
        </w:rPr>
        <w:t>、諮詢、座談及蒐研相關文獻，業調查</w:t>
      </w:r>
      <w:proofErr w:type="gramStart"/>
      <w:r w:rsidRPr="00342BAE">
        <w:rPr>
          <w:rFonts w:hint="eastAsia"/>
        </w:rPr>
        <w:t>研究竣</w:t>
      </w:r>
      <w:proofErr w:type="gramEnd"/>
      <w:r w:rsidRPr="00342BAE">
        <w:rPr>
          <w:rFonts w:hint="eastAsia"/>
        </w:rPr>
        <w:t>事，茲將結論與建議分述如后：</w:t>
      </w:r>
      <w:bookmarkEnd w:id="56"/>
      <w:bookmarkEnd w:id="57"/>
      <w:bookmarkEnd w:id="58"/>
      <w:bookmarkEnd w:id="59"/>
    </w:p>
    <w:p w:rsidR="00E303A6" w:rsidRPr="00342BAE" w:rsidRDefault="00CB7744" w:rsidP="008D39C9">
      <w:pPr>
        <w:pStyle w:val="2"/>
        <w:rPr>
          <w:b/>
        </w:rPr>
      </w:pPr>
      <w:bookmarkStart w:id="60" w:name="_Hlk109140104"/>
      <w:bookmarkStart w:id="61" w:name="_Toc108789367"/>
      <w:bookmarkStart w:id="62" w:name="_Toc108790885"/>
      <w:bookmarkStart w:id="63" w:name="_Toc108791183"/>
      <w:bookmarkStart w:id="64" w:name="_Toc524902730"/>
      <w:r w:rsidRPr="00342BAE">
        <w:rPr>
          <w:rFonts w:hint="eastAsia"/>
          <w:b/>
        </w:rPr>
        <w:t>全民健保醫療費用支付標準為全民健保政策的核心，惟全民健保政策實施前，竟未經審慎</w:t>
      </w:r>
      <w:proofErr w:type="gramStart"/>
      <w:r w:rsidRPr="00342BAE">
        <w:rPr>
          <w:rFonts w:hint="eastAsia"/>
          <w:b/>
        </w:rPr>
        <w:t>研</w:t>
      </w:r>
      <w:proofErr w:type="gramEnd"/>
      <w:r w:rsidRPr="00342BAE">
        <w:rPr>
          <w:rFonts w:hint="eastAsia"/>
          <w:b/>
        </w:rPr>
        <w:t>訂而全然沿用從未進行成本分析的勞保甲乙丙表，</w:t>
      </w:r>
      <w:r w:rsidR="00782424" w:rsidRPr="00342BAE">
        <w:rPr>
          <w:rFonts w:hint="eastAsia"/>
          <w:b/>
        </w:rPr>
        <w:t>即</w:t>
      </w:r>
      <w:r w:rsidR="009D258E" w:rsidRPr="00342BAE">
        <w:rPr>
          <w:rFonts w:hint="eastAsia"/>
          <w:b/>
        </w:rPr>
        <w:t>倉促</w:t>
      </w:r>
      <w:r w:rsidRPr="00342BAE">
        <w:rPr>
          <w:rFonts w:hint="eastAsia"/>
          <w:b/>
        </w:rPr>
        <w:t>於84年3月1日實施，支付標準的籌劃與制定作業，顯過於粗糙。</w:t>
      </w:r>
      <w:proofErr w:type="gramStart"/>
      <w:r w:rsidRPr="00342BAE">
        <w:rPr>
          <w:rFonts w:hint="eastAsia"/>
          <w:b/>
        </w:rPr>
        <w:t>之後前</w:t>
      </w:r>
      <w:proofErr w:type="gramEnd"/>
      <w:r w:rsidRPr="00342BAE">
        <w:rPr>
          <w:rFonts w:hint="eastAsia"/>
          <w:b/>
        </w:rPr>
        <w:t>健保局雖曾於93年導入「臺灣版資源耗用為基礎的相對值表(Resources-based Relative Value Scales)」，但結果難具準確及客觀性，且終未能全面推動。要言之，全民健保實施迄今已逾27年，</w:t>
      </w:r>
      <w:proofErr w:type="gramStart"/>
      <w:r w:rsidRPr="00342BAE">
        <w:rPr>
          <w:rFonts w:hint="eastAsia"/>
          <w:b/>
        </w:rPr>
        <w:t>健保署遲未能</w:t>
      </w:r>
      <w:proofErr w:type="gramEnd"/>
      <w:r w:rsidRPr="00342BAE">
        <w:rPr>
          <w:rFonts w:hint="eastAsia"/>
          <w:b/>
        </w:rPr>
        <w:t>確切且全面針對支付標準所列的醫療項目，進行成本分析檢討，亦未檢視支付標準項目與分類之合理性，</w:t>
      </w:r>
      <w:r w:rsidR="005141D9" w:rsidRPr="00342BAE">
        <w:rPr>
          <w:rFonts w:hint="eastAsia"/>
          <w:b/>
        </w:rPr>
        <w:t>確有欠妥</w:t>
      </w:r>
      <w:bookmarkEnd w:id="60"/>
      <w:r w:rsidRPr="00342BAE">
        <w:rPr>
          <w:rFonts w:hint="eastAsia"/>
          <w:b/>
        </w:rPr>
        <w:t>。</w:t>
      </w:r>
      <w:bookmarkEnd w:id="61"/>
      <w:bookmarkEnd w:id="62"/>
      <w:bookmarkEnd w:id="63"/>
    </w:p>
    <w:p w:rsidR="00E303A6" w:rsidRPr="00342BAE" w:rsidRDefault="00E303A6" w:rsidP="00E303A6">
      <w:pPr>
        <w:pStyle w:val="30"/>
      </w:pPr>
      <w:bookmarkStart w:id="65" w:name="_Toc108542107"/>
      <w:bookmarkStart w:id="66" w:name="_Toc108789368"/>
      <w:bookmarkStart w:id="67" w:name="_Toc108790886"/>
      <w:bookmarkStart w:id="68" w:name="_Toc108791184"/>
      <w:r w:rsidRPr="00342BAE">
        <w:rPr>
          <w:rFonts w:hint="eastAsia"/>
        </w:rPr>
        <w:t>「全民健康保險醫療服務給付項目及支付標準」(下</w:t>
      </w:r>
      <w:r w:rsidRPr="00342BAE">
        <w:rPr>
          <w:rFonts w:hint="eastAsia"/>
        </w:rPr>
        <w:lastRenderedPageBreak/>
        <w:t>稱支付標準)之法源依據</w:t>
      </w:r>
      <w:bookmarkEnd w:id="65"/>
      <w:bookmarkEnd w:id="66"/>
      <w:bookmarkEnd w:id="67"/>
      <w:bookmarkEnd w:id="68"/>
      <w:r w:rsidR="00AA1801" w:rsidRPr="00342BAE">
        <w:rPr>
          <w:rFonts w:hint="eastAsia"/>
        </w:rPr>
        <w:t>：</w:t>
      </w:r>
    </w:p>
    <w:p w:rsidR="00E303A6" w:rsidRPr="00342BAE" w:rsidRDefault="00E303A6" w:rsidP="00E303A6">
      <w:pPr>
        <w:pStyle w:val="30"/>
        <w:numPr>
          <w:ilvl w:val="0"/>
          <w:numId w:val="0"/>
        </w:numPr>
        <w:spacing w:line="480" w:lineRule="exact"/>
        <w:ind w:left="1418" w:firstLineChars="325" w:firstLine="1105"/>
        <w:rPr>
          <w:szCs w:val="32"/>
        </w:rPr>
      </w:pPr>
      <w:bookmarkStart w:id="69" w:name="_Toc108542108"/>
      <w:bookmarkStart w:id="70" w:name="_Toc108789369"/>
      <w:bookmarkStart w:id="71" w:name="_Toc108790887"/>
      <w:bookmarkStart w:id="72" w:name="_Toc108791185"/>
      <w:r w:rsidRPr="00342BAE">
        <w:rPr>
          <w:rFonts w:hint="eastAsia"/>
        </w:rPr>
        <w:t>按83年8月9日總統(83)華總(</w:t>
      </w:r>
      <w:proofErr w:type="gramStart"/>
      <w:r w:rsidRPr="00342BAE">
        <w:rPr>
          <w:rFonts w:hint="eastAsia"/>
        </w:rPr>
        <w:t>一</w:t>
      </w:r>
      <w:proofErr w:type="gramEnd"/>
      <w:r w:rsidRPr="00342BAE">
        <w:rPr>
          <w:rFonts w:hint="eastAsia"/>
        </w:rPr>
        <w:t>)</w:t>
      </w:r>
      <w:proofErr w:type="gramStart"/>
      <w:r w:rsidRPr="00342BAE">
        <w:rPr>
          <w:rFonts w:hint="eastAsia"/>
        </w:rPr>
        <w:t>義字第470</w:t>
      </w:r>
      <w:proofErr w:type="gramEnd"/>
      <w:r w:rsidRPr="00342BAE">
        <w:rPr>
          <w:rFonts w:hint="eastAsia"/>
        </w:rPr>
        <w:t>5號令制定公布之</w:t>
      </w:r>
      <w:r w:rsidR="00C01EC8" w:rsidRPr="00342BAE">
        <w:rPr>
          <w:rFonts w:hint="eastAsia"/>
        </w:rPr>
        <w:t>「</w:t>
      </w:r>
      <w:r w:rsidRPr="00342BAE">
        <w:rPr>
          <w:rFonts w:hint="eastAsia"/>
        </w:rPr>
        <w:t>全民健康保險法</w:t>
      </w:r>
      <w:r w:rsidR="00C01EC8" w:rsidRPr="00342BAE">
        <w:rPr>
          <w:rFonts w:hint="eastAsia"/>
        </w:rPr>
        <w:t>」</w:t>
      </w:r>
      <w:r w:rsidRPr="00342BAE">
        <w:rPr>
          <w:rFonts w:hint="eastAsia"/>
        </w:rPr>
        <w:t>第50條第1項及第51條第1項分別規定：「保險</w:t>
      </w:r>
      <w:proofErr w:type="gramStart"/>
      <w:r w:rsidRPr="00342BAE">
        <w:rPr>
          <w:rFonts w:hint="eastAsia"/>
        </w:rPr>
        <w:t>醫</w:t>
      </w:r>
      <w:proofErr w:type="gramEnd"/>
      <w:r w:rsidRPr="00342BAE">
        <w:rPr>
          <w:rFonts w:hint="eastAsia"/>
        </w:rPr>
        <w:t>事服務機構應依據醫療費用支付標準及藥價基準，向保險人申報其所提供醫療服務之點數及藥品費用。」、「醫療費用支付標準及藥價基準，由保險人及保險</w:t>
      </w:r>
      <w:proofErr w:type="gramStart"/>
      <w:r w:rsidRPr="00342BAE">
        <w:rPr>
          <w:rFonts w:hint="eastAsia"/>
        </w:rPr>
        <w:t>醫</w:t>
      </w:r>
      <w:proofErr w:type="gramEnd"/>
      <w:r w:rsidRPr="00342BAE">
        <w:rPr>
          <w:rFonts w:hint="eastAsia"/>
        </w:rPr>
        <w:t>事服務機構共同擬訂，報請主管機關核定。」</w:t>
      </w:r>
      <w:proofErr w:type="gramStart"/>
      <w:r w:rsidRPr="00342BAE">
        <w:rPr>
          <w:rFonts w:hint="eastAsia"/>
        </w:rPr>
        <w:t>爰</w:t>
      </w:r>
      <w:proofErr w:type="gramEnd"/>
      <w:r w:rsidRPr="00342BAE">
        <w:rPr>
          <w:rFonts w:hint="eastAsia"/>
        </w:rPr>
        <w:t>此，前健保局於全民健保開辦前訂定「全民健康保險醫療費用支付標準」，並據以支付醫療費用予合約醫事服務機構。</w:t>
      </w:r>
      <w:bookmarkEnd w:id="69"/>
      <w:bookmarkEnd w:id="70"/>
      <w:bookmarkEnd w:id="71"/>
      <w:bookmarkEnd w:id="72"/>
    </w:p>
    <w:p w:rsidR="00E303A6" w:rsidRPr="00342BAE" w:rsidRDefault="00E303A6" w:rsidP="00E303A6">
      <w:pPr>
        <w:pStyle w:val="30"/>
      </w:pPr>
      <w:bookmarkStart w:id="73" w:name="_Toc108542109"/>
      <w:bookmarkStart w:id="74" w:name="_Toc108789370"/>
      <w:bookmarkStart w:id="75" w:name="_Toc108790888"/>
      <w:bookmarkStart w:id="76" w:name="_Toc108791186"/>
      <w:r w:rsidRPr="00342BAE">
        <w:rPr>
          <w:rFonts w:hint="eastAsia"/>
        </w:rPr>
        <w:t>全民健保於84年實施，整合勞保、農保、公保等多項個別公辦醫療保險，但開辦時之支付標準全然沿用勞保甲乙丙表：</w:t>
      </w:r>
      <w:bookmarkEnd w:id="73"/>
      <w:bookmarkEnd w:id="74"/>
      <w:bookmarkEnd w:id="75"/>
      <w:bookmarkEnd w:id="76"/>
    </w:p>
    <w:p w:rsidR="00E303A6" w:rsidRPr="00342BAE" w:rsidRDefault="00E303A6" w:rsidP="00E303A6">
      <w:pPr>
        <w:pStyle w:val="40"/>
      </w:pPr>
      <w:r w:rsidRPr="00342BAE">
        <w:rPr>
          <w:rFonts w:hint="eastAsia"/>
        </w:rPr>
        <w:t>全民健保開辦前背景</w:t>
      </w:r>
      <w:r w:rsidR="00AA1801" w:rsidRPr="00342BAE">
        <w:rPr>
          <w:rFonts w:hint="eastAsia"/>
        </w:rPr>
        <w:t>：</w:t>
      </w:r>
    </w:p>
    <w:p w:rsidR="00E303A6" w:rsidRPr="00342BAE" w:rsidRDefault="00E303A6" w:rsidP="00E303A6">
      <w:pPr>
        <w:pStyle w:val="50"/>
      </w:pPr>
      <w:r w:rsidRPr="00342BAE">
        <w:rPr>
          <w:rFonts w:hint="eastAsia"/>
        </w:rPr>
        <w:t>個別醫療保險制度之狀況</w:t>
      </w:r>
      <w:r w:rsidR="00AA1801" w:rsidRPr="00342BAE">
        <w:rPr>
          <w:rFonts w:hint="eastAsia"/>
        </w:rPr>
        <w:t>：</w:t>
      </w:r>
    </w:p>
    <w:p w:rsidR="00E303A6" w:rsidRPr="00342BAE" w:rsidRDefault="00E303A6" w:rsidP="00E80790">
      <w:pPr>
        <w:pStyle w:val="6"/>
        <w:ind w:left="2382" w:hanging="851"/>
      </w:pPr>
      <w:bookmarkStart w:id="77" w:name="_Toc108542110"/>
      <w:bookmarkStart w:id="78" w:name="_Toc108789371"/>
      <w:r w:rsidRPr="00342BAE">
        <w:rPr>
          <w:rFonts w:hint="eastAsia"/>
        </w:rPr>
        <w:t>投保人數</w:t>
      </w:r>
      <w:bookmarkEnd w:id="77"/>
      <w:bookmarkEnd w:id="78"/>
      <w:r w:rsidR="00AA1801" w:rsidRPr="00342BAE">
        <w:rPr>
          <w:rFonts w:hint="eastAsia"/>
        </w:rPr>
        <w:t>：</w:t>
      </w:r>
    </w:p>
    <w:p w:rsidR="00E303A6" w:rsidRPr="00342BAE" w:rsidRDefault="00E303A6" w:rsidP="00E303A6">
      <w:pPr>
        <w:pStyle w:val="6"/>
        <w:numPr>
          <w:ilvl w:val="0"/>
          <w:numId w:val="0"/>
        </w:numPr>
        <w:spacing w:line="480" w:lineRule="exact"/>
        <w:ind w:left="2381" w:firstLineChars="217" w:firstLine="738"/>
      </w:pPr>
      <w:bookmarkStart w:id="79" w:name="_Toc108542111"/>
      <w:bookmarkStart w:id="80" w:name="_Toc108789372"/>
      <w:r w:rsidRPr="00342BAE">
        <w:rPr>
          <w:rFonts w:hint="eastAsia"/>
        </w:rPr>
        <w:t>在全民健保開辦之前，勞保、公保及農保等為國人醫療保險制度之主要三大體系，主要採用綜合保險方式，對於生育、疾病及傷害事故等提供保險給付。關於全民健保開辦前之投保情形，據</w:t>
      </w:r>
      <w:proofErr w:type="gramStart"/>
      <w:r w:rsidRPr="00342BAE">
        <w:rPr>
          <w:rFonts w:hint="eastAsia"/>
        </w:rPr>
        <w:t>衛福部查復</w:t>
      </w:r>
      <w:proofErr w:type="gramEnd"/>
      <w:r w:rsidRPr="00342BAE">
        <w:rPr>
          <w:rFonts w:hint="eastAsia"/>
        </w:rPr>
        <w:t>資料</w:t>
      </w:r>
      <w:r w:rsidRPr="00342BAE">
        <w:rPr>
          <w:rStyle w:val="aff2"/>
        </w:rPr>
        <w:footnoteReference w:id="5"/>
      </w:r>
      <w:r w:rsidRPr="00342BAE">
        <w:rPr>
          <w:rFonts w:hint="eastAsia"/>
        </w:rPr>
        <w:t>，自勞保及公保開始辦理醫療保險後，投保人數呈逐年增加趨勢，依84年2月底止之統計結果，勞保投保人數占總人口比率為8.48%，公保則為39.70%，農保為8.21%，如再加上其他的疾病保險制度，投保人數涵蓋率為57.08%。換言</w:t>
      </w:r>
      <w:r w:rsidRPr="00342BAE">
        <w:rPr>
          <w:rFonts w:hint="eastAsia"/>
        </w:rPr>
        <w:lastRenderedPageBreak/>
        <w:t>之，全民健保開辦前，勞保、公保及農保等13種保險之被保險人數及部分眷屬超過1,000萬人，約占台閩地區全人口之57%，詳如下表。</w:t>
      </w:r>
      <w:bookmarkEnd w:id="79"/>
      <w:bookmarkEnd w:id="80"/>
    </w:p>
    <w:p w:rsidR="00E303A6" w:rsidRPr="00342BAE" w:rsidRDefault="00E303A6" w:rsidP="00E303A6">
      <w:pPr>
        <w:pStyle w:val="a4"/>
        <w:spacing w:line="480" w:lineRule="exact"/>
        <w:ind w:left="1757"/>
        <w:jc w:val="center"/>
      </w:pPr>
      <w:r w:rsidRPr="00342BAE">
        <w:rPr>
          <w:rFonts w:hint="eastAsia"/>
        </w:rPr>
        <w:t>勞保、公保及農保等三大體系保險投保人數及占率</w:t>
      </w:r>
    </w:p>
    <w:p w:rsidR="00E303A6" w:rsidRPr="00342BAE" w:rsidRDefault="00E303A6" w:rsidP="00E303A6">
      <w:pPr>
        <w:pStyle w:val="6"/>
        <w:numPr>
          <w:ilvl w:val="0"/>
          <w:numId w:val="0"/>
        </w:numPr>
        <w:spacing w:line="480" w:lineRule="exact"/>
        <w:ind w:left="2381"/>
        <w:jc w:val="right"/>
        <w:rPr>
          <w:sz w:val="24"/>
          <w:szCs w:val="24"/>
        </w:rPr>
      </w:pPr>
      <w:bookmarkStart w:id="81" w:name="_Toc108542112"/>
      <w:bookmarkStart w:id="82" w:name="_Toc108789373"/>
      <w:r w:rsidRPr="00342BAE">
        <w:rPr>
          <w:rFonts w:hint="eastAsia"/>
          <w:sz w:val="24"/>
          <w:szCs w:val="24"/>
        </w:rPr>
        <w:t>單位：人；%</w:t>
      </w:r>
      <w:bookmarkEnd w:id="81"/>
      <w:bookmarkEnd w:id="82"/>
    </w:p>
    <w:tbl>
      <w:tblPr>
        <w:tblStyle w:val="afb"/>
        <w:tblW w:w="8371" w:type="dxa"/>
        <w:tblInd w:w="704" w:type="dxa"/>
        <w:tblLook w:val="04A0" w:firstRow="1" w:lastRow="0" w:firstColumn="1" w:lastColumn="0" w:noHBand="0" w:noVBand="1"/>
      </w:tblPr>
      <w:tblGrid>
        <w:gridCol w:w="1276"/>
        <w:gridCol w:w="1659"/>
        <w:gridCol w:w="1114"/>
        <w:gridCol w:w="976"/>
        <w:gridCol w:w="1091"/>
        <w:gridCol w:w="1091"/>
        <w:gridCol w:w="1164"/>
      </w:tblGrid>
      <w:tr w:rsidR="00342BAE" w:rsidRPr="00342BAE" w:rsidTr="002C5831">
        <w:trPr>
          <w:trHeight w:val="480"/>
        </w:trPr>
        <w:tc>
          <w:tcPr>
            <w:tcW w:w="1276" w:type="dxa"/>
            <w:vMerge w:val="restart"/>
            <w:shd w:val="clear" w:color="auto" w:fill="D9D9D9" w:themeFill="background1" w:themeFillShade="D9"/>
            <w:vAlign w:val="center"/>
          </w:tcPr>
          <w:p w:rsidR="00E303A6" w:rsidRPr="00342BAE" w:rsidRDefault="00E303A6" w:rsidP="002C5831">
            <w:pPr>
              <w:jc w:val="center"/>
              <w:rPr>
                <w:sz w:val="24"/>
                <w:szCs w:val="24"/>
              </w:rPr>
            </w:pPr>
            <w:bookmarkStart w:id="83" w:name="_Hlk106202327"/>
            <w:r w:rsidRPr="00342BAE">
              <w:rPr>
                <w:rFonts w:hint="eastAsia"/>
                <w:sz w:val="24"/>
                <w:szCs w:val="24"/>
              </w:rPr>
              <w:t>年底別</w:t>
            </w:r>
          </w:p>
        </w:tc>
        <w:tc>
          <w:tcPr>
            <w:tcW w:w="1659" w:type="dxa"/>
            <w:vMerge w:val="restart"/>
            <w:shd w:val="clear" w:color="auto" w:fill="D9D9D9" w:themeFill="background1" w:themeFillShade="D9"/>
            <w:vAlign w:val="center"/>
          </w:tcPr>
          <w:p w:rsidR="00E303A6" w:rsidRPr="00342BAE" w:rsidRDefault="00E303A6" w:rsidP="002C5831">
            <w:pPr>
              <w:jc w:val="center"/>
              <w:rPr>
                <w:sz w:val="24"/>
                <w:szCs w:val="24"/>
              </w:rPr>
            </w:pPr>
            <w:r w:rsidRPr="00342BAE">
              <w:rPr>
                <w:rFonts w:hint="eastAsia"/>
                <w:sz w:val="24"/>
                <w:szCs w:val="24"/>
              </w:rPr>
              <w:t>總人口數</w:t>
            </w:r>
          </w:p>
        </w:tc>
        <w:tc>
          <w:tcPr>
            <w:tcW w:w="5436" w:type="dxa"/>
            <w:gridSpan w:val="5"/>
            <w:shd w:val="clear" w:color="auto" w:fill="D9D9D9" w:themeFill="background1" w:themeFillShade="D9"/>
          </w:tcPr>
          <w:p w:rsidR="00E303A6" w:rsidRPr="00342BAE" w:rsidRDefault="00E303A6" w:rsidP="002C5831">
            <w:pPr>
              <w:jc w:val="center"/>
              <w:rPr>
                <w:sz w:val="24"/>
                <w:szCs w:val="24"/>
              </w:rPr>
            </w:pPr>
            <w:r w:rsidRPr="00342BAE">
              <w:rPr>
                <w:rFonts w:hint="eastAsia"/>
                <w:sz w:val="24"/>
                <w:szCs w:val="24"/>
              </w:rPr>
              <w:t>各種保險投保人數占總人口百分比</w:t>
            </w:r>
          </w:p>
        </w:tc>
      </w:tr>
      <w:tr w:rsidR="00342BAE" w:rsidRPr="00342BAE" w:rsidTr="002C5831">
        <w:tc>
          <w:tcPr>
            <w:tcW w:w="1276" w:type="dxa"/>
            <w:vMerge/>
            <w:tcBorders>
              <w:bottom w:val="single" w:sz="4" w:space="0" w:color="auto"/>
            </w:tcBorders>
            <w:shd w:val="clear" w:color="auto" w:fill="D9D9D9" w:themeFill="background1" w:themeFillShade="D9"/>
          </w:tcPr>
          <w:p w:rsidR="00E303A6" w:rsidRPr="00342BAE" w:rsidRDefault="00E303A6" w:rsidP="002C5831">
            <w:pPr>
              <w:jc w:val="center"/>
              <w:rPr>
                <w:sz w:val="24"/>
                <w:szCs w:val="24"/>
              </w:rPr>
            </w:pPr>
          </w:p>
        </w:tc>
        <w:tc>
          <w:tcPr>
            <w:tcW w:w="1659" w:type="dxa"/>
            <w:vMerge/>
            <w:tcBorders>
              <w:bottom w:val="single" w:sz="4" w:space="0" w:color="auto"/>
            </w:tcBorders>
            <w:shd w:val="clear" w:color="auto" w:fill="D9D9D9" w:themeFill="background1" w:themeFillShade="D9"/>
          </w:tcPr>
          <w:p w:rsidR="00E303A6" w:rsidRPr="00342BAE" w:rsidRDefault="00E303A6" w:rsidP="002C5831">
            <w:pPr>
              <w:jc w:val="center"/>
              <w:rPr>
                <w:sz w:val="24"/>
                <w:szCs w:val="24"/>
              </w:rPr>
            </w:pPr>
          </w:p>
        </w:tc>
        <w:tc>
          <w:tcPr>
            <w:tcW w:w="1114" w:type="dxa"/>
            <w:tcBorders>
              <w:bottom w:val="single" w:sz="4" w:space="0" w:color="auto"/>
            </w:tcBorders>
            <w:shd w:val="clear" w:color="auto" w:fill="D9D9D9" w:themeFill="background1" w:themeFillShade="D9"/>
          </w:tcPr>
          <w:p w:rsidR="00E303A6" w:rsidRPr="00342BAE" w:rsidRDefault="00E303A6" w:rsidP="002C5831">
            <w:pPr>
              <w:jc w:val="center"/>
              <w:rPr>
                <w:sz w:val="24"/>
                <w:szCs w:val="24"/>
              </w:rPr>
            </w:pPr>
            <w:r w:rsidRPr="00342BAE">
              <w:rPr>
                <w:rFonts w:hint="eastAsia"/>
                <w:sz w:val="24"/>
                <w:szCs w:val="24"/>
              </w:rPr>
              <w:t>合計</w:t>
            </w:r>
          </w:p>
        </w:tc>
        <w:tc>
          <w:tcPr>
            <w:tcW w:w="976" w:type="dxa"/>
            <w:tcBorders>
              <w:bottom w:val="single" w:sz="4" w:space="0" w:color="auto"/>
            </w:tcBorders>
            <w:shd w:val="clear" w:color="auto" w:fill="D9D9D9" w:themeFill="background1" w:themeFillShade="D9"/>
          </w:tcPr>
          <w:p w:rsidR="00E303A6" w:rsidRPr="00342BAE" w:rsidRDefault="00E303A6" w:rsidP="002C5831">
            <w:pPr>
              <w:jc w:val="center"/>
              <w:rPr>
                <w:b/>
                <w:sz w:val="24"/>
                <w:szCs w:val="24"/>
              </w:rPr>
            </w:pPr>
            <w:r w:rsidRPr="00342BAE">
              <w:rPr>
                <w:rFonts w:hint="eastAsia"/>
                <w:b/>
                <w:sz w:val="24"/>
                <w:szCs w:val="24"/>
              </w:rPr>
              <w:t>勞保</w:t>
            </w:r>
          </w:p>
        </w:tc>
        <w:tc>
          <w:tcPr>
            <w:tcW w:w="1091" w:type="dxa"/>
            <w:tcBorders>
              <w:bottom w:val="single" w:sz="4" w:space="0" w:color="auto"/>
            </w:tcBorders>
            <w:shd w:val="clear" w:color="auto" w:fill="D9D9D9" w:themeFill="background1" w:themeFillShade="D9"/>
          </w:tcPr>
          <w:p w:rsidR="00E303A6" w:rsidRPr="00342BAE" w:rsidRDefault="00E303A6" w:rsidP="002C5831">
            <w:pPr>
              <w:jc w:val="center"/>
              <w:rPr>
                <w:b/>
                <w:sz w:val="24"/>
                <w:szCs w:val="24"/>
              </w:rPr>
            </w:pPr>
            <w:r w:rsidRPr="00342BAE">
              <w:rPr>
                <w:rFonts w:hint="eastAsia"/>
                <w:b/>
                <w:sz w:val="24"/>
                <w:szCs w:val="24"/>
              </w:rPr>
              <w:t>公保</w:t>
            </w:r>
          </w:p>
        </w:tc>
        <w:tc>
          <w:tcPr>
            <w:tcW w:w="1091" w:type="dxa"/>
            <w:tcBorders>
              <w:bottom w:val="single" w:sz="4" w:space="0" w:color="auto"/>
            </w:tcBorders>
            <w:shd w:val="clear" w:color="auto" w:fill="D9D9D9" w:themeFill="background1" w:themeFillShade="D9"/>
          </w:tcPr>
          <w:p w:rsidR="00E303A6" w:rsidRPr="00342BAE" w:rsidRDefault="00E303A6" w:rsidP="002C5831">
            <w:pPr>
              <w:jc w:val="center"/>
              <w:rPr>
                <w:b/>
                <w:sz w:val="24"/>
                <w:szCs w:val="24"/>
              </w:rPr>
            </w:pPr>
            <w:r w:rsidRPr="00342BAE">
              <w:rPr>
                <w:rFonts w:hint="eastAsia"/>
                <w:b/>
                <w:sz w:val="24"/>
                <w:szCs w:val="24"/>
              </w:rPr>
              <w:t>農保</w:t>
            </w:r>
          </w:p>
        </w:tc>
        <w:tc>
          <w:tcPr>
            <w:tcW w:w="1164" w:type="dxa"/>
            <w:tcBorders>
              <w:bottom w:val="single" w:sz="4" w:space="0" w:color="auto"/>
            </w:tcBorders>
            <w:shd w:val="clear" w:color="auto" w:fill="D9D9D9" w:themeFill="background1" w:themeFillShade="D9"/>
          </w:tcPr>
          <w:p w:rsidR="00E303A6" w:rsidRPr="00342BAE" w:rsidRDefault="00E303A6" w:rsidP="002C5831">
            <w:pPr>
              <w:jc w:val="center"/>
              <w:rPr>
                <w:sz w:val="24"/>
                <w:szCs w:val="24"/>
              </w:rPr>
            </w:pPr>
            <w:r w:rsidRPr="00342BAE">
              <w:rPr>
                <w:rFonts w:hint="eastAsia"/>
                <w:sz w:val="24"/>
                <w:szCs w:val="24"/>
              </w:rPr>
              <w:t>其他</w:t>
            </w:r>
          </w:p>
        </w:tc>
      </w:tr>
      <w:tr w:rsidR="00342BAE" w:rsidRPr="00342BAE" w:rsidTr="00E303A6">
        <w:tc>
          <w:tcPr>
            <w:tcW w:w="1276" w:type="dxa"/>
            <w:tcBorders>
              <w:top w:val="single" w:sz="4" w:space="0" w:color="auto"/>
            </w:tcBorders>
          </w:tcPr>
          <w:p w:rsidR="00E303A6" w:rsidRPr="00342BAE" w:rsidRDefault="00E303A6" w:rsidP="00E303A6">
            <w:pPr>
              <w:rPr>
                <w:sz w:val="24"/>
                <w:szCs w:val="24"/>
              </w:rPr>
            </w:pPr>
            <w:r w:rsidRPr="00342BAE">
              <w:rPr>
                <w:rFonts w:hint="eastAsia"/>
                <w:sz w:val="24"/>
                <w:szCs w:val="24"/>
              </w:rPr>
              <w:t>39年</w:t>
            </w:r>
          </w:p>
        </w:tc>
        <w:tc>
          <w:tcPr>
            <w:tcW w:w="1659" w:type="dxa"/>
            <w:tcBorders>
              <w:top w:val="single" w:sz="4" w:space="0" w:color="auto"/>
            </w:tcBorders>
          </w:tcPr>
          <w:p w:rsidR="00E303A6" w:rsidRPr="00342BAE" w:rsidRDefault="00E303A6" w:rsidP="00FC09CF">
            <w:pPr>
              <w:jc w:val="right"/>
              <w:rPr>
                <w:sz w:val="24"/>
                <w:szCs w:val="24"/>
              </w:rPr>
            </w:pPr>
            <w:r w:rsidRPr="00342BAE">
              <w:rPr>
                <w:rFonts w:hint="eastAsia"/>
                <w:sz w:val="24"/>
                <w:szCs w:val="24"/>
              </w:rPr>
              <w:t>7</w:t>
            </w:r>
            <w:r w:rsidRPr="00342BAE">
              <w:rPr>
                <w:sz w:val="24"/>
                <w:szCs w:val="24"/>
              </w:rPr>
              <w:t>,554,399</w:t>
            </w:r>
          </w:p>
        </w:tc>
        <w:tc>
          <w:tcPr>
            <w:tcW w:w="1114" w:type="dxa"/>
            <w:tcBorders>
              <w:top w:val="single" w:sz="4" w:space="0" w:color="auto"/>
            </w:tcBorders>
          </w:tcPr>
          <w:p w:rsidR="00E303A6" w:rsidRPr="00342BAE" w:rsidRDefault="00E303A6" w:rsidP="00FC09CF">
            <w:pPr>
              <w:jc w:val="right"/>
              <w:rPr>
                <w:sz w:val="24"/>
                <w:szCs w:val="24"/>
              </w:rPr>
            </w:pPr>
            <w:r w:rsidRPr="00342BAE">
              <w:rPr>
                <w:sz w:val="24"/>
                <w:szCs w:val="24"/>
              </w:rPr>
              <w:t>1.70</w:t>
            </w:r>
          </w:p>
        </w:tc>
        <w:tc>
          <w:tcPr>
            <w:tcW w:w="976" w:type="dxa"/>
            <w:tcBorders>
              <w:top w:val="single" w:sz="4" w:space="0" w:color="auto"/>
            </w:tcBorders>
          </w:tcPr>
          <w:p w:rsidR="00E303A6" w:rsidRPr="00342BAE" w:rsidRDefault="00E303A6" w:rsidP="00FC09CF">
            <w:pPr>
              <w:jc w:val="right"/>
              <w:rPr>
                <w:sz w:val="24"/>
                <w:szCs w:val="24"/>
              </w:rPr>
            </w:pPr>
            <w:r w:rsidRPr="00342BAE">
              <w:rPr>
                <w:rFonts w:hint="eastAsia"/>
                <w:sz w:val="24"/>
                <w:szCs w:val="24"/>
              </w:rPr>
              <w:t>1</w:t>
            </w:r>
            <w:r w:rsidRPr="00342BAE">
              <w:rPr>
                <w:sz w:val="24"/>
                <w:szCs w:val="24"/>
              </w:rPr>
              <w:t>.70</w:t>
            </w:r>
          </w:p>
        </w:tc>
        <w:tc>
          <w:tcPr>
            <w:tcW w:w="1091" w:type="dxa"/>
            <w:tcBorders>
              <w:top w:val="single" w:sz="4" w:space="0" w:color="auto"/>
            </w:tcBorders>
          </w:tcPr>
          <w:p w:rsidR="00E303A6" w:rsidRPr="00342BAE" w:rsidRDefault="00E303A6" w:rsidP="00FC09CF">
            <w:pPr>
              <w:jc w:val="right"/>
              <w:rPr>
                <w:sz w:val="24"/>
                <w:szCs w:val="24"/>
              </w:rPr>
            </w:pPr>
            <w:r w:rsidRPr="00342BAE">
              <w:rPr>
                <w:sz w:val="24"/>
                <w:szCs w:val="24"/>
              </w:rPr>
              <w:t>-</w:t>
            </w:r>
          </w:p>
        </w:tc>
        <w:tc>
          <w:tcPr>
            <w:tcW w:w="1091" w:type="dxa"/>
            <w:tcBorders>
              <w:top w:val="single" w:sz="4" w:space="0" w:color="auto"/>
            </w:tcBorders>
          </w:tcPr>
          <w:p w:rsidR="00E303A6" w:rsidRPr="00342BAE" w:rsidRDefault="00E303A6" w:rsidP="00FC09CF">
            <w:pPr>
              <w:jc w:val="right"/>
              <w:rPr>
                <w:sz w:val="24"/>
                <w:szCs w:val="24"/>
              </w:rPr>
            </w:pPr>
            <w:r w:rsidRPr="00342BAE">
              <w:rPr>
                <w:sz w:val="24"/>
                <w:szCs w:val="24"/>
              </w:rPr>
              <w:t>-</w:t>
            </w:r>
          </w:p>
        </w:tc>
        <w:tc>
          <w:tcPr>
            <w:tcW w:w="1164" w:type="dxa"/>
            <w:tcBorders>
              <w:top w:val="single" w:sz="4" w:space="0" w:color="auto"/>
            </w:tcBorders>
          </w:tcPr>
          <w:p w:rsidR="00E303A6" w:rsidRPr="00342BAE" w:rsidRDefault="00E303A6" w:rsidP="00FC09CF">
            <w:pPr>
              <w:jc w:val="right"/>
              <w:rPr>
                <w:sz w:val="24"/>
                <w:szCs w:val="24"/>
              </w:rPr>
            </w:pPr>
            <w:r w:rsidRPr="00342BAE">
              <w:rPr>
                <w:sz w:val="24"/>
                <w:szCs w:val="24"/>
              </w:rPr>
              <w:t>-</w:t>
            </w:r>
          </w:p>
        </w:tc>
      </w:tr>
      <w:tr w:rsidR="00342BAE" w:rsidRPr="00342BAE" w:rsidTr="00E303A6">
        <w:tc>
          <w:tcPr>
            <w:tcW w:w="1276" w:type="dxa"/>
          </w:tcPr>
          <w:p w:rsidR="00E303A6" w:rsidRPr="00342BAE" w:rsidRDefault="00E303A6" w:rsidP="00E303A6">
            <w:pPr>
              <w:rPr>
                <w:sz w:val="24"/>
                <w:szCs w:val="24"/>
              </w:rPr>
            </w:pPr>
            <w:r w:rsidRPr="00342BAE">
              <w:rPr>
                <w:rFonts w:hint="eastAsia"/>
                <w:sz w:val="24"/>
                <w:szCs w:val="24"/>
              </w:rPr>
              <w:t>49年</w:t>
            </w:r>
          </w:p>
        </w:tc>
        <w:tc>
          <w:tcPr>
            <w:tcW w:w="1659"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0,792,202</w:t>
            </w:r>
          </w:p>
        </w:tc>
        <w:tc>
          <w:tcPr>
            <w:tcW w:w="1114" w:type="dxa"/>
          </w:tcPr>
          <w:p w:rsidR="00E303A6" w:rsidRPr="00342BAE" w:rsidRDefault="00E303A6" w:rsidP="00FC09CF">
            <w:pPr>
              <w:jc w:val="right"/>
              <w:rPr>
                <w:sz w:val="24"/>
                <w:szCs w:val="24"/>
              </w:rPr>
            </w:pPr>
            <w:r w:rsidRPr="00342BAE">
              <w:rPr>
                <w:rFonts w:hint="eastAsia"/>
                <w:sz w:val="24"/>
                <w:szCs w:val="24"/>
              </w:rPr>
              <w:t>4</w:t>
            </w:r>
            <w:r w:rsidRPr="00342BAE">
              <w:rPr>
                <w:sz w:val="24"/>
                <w:szCs w:val="24"/>
              </w:rPr>
              <w:t>.43</w:t>
            </w:r>
          </w:p>
        </w:tc>
        <w:tc>
          <w:tcPr>
            <w:tcW w:w="976" w:type="dxa"/>
          </w:tcPr>
          <w:p w:rsidR="00E303A6" w:rsidRPr="00342BAE" w:rsidRDefault="00E303A6" w:rsidP="00FC09CF">
            <w:pPr>
              <w:jc w:val="right"/>
              <w:rPr>
                <w:sz w:val="24"/>
                <w:szCs w:val="24"/>
              </w:rPr>
            </w:pPr>
            <w:r w:rsidRPr="00342BAE">
              <w:rPr>
                <w:rFonts w:hint="eastAsia"/>
                <w:sz w:val="24"/>
                <w:szCs w:val="24"/>
              </w:rPr>
              <w:t>4</w:t>
            </w:r>
            <w:r w:rsidRPr="00342BAE">
              <w:rPr>
                <w:sz w:val="24"/>
                <w:szCs w:val="24"/>
              </w:rPr>
              <w:t>.43</w:t>
            </w:r>
          </w:p>
        </w:tc>
        <w:tc>
          <w:tcPr>
            <w:tcW w:w="1091"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.89</w:t>
            </w:r>
          </w:p>
        </w:tc>
        <w:tc>
          <w:tcPr>
            <w:tcW w:w="1091" w:type="dxa"/>
          </w:tcPr>
          <w:p w:rsidR="00E303A6" w:rsidRPr="00342BAE" w:rsidRDefault="00E303A6" w:rsidP="00FC09CF">
            <w:pPr>
              <w:jc w:val="right"/>
              <w:rPr>
                <w:sz w:val="24"/>
                <w:szCs w:val="24"/>
              </w:rPr>
            </w:pPr>
            <w:r w:rsidRPr="00342BAE">
              <w:rPr>
                <w:sz w:val="24"/>
                <w:szCs w:val="24"/>
              </w:rPr>
              <w:t>-</w:t>
            </w:r>
          </w:p>
        </w:tc>
        <w:tc>
          <w:tcPr>
            <w:tcW w:w="1164" w:type="dxa"/>
          </w:tcPr>
          <w:p w:rsidR="00E303A6" w:rsidRPr="00342BAE" w:rsidRDefault="00E303A6" w:rsidP="00FC09CF">
            <w:pPr>
              <w:jc w:val="right"/>
              <w:rPr>
                <w:sz w:val="24"/>
                <w:szCs w:val="24"/>
              </w:rPr>
            </w:pPr>
            <w:r w:rsidRPr="00342BAE">
              <w:rPr>
                <w:sz w:val="24"/>
                <w:szCs w:val="24"/>
              </w:rPr>
              <w:t>-</w:t>
            </w:r>
          </w:p>
        </w:tc>
      </w:tr>
      <w:tr w:rsidR="00342BAE" w:rsidRPr="00342BAE" w:rsidTr="00E303A6">
        <w:tc>
          <w:tcPr>
            <w:tcW w:w="1276" w:type="dxa"/>
          </w:tcPr>
          <w:p w:rsidR="00E303A6" w:rsidRPr="00342BAE" w:rsidRDefault="00E303A6" w:rsidP="00E303A6">
            <w:pPr>
              <w:rPr>
                <w:sz w:val="24"/>
                <w:szCs w:val="24"/>
              </w:rPr>
            </w:pPr>
            <w:r w:rsidRPr="00342BAE">
              <w:rPr>
                <w:rFonts w:hint="eastAsia"/>
                <w:sz w:val="24"/>
                <w:szCs w:val="24"/>
              </w:rPr>
              <w:t>59年</w:t>
            </w:r>
          </w:p>
        </w:tc>
        <w:tc>
          <w:tcPr>
            <w:tcW w:w="1659"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4,675,964</w:t>
            </w:r>
          </w:p>
        </w:tc>
        <w:tc>
          <w:tcPr>
            <w:tcW w:w="1114" w:type="dxa"/>
          </w:tcPr>
          <w:p w:rsidR="00E303A6" w:rsidRPr="00342BAE" w:rsidRDefault="00E303A6" w:rsidP="00FC09CF">
            <w:pPr>
              <w:jc w:val="right"/>
              <w:rPr>
                <w:sz w:val="24"/>
                <w:szCs w:val="24"/>
              </w:rPr>
            </w:pPr>
            <w:r w:rsidRPr="00342BAE">
              <w:rPr>
                <w:rFonts w:hint="eastAsia"/>
                <w:sz w:val="24"/>
                <w:szCs w:val="24"/>
              </w:rPr>
              <w:t>8</w:t>
            </w:r>
            <w:r w:rsidRPr="00342BAE">
              <w:rPr>
                <w:sz w:val="24"/>
                <w:szCs w:val="24"/>
              </w:rPr>
              <w:t>.21</w:t>
            </w:r>
          </w:p>
        </w:tc>
        <w:tc>
          <w:tcPr>
            <w:tcW w:w="976" w:type="dxa"/>
          </w:tcPr>
          <w:p w:rsidR="00E303A6" w:rsidRPr="00342BAE" w:rsidRDefault="00E303A6" w:rsidP="00FC09CF">
            <w:pPr>
              <w:jc w:val="right"/>
              <w:rPr>
                <w:sz w:val="24"/>
                <w:szCs w:val="24"/>
              </w:rPr>
            </w:pPr>
            <w:r w:rsidRPr="00342BAE">
              <w:rPr>
                <w:rFonts w:hint="eastAsia"/>
                <w:sz w:val="24"/>
                <w:szCs w:val="24"/>
              </w:rPr>
              <w:t>6</w:t>
            </w:r>
            <w:r w:rsidRPr="00342BAE">
              <w:rPr>
                <w:sz w:val="24"/>
                <w:szCs w:val="24"/>
              </w:rPr>
              <w:t>.17</w:t>
            </w:r>
          </w:p>
        </w:tc>
        <w:tc>
          <w:tcPr>
            <w:tcW w:w="1091" w:type="dxa"/>
          </w:tcPr>
          <w:p w:rsidR="00E303A6" w:rsidRPr="00342BAE" w:rsidRDefault="00E303A6" w:rsidP="00FC09CF">
            <w:pPr>
              <w:jc w:val="right"/>
              <w:rPr>
                <w:sz w:val="24"/>
                <w:szCs w:val="24"/>
              </w:rPr>
            </w:pPr>
            <w:r w:rsidRPr="00342BAE">
              <w:rPr>
                <w:rFonts w:hint="eastAsia"/>
                <w:sz w:val="24"/>
                <w:szCs w:val="24"/>
              </w:rPr>
              <w:t>2</w:t>
            </w:r>
            <w:r w:rsidRPr="00342BAE">
              <w:rPr>
                <w:sz w:val="24"/>
                <w:szCs w:val="24"/>
              </w:rPr>
              <w:t>.04</w:t>
            </w:r>
          </w:p>
        </w:tc>
        <w:tc>
          <w:tcPr>
            <w:tcW w:w="1091" w:type="dxa"/>
          </w:tcPr>
          <w:p w:rsidR="00E303A6" w:rsidRPr="00342BAE" w:rsidRDefault="00E303A6" w:rsidP="00FC09CF">
            <w:pPr>
              <w:jc w:val="right"/>
              <w:rPr>
                <w:sz w:val="24"/>
                <w:szCs w:val="24"/>
              </w:rPr>
            </w:pPr>
            <w:r w:rsidRPr="00342BAE">
              <w:rPr>
                <w:sz w:val="24"/>
                <w:szCs w:val="24"/>
              </w:rPr>
              <w:t>-</w:t>
            </w:r>
          </w:p>
        </w:tc>
        <w:tc>
          <w:tcPr>
            <w:tcW w:w="1164" w:type="dxa"/>
          </w:tcPr>
          <w:p w:rsidR="00E303A6" w:rsidRPr="00342BAE" w:rsidRDefault="00E303A6" w:rsidP="00FC09CF">
            <w:pPr>
              <w:jc w:val="right"/>
              <w:rPr>
                <w:sz w:val="24"/>
                <w:szCs w:val="24"/>
              </w:rPr>
            </w:pPr>
            <w:r w:rsidRPr="00342BAE">
              <w:rPr>
                <w:sz w:val="24"/>
                <w:szCs w:val="24"/>
              </w:rPr>
              <w:t>-</w:t>
            </w:r>
          </w:p>
        </w:tc>
      </w:tr>
      <w:tr w:rsidR="00342BAE" w:rsidRPr="00342BAE" w:rsidTr="00E303A6">
        <w:tc>
          <w:tcPr>
            <w:tcW w:w="1276" w:type="dxa"/>
          </w:tcPr>
          <w:p w:rsidR="00E303A6" w:rsidRPr="00342BAE" w:rsidRDefault="00E303A6" w:rsidP="00E303A6">
            <w:pPr>
              <w:rPr>
                <w:sz w:val="24"/>
                <w:szCs w:val="24"/>
              </w:rPr>
            </w:pPr>
            <w:r w:rsidRPr="00342BAE">
              <w:rPr>
                <w:rFonts w:hint="eastAsia"/>
                <w:sz w:val="24"/>
                <w:szCs w:val="24"/>
              </w:rPr>
              <w:t>69年</w:t>
            </w:r>
          </w:p>
        </w:tc>
        <w:tc>
          <w:tcPr>
            <w:tcW w:w="1659"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6,149,702</w:t>
            </w:r>
          </w:p>
        </w:tc>
        <w:tc>
          <w:tcPr>
            <w:tcW w:w="1114"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1.83</w:t>
            </w:r>
          </w:p>
        </w:tc>
        <w:tc>
          <w:tcPr>
            <w:tcW w:w="976" w:type="dxa"/>
          </w:tcPr>
          <w:p w:rsidR="00E303A6" w:rsidRPr="00342BAE" w:rsidRDefault="00E303A6" w:rsidP="00FC09CF">
            <w:pPr>
              <w:jc w:val="right"/>
              <w:rPr>
                <w:sz w:val="24"/>
                <w:szCs w:val="24"/>
              </w:rPr>
            </w:pPr>
            <w:r w:rsidRPr="00342BAE">
              <w:rPr>
                <w:rFonts w:hint="eastAsia"/>
                <w:sz w:val="24"/>
                <w:szCs w:val="24"/>
              </w:rPr>
              <w:t>9</w:t>
            </w:r>
            <w:r w:rsidRPr="00342BAE">
              <w:rPr>
                <w:sz w:val="24"/>
                <w:szCs w:val="24"/>
              </w:rPr>
              <w:t>.56</w:t>
            </w:r>
          </w:p>
        </w:tc>
        <w:tc>
          <w:tcPr>
            <w:tcW w:w="1091" w:type="dxa"/>
          </w:tcPr>
          <w:p w:rsidR="00E303A6" w:rsidRPr="00342BAE" w:rsidRDefault="00E303A6" w:rsidP="00FC09CF">
            <w:pPr>
              <w:jc w:val="right"/>
              <w:rPr>
                <w:sz w:val="24"/>
                <w:szCs w:val="24"/>
              </w:rPr>
            </w:pPr>
            <w:r w:rsidRPr="00342BAE">
              <w:rPr>
                <w:rFonts w:hint="eastAsia"/>
                <w:sz w:val="24"/>
                <w:szCs w:val="24"/>
              </w:rPr>
              <w:t>2</w:t>
            </w:r>
            <w:r w:rsidRPr="00342BAE">
              <w:rPr>
                <w:sz w:val="24"/>
                <w:szCs w:val="24"/>
              </w:rPr>
              <w:t>.27</w:t>
            </w:r>
          </w:p>
        </w:tc>
        <w:tc>
          <w:tcPr>
            <w:tcW w:w="1091" w:type="dxa"/>
          </w:tcPr>
          <w:p w:rsidR="00E303A6" w:rsidRPr="00342BAE" w:rsidRDefault="00E303A6" w:rsidP="00FC09CF">
            <w:pPr>
              <w:jc w:val="right"/>
              <w:rPr>
                <w:sz w:val="24"/>
                <w:szCs w:val="24"/>
              </w:rPr>
            </w:pPr>
            <w:r w:rsidRPr="00342BAE">
              <w:rPr>
                <w:sz w:val="24"/>
                <w:szCs w:val="24"/>
              </w:rPr>
              <w:t>-</w:t>
            </w:r>
          </w:p>
        </w:tc>
        <w:tc>
          <w:tcPr>
            <w:tcW w:w="1164" w:type="dxa"/>
          </w:tcPr>
          <w:p w:rsidR="00E303A6" w:rsidRPr="00342BAE" w:rsidRDefault="00E303A6" w:rsidP="00FC09CF">
            <w:pPr>
              <w:jc w:val="right"/>
              <w:rPr>
                <w:sz w:val="24"/>
                <w:szCs w:val="24"/>
              </w:rPr>
            </w:pPr>
            <w:r w:rsidRPr="00342BAE">
              <w:rPr>
                <w:rFonts w:hint="eastAsia"/>
                <w:sz w:val="24"/>
                <w:szCs w:val="24"/>
              </w:rPr>
              <w:t>-</w:t>
            </w:r>
          </w:p>
        </w:tc>
      </w:tr>
      <w:tr w:rsidR="00342BAE" w:rsidRPr="00342BAE" w:rsidTr="00E303A6">
        <w:tc>
          <w:tcPr>
            <w:tcW w:w="1276" w:type="dxa"/>
          </w:tcPr>
          <w:p w:rsidR="00E303A6" w:rsidRPr="00342BAE" w:rsidRDefault="00E303A6" w:rsidP="00E303A6">
            <w:pPr>
              <w:rPr>
                <w:sz w:val="24"/>
                <w:szCs w:val="24"/>
              </w:rPr>
            </w:pPr>
            <w:r w:rsidRPr="00342BAE">
              <w:rPr>
                <w:rFonts w:hint="eastAsia"/>
                <w:sz w:val="24"/>
                <w:szCs w:val="24"/>
              </w:rPr>
              <w:t>79年</w:t>
            </w:r>
          </w:p>
        </w:tc>
        <w:tc>
          <w:tcPr>
            <w:tcW w:w="1659"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7,805,067</w:t>
            </w:r>
          </w:p>
        </w:tc>
        <w:tc>
          <w:tcPr>
            <w:tcW w:w="1114"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6.71</w:t>
            </w:r>
          </w:p>
        </w:tc>
        <w:tc>
          <w:tcPr>
            <w:tcW w:w="976"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4.26</w:t>
            </w:r>
          </w:p>
        </w:tc>
        <w:tc>
          <w:tcPr>
            <w:tcW w:w="1091" w:type="dxa"/>
          </w:tcPr>
          <w:p w:rsidR="00E303A6" w:rsidRPr="00342BAE" w:rsidRDefault="00E303A6" w:rsidP="00FC09CF">
            <w:pPr>
              <w:jc w:val="right"/>
              <w:rPr>
                <w:sz w:val="24"/>
                <w:szCs w:val="24"/>
              </w:rPr>
            </w:pPr>
            <w:r w:rsidRPr="00342BAE">
              <w:rPr>
                <w:rFonts w:hint="eastAsia"/>
                <w:sz w:val="24"/>
                <w:szCs w:val="24"/>
              </w:rPr>
              <w:t>2</w:t>
            </w:r>
            <w:r w:rsidRPr="00342BAE">
              <w:rPr>
                <w:sz w:val="24"/>
                <w:szCs w:val="24"/>
              </w:rPr>
              <w:t>.45</w:t>
            </w:r>
          </w:p>
        </w:tc>
        <w:tc>
          <w:tcPr>
            <w:tcW w:w="1091" w:type="dxa"/>
          </w:tcPr>
          <w:p w:rsidR="00E303A6" w:rsidRPr="00342BAE" w:rsidRDefault="00E303A6" w:rsidP="00FC09CF">
            <w:pPr>
              <w:jc w:val="right"/>
              <w:rPr>
                <w:sz w:val="24"/>
                <w:szCs w:val="24"/>
              </w:rPr>
            </w:pPr>
            <w:r w:rsidRPr="00342BAE">
              <w:rPr>
                <w:sz w:val="24"/>
                <w:szCs w:val="24"/>
              </w:rPr>
              <w:t>-</w:t>
            </w:r>
          </w:p>
        </w:tc>
        <w:tc>
          <w:tcPr>
            <w:tcW w:w="1164" w:type="dxa"/>
          </w:tcPr>
          <w:p w:rsidR="00E303A6" w:rsidRPr="00342BAE" w:rsidRDefault="00E303A6" w:rsidP="00FC09CF">
            <w:pPr>
              <w:jc w:val="right"/>
              <w:rPr>
                <w:sz w:val="24"/>
                <w:szCs w:val="24"/>
              </w:rPr>
            </w:pPr>
            <w:r w:rsidRPr="00342BAE">
              <w:rPr>
                <w:sz w:val="24"/>
                <w:szCs w:val="24"/>
              </w:rPr>
              <w:t>-</w:t>
            </w:r>
          </w:p>
        </w:tc>
      </w:tr>
      <w:tr w:rsidR="00342BAE" w:rsidRPr="00342BAE" w:rsidTr="00E303A6">
        <w:tc>
          <w:tcPr>
            <w:tcW w:w="1276" w:type="dxa"/>
          </w:tcPr>
          <w:p w:rsidR="00E303A6" w:rsidRPr="00342BAE" w:rsidRDefault="00E303A6" w:rsidP="00E303A6">
            <w:pPr>
              <w:rPr>
                <w:sz w:val="24"/>
                <w:szCs w:val="24"/>
              </w:rPr>
            </w:pPr>
            <w:r w:rsidRPr="00342BAE">
              <w:rPr>
                <w:rFonts w:hint="eastAsia"/>
                <w:sz w:val="24"/>
                <w:szCs w:val="24"/>
              </w:rPr>
              <w:t>89年</w:t>
            </w:r>
          </w:p>
        </w:tc>
        <w:tc>
          <w:tcPr>
            <w:tcW w:w="1659" w:type="dxa"/>
          </w:tcPr>
          <w:p w:rsidR="00E303A6" w:rsidRPr="00342BAE" w:rsidRDefault="00E303A6" w:rsidP="00FC09CF">
            <w:pPr>
              <w:jc w:val="right"/>
              <w:rPr>
                <w:sz w:val="24"/>
                <w:szCs w:val="24"/>
              </w:rPr>
            </w:pPr>
            <w:r w:rsidRPr="00342BAE">
              <w:rPr>
                <w:rFonts w:hint="eastAsia"/>
                <w:sz w:val="24"/>
                <w:szCs w:val="24"/>
              </w:rPr>
              <w:t>1</w:t>
            </w:r>
            <w:r w:rsidRPr="00342BAE">
              <w:rPr>
                <w:sz w:val="24"/>
                <w:szCs w:val="24"/>
              </w:rPr>
              <w:t>9,258,053</w:t>
            </w:r>
          </w:p>
        </w:tc>
        <w:tc>
          <w:tcPr>
            <w:tcW w:w="1114" w:type="dxa"/>
          </w:tcPr>
          <w:p w:rsidR="00E303A6" w:rsidRPr="00342BAE" w:rsidRDefault="00E303A6" w:rsidP="00FC09CF">
            <w:pPr>
              <w:jc w:val="right"/>
              <w:rPr>
                <w:sz w:val="24"/>
                <w:szCs w:val="24"/>
              </w:rPr>
            </w:pPr>
            <w:r w:rsidRPr="00342BAE">
              <w:rPr>
                <w:rFonts w:hint="eastAsia"/>
                <w:sz w:val="24"/>
                <w:szCs w:val="24"/>
              </w:rPr>
              <w:t>2</w:t>
            </w:r>
            <w:r w:rsidRPr="00342BAE">
              <w:rPr>
                <w:sz w:val="24"/>
                <w:szCs w:val="24"/>
              </w:rPr>
              <w:t>5.47</w:t>
            </w:r>
          </w:p>
        </w:tc>
        <w:tc>
          <w:tcPr>
            <w:tcW w:w="976" w:type="dxa"/>
          </w:tcPr>
          <w:p w:rsidR="00E303A6" w:rsidRPr="00342BAE" w:rsidRDefault="00E303A6" w:rsidP="00FC09CF">
            <w:pPr>
              <w:jc w:val="right"/>
              <w:rPr>
                <w:sz w:val="24"/>
                <w:szCs w:val="24"/>
              </w:rPr>
            </w:pPr>
            <w:r w:rsidRPr="00342BAE">
              <w:rPr>
                <w:rFonts w:hint="eastAsia"/>
                <w:sz w:val="24"/>
                <w:szCs w:val="24"/>
              </w:rPr>
              <w:t>2</w:t>
            </w:r>
            <w:r w:rsidRPr="00342BAE">
              <w:rPr>
                <w:sz w:val="24"/>
                <w:szCs w:val="24"/>
              </w:rPr>
              <w:t>1.03</w:t>
            </w:r>
          </w:p>
        </w:tc>
        <w:tc>
          <w:tcPr>
            <w:tcW w:w="1091" w:type="dxa"/>
          </w:tcPr>
          <w:p w:rsidR="00E303A6" w:rsidRPr="00342BAE" w:rsidRDefault="00E303A6" w:rsidP="00FC09CF">
            <w:pPr>
              <w:jc w:val="right"/>
              <w:rPr>
                <w:sz w:val="24"/>
                <w:szCs w:val="24"/>
              </w:rPr>
            </w:pPr>
            <w:r w:rsidRPr="00342BAE">
              <w:rPr>
                <w:rFonts w:hint="eastAsia"/>
                <w:sz w:val="24"/>
                <w:szCs w:val="24"/>
              </w:rPr>
              <w:t>3</w:t>
            </w:r>
            <w:r w:rsidRPr="00342BAE">
              <w:rPr>
                <w:sz w:val="24"/>
                <w:szCs w:val="24"/>
              </w:rPr>
              <w:t>.92</w:t>
            </w:r>
          </w:p>
        </w:tc>
        <w:tc>
          <w:tcPr>
            <w:tcW w:w="1091" w:type="dxa"/>
          </w:tcPr>
          <w:p w:rsidR="00E303A6" w:rsidRPr="00342BAE" w:rsidRDefault="00E303A6" w:rsidP="00FC09CF">
            <w:pPr>
              <w:jc w:val="right"/>
              <w:rPr>
                <w:sz w:val="24"/>
                <w:szCs w:val="24"/>
              </w:rPr>
            </w:pPr>
            <w:r w:rsidRPr="00342BAE">
              <w:rPr>
                <w:rFonts w:hint="eastAsia"/>
                <w:sz w:val="24"/>
                <w:szCs w:val="24"/>
              </w:rPr>
              <w:t>0</w:t>
            </w:r>
            <w:r w:rsidRPr="00342BAE">
              <w:rPr>
                <w:sz w:val="24"/>
                <w:szCs w:val="24"/>
              </w:rPr>
              <w:t>.52</w:t>
            </w:r>
          </w:p>
        </w:tc>
        <w:tc>
          <w:tcPr>
            <w:tcW w:w="1164" w:type="dxa"/>
          </w:tcPr>
          <w:p w:rsidR="00E303A6" w:rsidRPr="00342BAE" w:rsidRDefault="00E303A6" w:rsidP="00FC09CF">
            <w:pPr>
              <w:jc w:val="right"/>
              <w:rPr>
                <w:sz w:val="24"/>
                <w:szCs w:val="24"/>
              </w:rPr>
            </w:pPr>
            <w:r w:rsidRPr="00342BAE">
              <w:rPr>
                <w:sz w:val="24"/>
                <w:szCs w:val="24"/>
              </w:rPr>
              <w:t>-</w:t>
            </w:r>
          </w:p>
        </w:tc>
      </w:tr>
      <w:tr w:rsidR="00342BAE" w:rsidRPr="00342BAE" w:rsidTr="00E303A6">
        <w:tc>
          <w:tcPr>
            <w:tcW w:w="1276" w:type="dxa"/>
          </w:tcPr>
          <w:p w:rsidR="00E303A6" w:rsidRPr="00342BAE" w:rsidRDefault="00E303A6" w:rsidP="00E303A6">
            <w:pPr>
              <w:rPr>
                <w:sz w:val="24"/>
                <w:szCs w:val="24"/>
              </w:rPr>
            </w:pPr>
            <w:r w:rsidRPr="00342BAE">
              <w:rPr>
                <w:rFonts w:hint="eastAsia"/>
                <w:sz w:val="24"/>
                <w:szCs w:val="24"/>
              </w:rPr>
              <w:t>99年</w:t>
            </w:r>
          </w:p>
        </w:tc>
        <w:tc>
          <w:tcPr>
            <w:tcW w:w="1659" w:type="dxa"/>
          </w:tcPr>
          <w:p w:rsidR="00E303A6" w:rsidRPr="00342BAE" w:rsidRDefault="00E303A6" w:rsidP="00FC09CF">
            <w:pPr>
              <w:jc w:val="right"/>
              <w:rPr>
                <w:sz w:val="24"/>
                <w:szCs w:val="24"/>
              </w:rPr>
            </w:pPr>
            <w:r w:rsidRPr="00342BAE">
              <w:rPr>
                <w:rFonts w:hint="eastAsia"/>
                <w:sz w:val="24"/>
                <w:szCs w:val="24"/>
              </w:rPr>
              <w:t>2</w:t>
            </w:r>
            <w:r w:rsidRPr="00342BAE">
              <w:rPr>
                <w:sz w:val="24"/>
                <w:szCs w:val="24"/>
              </w:rPr>
              <w:t>0,352,966</w:t>
            </w:r>
          </w:p>
        </w:tc>
        <w:tc>
          <w:tcPr>
            <w:tcW w:w="1114" w:type="dxa"/>
          </w:tcPr>
          <w:p w:rsidR="00E303A6" w:rsidRPr="00342BAE" w:rsidRDefault="00E303A6" w:rsidP="00FC09CF">
            <w:pPr>
              <w:jc w:val="right"/>
              <w:rPr>
                <w:sz w:val="24"/>
                <w:szCs w:val="24"/>
              </w:rPr>
            </w:pPr>
            <w:r w:rsidRPr="00342BAE">
              <w:rPr>
                <w:rFonts w:hint="eastAsia"/>
                <w:sz w:val="24"/>
                <w:szCs w:val="24"/>
              </w:rPr>
              <w:t>4</w:t>
            </w:r>
            <w:r w:rsidRPr="00342BAE">
              <w:rPr>
                <w:sz w:val="24"/>
                <w:szCs w:val="24"/>
              </w:rPr>
              <w:t>7.32</w:t>
            </w:r>
          </w:p>
        </w:tc>
        <w:tc>
          <w:tcPr>
            <w:tcW w:w="976" w:type="dxa"/>
          </w:tcPr>
          <w:p w:rsidR="00E303A6" w:rsidRPr="00342BAE" w:rsidRDefault="00E303A6" w:rsidP="00FC09CF">
            <w:pPr>
              <w:jc w:val="right"/>
              <w:rPr>
                <w:sz w:val="24"/>
                <w:szCs w:val="24"/>
              </w:rPr>
            </w:pPr>
            <w:r w:rsidRPr="00342BAE">
              <w:rPr>
                <w:rFonts w:hint="eastAsia"/>
                <w:sz w:val="24"/>
                <w:szCs w:val="24"/>
              </w:rPr>
              <w:t>3</w:t>
            </w:r>
            <w:r w:rsidRPr="00342BAE">
              <w:rPr>
                <w:sz w:val="24"/>
                <w:szCs w:val="24"/>
              </w:rPr>
              <w:t>3.67</w:t>
            </w:r>
          </w:p>
        </w:tc>
        <w:tc>
          <w:tcPr>
            <w:tcW w:w="1091" w:type="dxa"/>
          </w:tcPr>
          <w:p w:rsidR="00E303A6" w:rsidRPr="00342BAE" w:rsidRDefault="00E303A6" w:rsidP="00FC09CF">
            <w:pPr>
              <w:jc w:val="right"/>
              <w:rPr>
                <w:sz w:val="24"/>
                <w:szCs w:val="24"/>
              </w:rPr>
            </w:pPr>
            <w:r w:rsidRPr="00342BAE">
              <w:rPr>
                <w:rFonts w:hint="eastAsia"/>
                <w:sz w:val="24"/>
                <w:szCs w:val="24"/>
              </w:rPr>
              <w:t>5</w:t>
            </w:r>
            <w:r w:rsidRPr="00342BAE">
              <w:rPr>
                <w:sz w:val="24"/>
                <w:szCs w:val="24"/>
              </w:rPr>
              <w:t>.30</w:t>
            </w:r>
          </w:p>
        </w:tc>
        <w:tc>
          <w:tcPr>
            <w:tcW w:w="1091" w:type="dxa"/>
          </w:tcPr>
          <w:p w:rsidR="00E303A6" w:rsidRPr="00342BAE" w:rsidRDefault="00E303A6" w:rsidP="00FC09CF">
            <w:pPr>
              <w:jc w:val="right"/>
              <w:rPr>
                <w:sz w:val="24"/>
                <w:szCs w:val="24"/>
              </w:rPr>
            </w:pPr>
            <w:r w:rsidRPr="00342BAE">
              <w:rPr>
                <w:rFonts w:hint="eastAsia"/>
                <w:sz w:val="24"/>
                <w:szCs w:val="24"/>
              </w:rPr>
              <w:t>7</w:t>
            </w:r>
            <w:r w:rsidRPr="00342BAE">
              <w:rPr>
                <w:sz w:val="24"/>
                <w:szCs w:val="24"/>
              </w:rPr>
              <w:t>.72</w:t>
            </w:r>
          </w:p>
        </w:tc>
        <w:tc>
          <w:tcPr>
            <w:tcW w:w="1164" w:type="dxa"/>
          </w:tcPr>
          <w:p w:rsidR="00E303A6" w:rsidRPr="00342BAE" w:rsidRDefault="00E303A6" w:rsidP="00FC09CF">
            <w:pPr>
              <w:jc w:val="right"/>
              <w:rPr>
                <w:sz w:val="24"/>
                <w:szCs w:val="24"/>
              </w:rPr>
            </w:pPr>
            <w:r w:rsidRPr="00342BAE">
              <w:rPr>
                <w:rFonts w:hint="eastAsia"/>
                <w:sz w:val="24"/>
                <w:szCs w:val="24"/>
              </w:rPr>
              <w:t>0</w:t>
            </w:r>
            <w:r w:rsidRPr="00342BAE">
              <w:rPr>
                <w:sz w:val="24"/>
                <w:szCs w:val="24"/>
              </w:rPr>
              <w:t>.63</w:t>
            </w:r>
          </w:p>
        </w:tc>
      </w:tr>
      <w:tr w:rsidR="00342BAE" w:rsidRPr="00342BAE" w:rsidTr="00E303A6">
        <w:tc>
          <w:tcPr>
            <w:tcW w:w="1276" w:type="dxa"/>
          </w:tcPr>
          <w:p w:rsidR="00E303A6" w:rsidRPr="00342BAE" w:rsidRDefault="00E303A6" w:rsidP="00E303A6">
            <w:pPr>
              <w:rPr>
                <w:sz w:val="24"/>
                <w:szCs w:val="24"/>
              </w:rPr>
            </w:pPr>
            <w:r w:rsidRPr="00342BAE">
              <w:rPr>
                <w:rFonts w:hint="eastAsia"/>
                <w:sz w:val="24"/>
                <w:szCs w:val="24"/>
              </w:rPr>
              <w:t>84年2月</w:t>
            </w:r>
          </w:p>
        </w:tc>
        <w:tc>
          <w:tcPr>
            <w:tcW w:w="1659" w:type="dxa"/>
          </w:tcPr>
          <w:p w:rsidR="00E303A6" w:rsidRPr="00342BAE" w:rsidRDefault="00E303A6" w:rsidP="00FC09CF">
            <w:pPr>
              <w:jc w:val="right"/>
              <w:rPr>
                <w:sz w:val="24"/>
                <w:szCs w:val="24"/>
              </w:rPr>
            </w:pPr>
            <w:r w:rsidRPr="00342BAE">
              <w:rPr>
                <w:rFonts w:hint="eastAsia"/>
                <w:sz w:val="24"/>
                <w:szCs w:val="24"/>
              </w:rPr>
              <w:t>2</w:t>
            </w:r>
            <w:r w:rsidRPr="00342BAE">
              <w:rPr>
                <w:sz w:val="24"/>
                <w:szCs w:val="24"/>
              </w:rPr>
              <w:t>1,196,205</w:t>
            </w:r>
          </w:p>
        </w:tc>
        <w:tc>
          <w:tcPr>
            <w:tcW w:w="1114" w:type="dxa"/>
          </w:tcPr>
          <w:p w:rsidR="00E303A6" w:rsidRPr="00342BAE" w:rsidRDefault="00E303A6" w:rsidP="00FC09CF">
            <w:pPr>
              <w:jc w:val="right"/>
              <w:rPr>
                <w:sz w:val="24"/>
                <w:szCs w:val="24"/>
              </w:rPr>
            </w:pPr>
            <w:r w:rsidRPr="00342BAE">
              <w:rPr>
                <w:rFonts w:hint="eastAsia"/>
                <w:sz w:val="24"/>
                <w:szCs w:val="24"/>
              </w:rPr>
              <w:t>5</w:t>
            </w:r>
            <w:r w:rsidRPr="00342BAE">
              <w:rPr>
                <w:sz w:val="24"/>
                <w:szCs w:val="24"/>
              </w:rPr>
              <w:t>7.08</w:t>
            </w:r>
          </w:p>
        </w:tc>
        <w:tc>
          <w:tcPr>
            <w:tcW w:w="976" w:type="dxa"/>
          </w:tcPr>
          <w:p w:rsidR="00E303A6" w:rsidRPr="00342BAE" w:rsidRDefault="00E303A6" w:rsidP="00FC09CF">
            <w:pPr>
              <w:jc w:val="right"/>
              <w:rPr>
                <w:sz w:val="24"/>
                <w:szCs w:val="24"/>
              </w:rPr>
            </w:pPr>
            <w:r w:rsidRPr="00342BAE">
              <w:rPr>
                <w:rFonts w:hint="eastAsia"/>
                <w:sz w:val="24"/>
                <w:szCs w:val="24"/>
              </w:rPr>
              <w:t>3</w:t>
            </w:r>
            <w:r w:rsidRPr="00342BAE">
              <w:rPr>
                <w:sz w:val="24"/>
                <w:szCs w:val="24"/>
              </w:rPr>
              <w:t>9.70</w:t>
            </w:r>
          </w:p>
        </w:tc>
        <w:tc>
          <w:tcPr>
            <w:tcW w:w="1091" w:type="dxa"/>
          </w:tcPr>
          <w:p w:rsidR="00E303A6" w:rsidRPr="00342BAE" w:rsidRDefault="00E303A6" w:rsidP="00FC09CF">
            <w:pPr>
              <w:jc w:val="right"/>
              <w:rPr>
                <w:sz w:val="24"/>
                <w:szCs w:val="24"/>
              </w:rPr>
            </w:pPr>
            <w:r w:rsidRPr="00342BAE">
              <w:rPr>
                <w:rFonts w:hint="eastAsia"/>
                <w:sz w:val="24"/>
                <w:szCs w:val="24"/>
              </w:rPr>
              <w:t>8</w:t>
            </w:r>
            <w:r w:rsidRPr="00342BAE">
              <w:rPr>
                <w:sz w:val="24"/>
                <w:szCs w:val="24"/>
              </w:rPr>
              <w:t>.48</w:t>
            </w:r>
          </w:p>
        </w:tc>
        <w:tc>
          <w:tcPr>
            <w:tcW w:w="1091" w:type="dxa"/>
          </w:tcPr>
          <w:p w:rsidR="00E303A6" w:rsidRPr="00342BAE" w:rsidRDefault="00FC09CF" w:rsidP="00FC09CF">
            <w:pPr>
              <w:jc w:val="right"/>
              <w:rPr>
                <w:sz w:val="24"/>
                <w:szCs w:val="24"/>
              </w:rPr>
            </w:pPr>
            <w:r w:rsidRPr="00342BAE">
              <w:rPr>
                <w:rFonts w:hint="eastAsia"/>
                <w:sz w:val="24"/>
                <w:szCs w:val="24"/>
              </w:rPr>
              <w:t>8.21</w:t>
            </w:r>
          </w:p>
        </w:tc>
        <w:tc>
          <w:tcPr>
            <w:tcW w:w="1164" w:type="dxa"/>
          </w:tcPr>
          <w:p w:rsidR="00E303A6" w:rsidRPr="00342BAE" w:rsidRDefault="00E303A6" w:rsidP="00FC09CF">
            <w:pPr>
              <w:jc w:val="right"/>
              <w:rPr>
                <w:sz w:val="24"/>
                <w:szCs w:val="24"/>
              </w:rPr>
            </w:pPr>
            <w:r w:rsidRPr="00342BAE">
              <w:rPr>
                <w:rFonts w:hint="eastAsia"/>
                <w:sz w:val="24"/>
                <w:szCs w:val="24"/>
              </w:rPr>
              <w:t>0</w:t>
            </w:r>
            <w:r w:rsidRPr="00342BAE">
              <w:rPr>
                <w:sz w:val="24"/>
                <w:szCs w:val="24"/>
              </w:rPr>
              <w:t>.69</w:t>
            </w:r>
          </w:p>
        </w:tc>
      </w:tr>
    </w:tbl>
    <w:bookmarkEnd w:id="83"/>
    <w:p w:rsidR="00E303A6" w:rsidRPr="00342BAE" w:rsidRDefault="00E303A6" w:rsidP="00E303A6">
      <w:pPr>
        <w:pStyle w:val="a7"/>
        <w:numPr>
          <w:ilvl w:val="0"/>
          <w:numId w:val="0"/>
        </w:numPr>
        <w:spacing w:line="360" w:lineRule="exact"/>
        <w:ind w:left="708"/>
        <w:jc w:val="both"/>
        <w:rPr>
          <w:rFonts w:ascii="標楷體" w:hAnsi="標楷體"/>
          <w:sz w:val="24"/>
          <w:szCs w:val="24"/>
        </w:rPr>
      </w:pPr>
      <w:r w:rsidRPr="00342BAE">
        <w:rPr>
          <w:rFonts w:ascii="標楷體" w:hAnsi="標楷體" w:hint="eastAsia"/>
          <w:sz w:val="24"/>
          <w:szCs w:val="24"/>
        </w:rPr>
        <w:t>備註：</w:t>
      </w:r>
    </w:p>
    <w:p w:rsidR="00E303A6" w:rsidRPr="00342BAE" w:rsidRDefault="00E303A6" w:rsidP="00E303A6">
      <w:pPr>
        <w:pStyle w:val="a7"/>
        <w:numPr>
          <w:ilvl w:val="0"/>
          <w:numId w:val="0"/>
        </w:numPr>
        <w:spacing w:line="360" w:lineRule="exact"/>
        <w:ind w:left="708"/>
        <w:jc w:val="both"/>
        <w:rPr>
          <w:rFonts w:ascii="標楷體" w:hAnsi="標楷體"/>
          <w:sz w:val="24"/>
          <w:szCs w:val="24"/>
        </w:rPr>
      </w:pPr>
      <w:r w:rsidRPr="00342BAE">
        <w:rPr>
          <w:rFonts w:ascii="標楷體" w:hAnsi="標楷體"/>
          <w:sz w:val="24"/>
          <w:szCs w:val="24"/>
        </w:rPr>
        <w:t>1.本表不包括軍人保險被保險人數。</w:t>
      </w:r>
    </w:p>
    <w:p w:rsidR="00E303A6" w:rsidRPr="00342BAE" w:rsidRDefault="00E303A6" w:rsidP="00E303A6">
      <w:pPr>
        <w:pStyle w:val="a7"/>
        <w:numPr>
          <w:ilvl w:val="0"/>
          <w:numId w:val="0"/>
        </w:numPr>
        <w:spacing w:line="360" w:lineRule="exact"/>
        <w:ind w:left="708"/>
        <w:jc w:val="both"/>
        <w:rPr>
          <w:rFonts w:ascii="標楷體" w:hAnsi="標楷體"/>
          <w:sz w:val="24"/>
          <w:szCs w:val="24"/>
        </w:rPr>
      </w:pPr>
      <w:r w:rsidRPr="00342BAE">
        <w:rPr>
          <w:rFonts w:ascii="標楷體" w:hAnsi="標楷體" w:hint="eastAsia"/>
          <w:sz w:val="24"/>
          <w:szCs w:val="24"/>
        </w:rPr>
        <w:t>2</w:t>
      </w:r>
      <w:r w:rsidRPr="00342BAE">
        <w:rPr>
          <w:rFonts w:ascii="標楷體" w:hAnsi="標楷體"/>
          <w:sz w:val="24"/>
          <w:szCs w:val="24"/>
        </w:rPr>
        <w:t>.公保包括私校教職員、</w:t>
      </w:r>
      <w:r w:rsidRPr="00342BAE">
        <w:rPr>
          <w:rFonts w:ascii="標楷體" w:hAnsi="標楷體" w:hint="eastAsia"/>
          <w:sz w:val="24"/>
          <w:szCs w:val="24"/>
        </w:rPr>
        <w:t>退休公教人員及其眷屬等相關保險</w:t>
      </w:r>
      <w:r w:rsidRPr="00342BAE">
        <w:rPr>
          <w:rFonts w:ascii="標楷體" w:hAnsi="標楷體"/>
          <w:sz w:val="24"/>
          <w:szCs w:val="24"/>
        </w:rPr>
        <w:t>。</w:t>
      </w:r>
    </w:p>
    <w:p w:rsidR="00E303A6" w:rsidRPr="00342BAE" w:rsidRDefault="00E303A6" w:rsidP="00E303A6">
      <w:pPr>
        <w:pStyle w:val="a7"/>
        <w:numPr>
          <w:ilvl w:val="0"/>
          <w:numId w:val="0"/>
        </w:numPr>
        <w:spacing w:afterLines="50" w:after="228" w:line="360" w:lineRule="exact"/>
        <w:ind w:left="709"/>
        <w:jc w:val="both"/>
        <w:rPr>
          <w:rFonts w:ascii="標楷體" w:hAnsi="標楷體"/>
          <w:sz w:val="24"/>
          <w:szCs w:val="24"/>
        </w:rPr>
      </w:pPr>
      <w:r w:rsidRPr="00342BAE">
        <w:rPr>
          <w:rFonts w:ascii="標楷體" w:hAnsi="標楷體" w:hint="eastAsia"/>
          <w:sz w:val="24"/>
          <w:szCs w:val="24"/>
        </w:rPr>
        <w:t>(資料來源：衛福部)</w:t>
      </w:r>
    </w:p>
    <w:p w:rsidR="00E303A6" w:rsidRPr="00342BAE" w:rsidRDefault="00E303A6" w:rsidP="00E303A6">
      <w:pPr>
        <w:pStyle w:val="6"/>
      </w:pPr>
      <w:bookmarkStart w:id="84" w:name="_Toc108542113"/>
      <w:bookmarkStart w:id="85" w:name="_Toc108789374"/>
      <w:r w:rsidRPr="00342BAE">
        <w:rPr>
          <w:rFonts w:hint="eastAsia"/>
        </w:rPr>
        <w:t>財務狀況</w:t>
      </w:r>
      <w:bookmarkEnd w:id="84"/>
      <w:bookmarkEnd w:id="85"/>
    </w:p>
    <w:p w:rsidR="00E303A6" w:rsidRPr="00342BAE" w:rsidRDefault="00E303A6" w:rsidP="00E303A6">
      <w:pPr>
        <w:pStyle w:val="7"/>
      </w:pPr>
      <w:r w:rsidRPr="00342BAE">
        <w:rPr>
          <w:rFonts w:hint="eastAsia"/>
        </w:rPr>
        <w:t>勞保：</w:t>
      </w:r>
    </w:p>
    <w:p w:rsidR="00E303A6" w:rsidRPr="00342BAE" w:rsidRDefault="00E303A6" w:rsidP="00E303A6">
      <w:pPr>
        <w:pStyle w:val="7"/>
        <w:numPr>
          <w:ilvl w:val="0"/>
          <w:numId w:val="0"/>
        </w:numPr>
        <w:spacing w:line="480" w:lineRule="exact"/>
        <w:ind w:left="2722" w:firstLineChars="200" w:firstLine="680"/>
      </w:pPr>
      <w:r w:rsidRPr="00342BAE">
        <w:rPr>
          <w:rFonts w:hint="eastAsia"/>
        </w:rPr>
        <w:t>84年度(83年7月1日至84年6月30日)勞保收支結餘為新臺幣(下同)145億5</w:t>
      </w:r>
      <w:r w:rsidRPr="00342BAE">
        <w:t>,</w:t>
      </w:r>
      <w:r w:rsidRPr="00342BAE">
        <w:rPr>
          <w:rFonts w:hint="eastAsia"/>
        </w:rPr>
        <w:t>791萬餘元；另截至84年6月30日止，勞保責任準備金為810億1</w:t>
      </w:r>
      <w:r w:rsidRPr="00342BAE">
        <w:t>,</w:t>
      </w:r>
      <w:r w:rsidRPr="00342BAE">
        <w:rPr>
          <w:rFonts w:hint="eastAsia"/>
        </w:rPr>
        <w:t>856萬餘元(普通事故)、保留盈餘為553億2</w:t>
      </w:r>
      <w:r w:rsidRPr="00342BAE">
        <w:t>,</w:t>
      </w:r>
      <w:r w:rsidRPr="00342BAE">
        <w:rPr>
          <w:rFonts w:hint="eastAsia"/>
        </w:rPr>
        <w:t>703萬餘元(普通事故419億9</w:t>
      </w:r>
      <w:r w:rsidRPr="00342BAE">
        <w:t>,</w:t>
      </w:r>
      <w:r w:rsidRPr="00342BAE">
        <w:rPr>
          <w:rFonts w:hint="eastAsia"/>
        </w:rPr>
        <w:t>411萬餘元、職業災害133億3</w:t>
      </w:r>
      <w:r w:rsidRPr="00342BAE">
        <w:t>,</w:t>
      </w:r>
      <w:r w:rsidRPr="00342BAE">
        <w:rPr>
          <w:rFonts w:hint="eastAsia"/>
        </w:rPr>
        <w:t>292萬餘元)</w:t>
      </w:r>
      <w:r w:rsidRPr="00342BAE">
        <w:rPr>
          <w:rStyle w:val="aff2"/>
        </w:rPr>
        <w:footnoteReference w:id="6"/>
      </w:r>
      <w:r w:rsidRPr="00342BAE">
        <w:rPr>
          <w:rFonts w:hint="eastAsia"/>
        </w:rPr>
        <w:t>。</w:t>
      </w:r>
    </w:p>
    <w:p w:rsidR="00E303A6" w:rsidRPr="00342BAE" w:rsidRDefault="00E303A6" w:rsidP="00E303A6">
      <w:pPr>
        <w:pStyle w:val="7"/>
      </w:pPr>
      <w:r w:rsidRPr="00342BAE">
        <w:rPr>
          <w:rFonts w:hint="eastAsia"/>
        </w:rPr>
        <w:t>公保</w:t>
      </w:r>
      <w:r w:rsidR="00FC09CF" w:rsidRPr="00342BAE">
        <w:rPr>
          <w:rFonts w:hint="eastAsia"/>
        </w:rPr>
        <w:t>：</w:t>
      </w:r>
    </w:p>
    <w:p w:rsidR="00E303A6" w:rsidRPr="00342BAE" w:rsidRDefault="00E303A6" w:rsidP="00FC09CF">
      <w:pPr>
        <w:pStyle w:val="7"/>
        <w:numPr>
          <w:ilvl w:val="0"/>
          <w:numId w:val="0"/>
        </w:numPr>
        <w:spacing w:line="480" w:lineRule="exact"/>
        <w:ind w:left="2722" w:firstLineChars="200" w:firstLine="680"/>
      </w:pPr>
      <w:r w:rsidRPr="00342BAE">
        <w:rPr>
          <w:rFonts w:hint="eastAsia"/>
        </w:rPr>
        <w:t>公保於47年9月開辦，銓敘部表示，公</w:t>
      </w:r>
      <w:r w:rsidRPr="00342BAE">
        <w:rPr>
          <w:rFonts w:hint="eastAsia"/>
        </w:rPr>
        <w:lastRenderedPageBreak/>
        <w:t>保保險項目包括現金給付及醫療給付二大部分，</w:t>
      </w:r>
      <w:proofErr w:type="gramStart"/>
      <w:r w:rsidRPr="00342BAE">
        <w:rPr>
          <w:rFonts w:hint="eastAsia"/>
        </w:rPr>
        <w:t>採</w:t>
      </w:r>
      <w:proofErr w:type="gramEnd"/>
      <w:r w:rsidRPr="00342BAE">
        <w:rPr>
          <w:rFonts w:hint="eastAsia"/>
        </w:rPr>
        <w:t>綜合費率制，並未訂定分項費率，爰個別財務盈虧難以分項界定；統計至83年底止，累計虧損達406億餘元</w:t>
      </w:r>
      <w:r w:rsidRPr="00342BAE">
        <w:rPr>
          <w:rStyle w:val="aff2"/>
        </w:rPr>
        <w:footnoteReference w:id="7"/>
      </w:r>
      <w:r w:rsidRPr="00342BAE">
        <w:rPr>
          <w:rFonts w:hint="eastAsia"/>
        </w:rPr>
        <w:t>。</w:t>
      </w:r>
    </w:p>
    <w:p w:rsidR="00E303A6" w:rsidRPr="00342BAE" w:rsidRDefault="00E303A6" w:rsidP="00E80790">
      <w:pPr>
        <w:pStyle w:val="7"/>
      </w:pPr>
      <w:r w:rsidRPr="00342BAE">
        <w:rPr>
          <w:rFonts w:hint="eastAsia"/>
        </w:rPr>
        <w:t>農保</w:t>
      </w:r>
    </w:p>
    <w:p w:rsidR="00E303A6" w:rsidRPr="00342BAE" w:rsidRDefault="00E303A6" w:rsidP="00E80790">
      <w:pPr>
        <w:pStyle w:val="7"/>
        <w:numPr>
          <w:ilvl w:val="0"/>
          <w:numId w:val="0"/>
        </w:numPr>
        <w:spacing w:line="480" w:lineRule="exact"/>
        <w:ind w:left="2722" w:firstLineChars="200" w:firstLine="680"/>
      </w:pPr>
      <w:r w:rsidRPr="00342BAE">
        <w:rPr>
          <w:rFonts w:hint="eastAsia"/>
        </w:rPr>
        <w:t>自74年10月起試辦，農保虧損逐年增加，84年度(83年7月1日至84年6月30日)財務虧損計146億餘元</w:t>
      </w:r>
      <w:r w:rsidRPr="00342BAE">
        <w:rPr>
          <w:rStyle w:val="aff2"/>
        </w:rPr>
        <w:footnoteReference w:id="8"/>
      </w:r>
      <w:r w:rsidRPr="00342BAE">
        <w:rPr>
          <w:rFonts w:hint="eastAsia"/>
        </w:rPr>
        <w:t>。</w:t>
      </w:r>
    </w:p>
    <w:p w:rsidR="00E303A6" w:rsidRPr="00342BAE" w:rsidRDefault="00E303A6" w:rsidP="00E80790">
      <w:pPr>
        <w:pStyle w:val="40"/>
      </w:pPr>
      <w:r w:rsidRPr="00342BAE">
        <w:rPr>
          <w:rFonts w:hint="eastAsia"/>
        </w:rPr>
        <w:t>全民健保開辦經過</w:t>
      </w:r>
      <w:r w:rsidR="00FC09CF" w:rsidRPr="00342BAE">
        <w:rPr>
          <w:rFonts w:hint="eastAsia"/>
        </w:rPr>
        <w:t>：</w:t>
      </w:r>
    </w:p>
    <w:p w:rsidR="00E303A6" w:rsidRPr="00342BAE" w:rsidRDefault="00E303A6" w:rsidP="00E80790">
      <w:pPr>
        <w:pStyle w:val="50"/>
      </w:pPr>
      <w:r w:rsidRPr="00342BAE">
        <w:rPr>
          <w:rFonts w:hint="eastAsia"/>
        </w:rPr>
        <w:t>我國於84年3月1日實施全民健保，本案特地諮詢全民健保第一期及第二期規劃者，還原全民健保開辦之背景，主要論述如下：</w:t>
      </w:r>
    </w:p>
    <w:p w:rsidR="00E303A6" w:rsidRPr="00342BAE" w:rsidRDefault="00E303A6" w:rsidP="00E80790">
      <w:pPr>
        <w:pStyle w:val="6"/>
      </w:pPr>
      <w:bookmarkStart w:id="86" w:name="_Toc108542114"/>
      <w:bookmarkStart w:id="87" w:name="_Toc108789375"/>
      <w:r w:rsidRPr="00342BAE">
        <w:rPr>
          <w:rFonts w:hint="eastAsia"/>
        </w:rPr>
        <w:t>當時規劃全民健保時，行政院提出3個問題，第一：什麼是全民健保？第二：是否有足夠的醫師？第三：國家財務是否負擔的起？全民健保政策當時設定3個目標，第1是保障就醫權利(提供全體國民適當的醫療保健服務，以增進其身心健康)，第2是總體經濟效力【控制醫療費用於(社會可負擔)合理範圍內】，第3是個體經濟效率(有效利用醫療保健資源-改善國民健康，合乎成本效益)。</w:t>
      </w:r>
      <w:bookmarkEnd w:id="86"/>
      <w:bookmarkEnd w:id="87"/>
    </w:p>
    <w:p w:rsidR="00E303A6" w:rsidRPr="00342BAE" w:rsidRDefault="00E303A6" w:rsidP="00E80790">
      <w:pPr>
        <w:pStyle w:val="6"/>
      </w:pPr>
      <w:bookmarkStart w:id="88" w:name="_Toc108542115"/>
      <w:bookmarkStart w:id="89" w:name="_Toc108789376"/>
      <w:r w:rsidRPr="00342BAE">
        <w:rPr>
          <w:rFonts w:hint="eastAsia"/>
        </w:rPr>
        <w:t>勞保是綜合保險，採用綜合費率計算保費，涵蓋長期保險(年金)、短期保險(醫療)，因為沒有</w:t>
      </w:r>
      <w:proofErr w:type="gramStart"/>
      <w:r w:rsidRPr="00342BAE">
        <w:rPr>
          <w:rFonts w:hint="eastAsia"/>
        </w:rPr>
        <w:t>分帳</w:t>
      </w:r>
      <w:proofErr w:type="gramEnd"/>
      <w:r w:rsidRPr="00342BAE">
        <w:rPr>
          <w:rFonts w:hint="eastAsia"/>
        </w:rPr>
        <w:t>，雖然帳上都有盈餘，但無法釐清醫療部分的支出。另外，農保的部分，當時一年虧損約150億元，而且虧損逐年增加，在全民健保第一期規劃時，就先統計農保、勞保及公保</w:t>
      </w:r>
      <w:r w:rsidRPr="00342BAE">
        <w:rPr>
          <w:rFonts w:hint="eastAsia"/>
        </w:rPr>
        <w:lastRenderedPageBreak/>
        <w:t>等被保險人人數、眷屬人數，另規劃就剩下的族群(老年人、孩童、無工作者…</w:t>
      </w:r>
      <w:proofErr w:type="gramStart"/>
      <w:r w:rsidRPr="00342BAE">
        <w:rPr>
          <w:rFonts w:hint="eastAsia"/>
        </w:rPr>
        <w:t>…</w:t>
      </w:r>
      <w:proofErr w:type="gramEnd"/>
      <w:r w:rsidRPr="00342BAE">
        <w:rPr>
          <w:rFonts w:hint="eastAsia"/>
        </w:rPr>
        <w:t>等)開辦另一個健康保險，估算的結果僅剩7%的人口，因此決定不需要為這7%的人口再另設健康保險，這也是為什麼全民健保原規劃89年開辦，後來提早至84年。</w:t>
      </w:r>
      <w:bookmarkEnd w:id="88"/>
      <w:bookmarkEnd w:id="89"/>
    </w:p>
    <w:p w:rsidR="00E303A6" w:rsidRPr="00342BAE" w:rsidRDefault="00E303A6" w:rsidP="00E303A6">
      <w:pPr>
        <w:pStyle w:val="6"/>
      </w:pPr>
      <w:bookmarkStart w:id="90" w:name="_Toc108542116"/>
      <w:bookmarkStart w:id="91" w:name="_Toc108789377"/>
      <w:r w:rsidRPr="00342BAE">
        <w:rPr>
          <w:rFonts w:hint="eastAsia"/>
        </w:rPr>
        <w:t>在全民健保第一期規劃時，考量各國全民健保之財務虧損之主要原因是多元保險人制度，因此建議我國的公保、勞保、農保等各保險需要整合。勞保局當時估算約有72萬人符合退休條件，退休金約需2</w:t>
      </w:r>
      <w:r w:rsidRPr="00342BAE">
        <w:t>,</w:t>
      </w:r>
      <w:r w:rsidRPr="00342BAE">
        <w:rPr>
          <w:rFonts w:hint="eastAsia"/>
        </w:rPr>
        <w:t>000餘億元，但當時只有1</w:t>
      </w:r>
      <w:r w:rsidRPr="00342BAE">
        <w:t>,</w:t>
      </w:r>
      <w:r w:rsidRPr="00342BAE">
        <w:rPr>
          <w:rFonts w:hint="eastAsia"/>
        </w:rPr>
        <w:t>000餘億元的準備金，因此若可補足退休金額度，勞保中的醫療保險就</w:t>
      </w:r>
      <w:proofErr w:type="gramStart"/>
      <w:r w:rsidRPr="00342BAE">
        <w:rPr>
          <w:rFonts w:hint="eastAsia"/>
        </w:rPr>
        <w:t>可以切離至</w:t>
      </w:r>
      <w:proofErr w:type="gramEnd"/>
      <w:r w:rsidRPr="00342BAE">
        <w:rPr>
          <w:rFonts w:hint="eastAsia"/>
        </w:rPr>
        <w:t>全民健保，後來政府即同意朝此方向辦理。(但後來需要補足該1</w:t>
      </w:r>
      <w:r w:rsidRPr="00342BAE">
        <w:t>,</w:t>
      </w:r>
      <w:r w:rsidRPr="00342BAE">
        <w:rPr>
          <w:rFonts w:hint="eastAsia"/>
        </w:rPr>
        <w:t>000餘億元缺口的事情也沒有發生，因為72萬符合退休資格的勞工中，有一部分沒有選擇馬上退休，另外，全民健保第一期規劃時決定眷屬也需要付費，因此有補足一定的資金。)</w:t>
      </w:r>
      <w:bookmarkEnd w:id="90"/>
      <w:bookmarkEnd w:id="91"/>
    </w:p>
    <w:p w:rsidR="00E303A6" w:rsidRPr="00342BAE" w:rsidRDefault="00E303A6" w:rsidP="00E303A6">
      <w:pPr>
        <w:pStyle w:val="6"/>
      </w:pPr>
      <w:bookmarkStart w:id="92" w:name="_Toc108542117"/>
      <w:bookmarkStart w:id="93" w:name="_Toc108789378"/>
      <w:r w:rsidRPr="00342BAE">
        <w:rPr>
          <w:rFonts w:hint="eastAsia"/>
        </w:rPr>
        <w:t>全民健保第一期規劃時，有兩個重點，第一是保險費分攤的比率儘量一致，例如，勞保制度時，勞工原本自己要負擔20%保費，改為全民健保後則要負擔40%，雇主負擔60%；第二是眷屬也需要付費。</w:t>
      </w:r>
      <w:bookmarkEnd w:id="92"/>
      <w:bookmarkEnd w:id="93"/>
    </w:p>
    <w:p w:rsidR="00E303A6" w:rsidRPr="00342BAE" w:rsidRDefault="00E303A6" w:rsidP="00E303A6">
      <w:pPr>
        <w:pStyle w:val="6"/>
      </w:pPr>
      <w:bookmarkStart w:id="94" w:name="_Toc108542118"/>
      <w:bookmarkStart w:id="95" w:name="_Toc108789379"/>
      <w:r w:rsidRPr="00342BAE">
        <w:rPr>
          <w:rFonts w:hint="eastAsia"/>
        </w:rPr>
        <w:t>全民健保的設計，當初就定位為社會保險，被保險人必須繳交保險費，不是社會福利，既然是保險，財務規劃很重要，當初在第二期規劃的時候，就以「量出為入」為準則，所以就要去劃定支出的範圍與項目，當時提供的服務還包括預防保健，因此據以精算當時的保費</w:t>
      </w:r>
      <w:r w:rsidRPr="00342BAE">
        <w:rPr>
          <w:rFonts w:hint="eastAsia"/>
        </w:rPr>
        <w:lastRenderedPageBreak/>
        <w:t>費率(後來因為全民健保財務虧損，94年進行多元微調方案，將預防保健改以公務預算支應)。</w:t>
      </w:r>
      <w:bookmarkEnd w:id="94"/>
      <w:bookmarkEnd w:id="95"/>
    </w:p>
    <w:p w:rsidR="00E303A6" w:rsidRPr="00342BAE" w:rsidRDefault="00E303A6" w:rsidP="00E303A6">
      <w:pPr>
        <w:pStyle w:val="6"/>
      </w:pPr>
      <w:bookmarkStart w:id="96" w:name="_Toc108542119"/>
      <w:bookmarkStart w:id="97" w:name="_Toc108789380"/>
      <w:r w:rsidRPr="00342BAE">
        <w:rPr>
          <w:rFonts w:hint="eastAsia"/>
        </w:rPr>
        <w:t>全民健保第二期規劃時，很重視醫療體系盤點，當時推估病床數是足夠的，醫師人數部分，考量其每星期工作</w:t>
      </w:r>
      <w:proofErr w:type="gramStart"/>
      <w:r w:rsidRPr="00342BAE">
        <w:rPr>
          <w:rFonts w:hint="eastAsia"/>
        </w:rPr>
        <w:t>時數長</w:t>
      </w:r>
      <w:proofErr w:type="gramEnd"/>
      <w:r w:rsidRPr="00342BAE">
        <w:rPr>
          <w:rFonts w:hint="eastAsia"/>
        </w:rPr>
        <w:t>，所以醫師人數也算足夠，但服務時數</w:t>
      </w:r>
      <w:proofErr w:type="gramStart"/>
      <w:r w:rsidRPr="00342BAE">
        <w:rPr>
          <w:rFonts w:hint="eastAsia"/>
        </w:rPr>
        <w:t>如果縮段</w:t>
      </w:r>
      <w:proofErr w:type="gramEnd"/>
      <w:r w:rsidRPr="00342BAE">
        <w:rPr>
          <w:rFonts w:hint="eastAsia"/>
        </w:rPr>
        <w:t>為40小時或45小時，則醫師人數就顯不足。另外，當時也有討論是否要學習國外的</w:t>
      </w:r>
      <w:proofErr w:type="gramStart"/>
      <w:r w:rsidRPr="00342BAE">
        <w:rPr>
          <w:rFonts w:hint="eastAsia"/>
        </w:rPr>
        <w:t>醫</w:t>
      </w:r>
      <w:proofErr w:type="gramEnd"/>
      <w:r w:rsidRPr="00342BAE">
        <w:rPr>
          <w:rFonts w:hint="eastAsia"/>
        </w:rPr>
        <w:t>事人員輔助人力措施，例如專科護理師等，但後來討論後感覺不成熟，所以還是以醫師提供的服務為主力。</w:t>
      </w:r>
      <w:bookmarkEnd w:id="96"/>
      <w:bookmarkEnd w:id="97"/>
    </w:p>
    <w:p w:rsidR="00E303A6" w:rsidRPr="00342BAE" w:rsidRDefault="00E303A6" w:rsidP="00E303A6">
      <w:pPr>
        <w:pStyle w:val="50"/>
      </w:pPr>
      <w:r w:rsidRPr="00342BAE">
        <w:rPr>
          <w:rFonts w:hint="eastAsia"/>
        </w:rPr>
        <w:t>承前述，由於勞保、公保及農保等保險給付項目、保險費率、保險費負擔比率等皆不一致，此造成各保險之被保險人間權利義務有所差異；另全民健保開辦前5年(79至83年)，公保及農保財務皆呈虧損狀態，而勞保雖有盈餘，但勞保是綜合保險，尚內含勞保退休年金支付，因此潛在負債於收支結算中尚未納入考量。加以，</w:t>
      </w:r>
      <w:r w:rsidRPr="00342BAE">
        <w:rPr>
          <w:rFonts w:hAnsi="標楷體" w:hint="eastAsia"/>
          <w:szCs w:val="32"/>
        </w:rPr>
        <w:t>保險行政分歧，承保機關不同，也就是保險人不同，另在於醫療服務端方面，對醫療機構之特約管理、支付標準、醫療費用審查機制及核付辦法等皆不相同，造成保險醫療機構及投保單位困擾，也影響被保險人之醫療受益；再</w:t>
      </w:r>
      <w:proofErr w:type="gramStart"/>
      <w:r w:rsidRPr="00342BAE">
        <w:rPr>
          <w:rFonts w:hAnsi="標楷體" w:hint="eastAsia"/>
          <w:szCs w:val="32"/>
        </w:rPr>
        <w:t>且</w:t>
      </w:r>
      <w:proofErr w:type="gramEnd"/>
      <w:r w:rsidRPr="00342BAE">
        <w:rPr>
          <w:rFonts w:hAnsi="標楷體" w:hint="eastAsia"/>
          <w:szCs w:val="32"/>
        </w:rPr>
        <w:t>，尚有7%的人口未能納保，基於上述理由，政府開始規劃推動全民健保，並於84年3月1日實施全民健保政策。</w:t>
      </w:r>
    </w:p>
    <w:p w:rsidR="00E303A6" w:rsidRPr="00342BAE" w:rsidRDefault="00E303A6" w:rsidP="00E303A6">
      <w:pPr>
        <w:pStyle w:val="40"/>
      </w:pPr>
      <w:r w:rsidRPr="00342BAE">
        <w:rPr>
          <w:rFonts w:hint="eastAsia"/>
        </w:rPr>
        <w:t>全民健保開辦時之支付標準</w:t>
      </w:r>
    </w:p>
    <w:p w:rsidR="00E303A6" w:rsidRPr="00342BAE" w:rsidRDefault="00E303A6" w:rsidP="00E303A6">
      <w:pPr>
        <w:pStyle w:val="50"/>
      </w:pPr>
      <w:r w:rsidRPr="00342BAE">
        <w:rPr>
          <w:rFonts w:hint="eastAsia"/>
        </w:rPr>
        <w:t>關於全民健保開辦時，如何依據醫療院所層級及服務項目予以支付費用？由於勞保是當時人口涵蓋率最高之保險，以勞保之診療費用支付標準觀之，原行政院勞工委員會於76年8月成</w:t>
      </w:r>
      <w:r w:rsidRPr="00342BAE">
        <w:rPr>
          <w:rFonts w:hint="eastAsia"/>
        </w:rPr>
        <w:lastRenderedPageBreak/>
        <w:t>立，77年2月3日修正公布</w:t>
      </w:r>
      <w:r w:rsidRPr="00342BAE">
        <w:rPr>
          <w:rFonts w:hAnsi="標楷體" w:hint="eastAsia"/>
        </w:rPr>
        <w:t>〈</w:t>
      </w:r>
      <w:r w:rsidRPr="00342BAE">
        <w:rPr>
          <w:rFonts w:hint="eastAsia"/>
        </w:rPr>
        <w:t>勞工保險條例</w:t>
      </w:r>
      <w:r w:rsidRPr="00342BAE">
        <w:rPr>
          <w:rFonts w:hAnsi="標楷體" w:hint="eastAsia"/>
        </w:rPr>
        <w:t>〉</w:t>
      </w:r>
      <w:r w:rsidRPr="00342BAE">
        <w:rPr>
          <w:rFonts w:hint="eastAsia"/>
        </w:rPr>
        <w:t>第51條規定：「(第1項)各特約醫療院所辦理門診或住院診療業務，其診療費用，應依照勞工診療費用支付標準表及用藥種類與價格表支付之。(第2項)前項勞工保險診療費用支付標準表及用藥種類與價格表，由中央主管機關會同中央衛生主管機關定之。」據此，</w:t>
      </w:r>
      <w:bookmarkStart w:id="98" w:name="_Hlk106638480"/>
      <w:r w:rsidRPr="00342BAE">
        <w:rPr>
          <w:rFonts w:hint="eastAsia"/>
        </w:rPr>
        <w:t>勞工保險局訂定</w:t>
      </w:r>
      <w:bookmarkEnd w:id="98"/>
      <w:r w:rsidRPr="00342BAE">
        <w:rPr>
          <w:rFonts w:hint="eastAsia"/>
        </w:rPr>
        <w:t>勞保甲乙丙表，並自79年10月全面實施。</w:t>
      </w:r>
    </w:p>
    <w:p w:rsidR="00E303A6" w:rsidRPr="00342BAE" w:rsidRDefault="00E303A6" w:rsidP="00E303A6">
      <w:pPr>
        <w:pStyle w:val="50"/>
      </w:pPr>
      <w:r w:rsidRPr="00342BAE">
        <w:rPr>
          <w:rFonts w:hint="eastAsia"/>
        </w:rPr>
        <w:t>查勞保甲</w:t>
      </w:r>
      <w:proofErr w:type="gramStart"/>
      <w:r w:rsidRPr="00342BAE">
        <w:rPr>
          <w:rFonts w:hint="eastAsia"/>
        </w:rPr>
        <w:t>乙丙列載</w:t>
      </w:r>
      <w:proofErr w:type="gramEnd"/>
      <w:r w:rsidRPr="00342BAE">
        <w:rPr>
          <w:rFonts w:hint="eastAsia"/>
        </w:rPr>
        <w:t>之醫療服務項目計3</w:t>
      </w:r>
      <w:r w:rsidRPr="00342BAE">
        <w:t>,</w:t>
      </w:r>
      <w:r w:rsidRPr="00342BAE">
        <w:rPr>
          <w:rFonts w:hint="eastAsia"/>
        </w:rPr>
        <w:t>012項，而全民健保開辦時，</w:t>
      </w:r>
      <w:r w:rsidRPr="00342BAE">
        <w:rPr>
          <w:rFonts w:hint="eastAsia"/>
          <w:u w:val="single"/>
        </w:rPr>
        <w:t>除另增270項醫療服務項目外，其餘全沿用勞保甲乙丙表</w:t>
      </w:r>
      <w:r w:rsidRPr="00342BAE">
        <w:rPr>
          <w:rFonts w:hint="eastAsia"/>
        </w:rPr>
        <w:t>，此複核</w:t>
      </w:r>
      <w:proofErr w:type="gramStart"/>
      <w:r w:rsidRPr="00342BAE">
        <w:rPr>
          <w:rFonts w:hint="eastAsia"/>
        </w:rPr>
        <w:t>衛福部查</w:t>
      </w:r>
      <w:proofErr w:type="gramEnd"/>
      <w:r w:rsidRPr="00342BAE">
        <w:rPr>
          <w:rFonts w:hint="eastAsia"/>
        </w:rPr>
        <w:t>復</w:t>
      </w:r>
      <w:r w:rsidRPr="00342BAE">
        <w:rPr>
          <w:rStyle w:val="aff2"/>
        </w:rPr>
        <w:footnoteReference w:id="9"/>
      </w:r>
      <w:r w:rsidRPr="00342BAE">
        <w:rPr>
          <w:rFonts w:hint="eastAsia"/>
        </w:rPr>
        <w:t>：「全民健保醫療服務支付標準主要沿用勞保甲乙丙表，與甲乙丙表相較，除部分項目增加支付點數外，另新增項目計270項。」足可佐證。</w:t>
      </w:r>
    </w:p>
    <w:p w:rsidR="00E303A6" w:rsidRPr="00342BAE" w:rsidRDefault="00E303A6" w:rsidP="00E303A6">
      <w:pPr>
        <w:pStyle w:val="30"/>
      </w:pPr>
      <w:bookmarkStart w:id="99" w:name="_Toc108542120"/>
      <w:bookmarkStart w:id="100" w:name="_Toc108789381"/>
      <w:bookmarkStart w:id="101" w:name="_Toc108790889"/>
      <w:bookmarkStart w:id="102" w:name="_Toc108791187"/>
      <w:r w:rsidRPr="00342BAE">
        <w:rPr>
          <w:rFonts w:hint="eastAsia"/>
        </w:rPr>
        <w:t>勞保甲乙丙表之</w:t>
      </w:r>
      <w:proofErr w:type="gramStart"/>
      <w:r w:rsidRPr="00342BAE">
        <w:rPr>
          <w:rFonts w:hint="eastAsia"/>
        </w:rPr>
        <w:t>研</w:t>
      </w:r>
      <w:proofErr w:type="gramEnd"/>
      <w:r w:rsidRPr="00342BAE">
        <w:rPr>
          <w:rFonts w:hint="eastAsia"/>
        </w:rPr>
        <w:t>訂方式，係參考過去與各醫院洽定的價格並且選擇當中價位較低者為基準，後續與醫界協商時，如遇有不同意見再予以調整，各項醫療服務從未進行成本分析：</w:t>
      </w:r>
      <w:bookmarkEnd w:id="99"/>
      <w:bookmarkEnd w:id="100"/>
      <w:bookmarkEnd w:id="101"/>
      <w:bookmarkEnd w:id="102"/>
    </w:p>
    <w:p w:rsidR="00E303A6" w:rsidRPr="00342BAE" w:rsidRDefault="00E303A6" w:rsidP="00E303A6">
      <w:pPr>
        <w:pStyle w:val="40"/>
      </w:pPr>
      <w:r w:rsidRPr="00342BAE">
        <w:rPr>
          <w:rFonts w:hint="eastAsia"/>
        </w:rPr>
        <w:t>承上述，全民健保支付標準全沿用勞保甲乙丙表，至於勞保甲乙丙表之</w:t>
      </w:r>
      <w:proofErr w:type="gramStart"/>
      <w:r w:rsidRPr="00342BAE">
        <w:rPr>
          <w:rFonts w:hint="eastAsia"/>
        </w:rPr>
        <w:t>研</w:t>
      </w:r>
      <w:proofErr w:type="gramEnd"/>
      <w:r w:rsidRPr="00342BAE">
        <w:rPr>
          <w:rFonts w:hint="eastAsia"/>
        </w:rPr>
        <w:t>訂方式及經過，說明如下：</w:t>
      </w:r>
    </w:p>
    <w:p w:rsidR="00E303A6" w:rsidRPr="00342BAE" w:rsidRDefault="00E303A6" w:rsidP="00E303A6">
      <w:pPr>
        <w:pStyle w:val="50"/>
      </w:pPr>
      <w:r w:rsidRPr="00342BAE">
        <w:rPr>
          <w:rFonts w:hint="eastAsia"/>
        </w:rPr>
        <w:t>39年臺灣省政府訂定發布「臺灣省勞工保險辦法」，開始辦理勞工保險，而醫療給付係於45年實施，先辦理住院診療，59年再加辦門診醫療，而關於醫療費用的支付，一般醫院係依據內政部比照省立醫院標準訂定的「勞保診療費用支付標準表」支付，依據醫院類別不同，總共分為27個版本，當中，教學醫院並不適用，而是與勞保局個別洽定。此機制衍生大型、小型醫院的支</w:t>
      </w:r>
      <w:r w:rsidRPr="00342BAE">
        <w:rPr>
          <w:rFonts w:hint="eastAsia"/>
        </w:rPr>
        <w:lastRenderedPageBreak/>
        <w:t>付標準不同，大</w:t>
      </w:r>
      <w:proofErr w:type="gramStart"/>
      <w:r w:rsidRPr="00342BAE">
        <w:rPr>
          <w:rFonts w:hint="eastAsia"/>
        </w:rPr>
        <w:t>醫院間也各</w:t>
      </w:r>
      <w:proofErr w:type="gramEnd"/>
      <w:r w:rsidRPr="00342BAE">
        <w:rPr>
          <w:rFonts w:hint="eastAsia"/>
        </w:rPr>
        <w:t>不相同，大型教學醫院給付採個別洽定，無形中造成大型醫院的支付金額較小型醫院高出許多，甚至同一個醫療項目，給付金額可能相差多倍</w:t>
      </w:r>
      <w:r w:rsidRPr="00342BAE">
        <w:rPr>
          <w:rStyle w:val="aff2"/>
        </w:rPr>
        <w:footnoteReference w:id="10"/>
      </w:r>
      <w:r w:rsidRPr="00342BAE">
        <w:rPr>
          <w:rFonts w:hint="eastAsia"/>
        </w:rPr>
        <w:t>。</w:t>
      </w:r>
    </w:p>
    <w:p w:rsidR="00E303A6" w:rsidRPr="00342BAE" w:rsidRDefault="00E303A6" w:rsidP="00E303A6">
      <w:pPr>
        <w:pStyle w:val="50"/>
      </w:pPr>
      <w:r w:rsidRPr="00342BAE">
        <w:rPr>
          <w:rFonts w:hint="eastAsia"/>
        </w:rPr>
        <w:t>為解決紛爭，勞保局自74年開始</w:t>
      </w:r>
      <w:proofErr w:type="gramStart"/>
      <w:r w:rsidRPr="00342BAE">
        <w:rPr>
          <w:rFonts w:hint="eastAsia"/>
        </w:rPr>
        <w:t>研</w:t>
      </w:r>
      <w:proofErr w:type="gramEnd"/>
      <w:r w:rsidRPr="00342BAE">
        <w:rPr>
          <w:rFonts w:hint="eastAsia"/>
        </w:rPr>
        <w:t>訂勞保甲乙丙表，甲乙丙</w:t>
      </w:r>
      <w:proofErr w:type="gramStart"/>
      <w:r w:rsidRPr="00342BAE">
        <w:rPr>
          <w:rFonts w:hint="eastAsia"/>
        </w:rPr>
        <w:t>3個表各</w:t>
      </w:r>
      <w:proofErr w:type="gramEnd"/>
      <w:r w:rsidRPr="00342BAE">
        <w:rPr>
          <w:rFonts w:hint="eastAsia"/>
        </w:rPr>
        <w:t>有不同適用對象，甲表適用於大型教學醫院、</w:t>
      </w:r>
      <w:proofErr w:type="gramStart"/>
      <w:r w:rsidRPr="00342BAE">
        <w:rPr>
          <w:rFonts w:hint="eastAsia"/>
        </w:rPr>
        <w:t>乙表適</w:t>
      </w:r>
      <w:proofErr w:type="gramEnd"/>
      <w:r w:rsidRPr="00342BAE">
        <w:rPr>
          <w:rFonts w:hint="eastAsia"/>
        </w:rPr>
        <w:t>用於地區醫院，丙表則適用於一般門診診所，3個表加總計有3</w:t>
      </w:r>
      <w:r w:rsidRPr="00342BAE">
        <w:t>,</w:t>
      </w:r>
      <w:r w:rsidRPr="00342BAE">
        <w:rPr>
          <w:rFonts w:hint="eastAsia"/>
        </w:rPr>
        <w:t>000餘項，根據人體器官構造部位由上而下分門別類，把中英文名稱列出來之後，整個表的架構大致完成，接下來就是最敏感的價格，勞保局根據歷年資料，將各大醫院申報的價格填上去，每間醫院的價格高低各有落差，最後決定大型醫院各項收費以同級醫院的「最低價格」為準，草案完成出爐後，</w:t>
      </w:r>
      <w:r w:rsidR="0097104C" w:rsidRPr="00342BAE">
        <w:rPr>
          <w:rFonts w:hint="eastAsia"/>
        </w:rPr>
        <w:t>前勞委會</w:t>
      </w:r>
      <w:r w:rsidRPr="00342BAE">
        <w:rPr>
          <w:rFonts w:hint="eastAsia"/>
        </w:rPr>
        <w:t>、</w:t>
      </w:r>
      <w:r w:rsidR="0097104C" w:rsidRPr="00342BAE">
        <w:rPr>
          <w:rFonts w:hint="eastAsia"/>
        </w:rPr>
        <w:t>前衛生署</w:t>
      </w:r>
      <w:r w:rsidRPr="00342BAE">
        <w:rPr>
          <w:rFonts w:hint="eastAsia"/>
        </w:rPr>
        <w:t>與醫界代表等，針對各章節逐一開會討論，調整</w:t>
      </w:r>
      <w:r w:rsidR="0097104C" w:rsidRPr="00342BAE">
        <w:rPr>
          <w:rFonts w:hint="eastAsia"/>
        </w:rPr>
        <w:t>約</w:t>
      </w:r>
      <w:r w:rsidRPr="00342BAE">
        <w:rPr>
          <w:rFonts w:hint="eastAsia"/>
        </w:rPr>
        <w:t>1年，內部作業終告完成。</w:t>
      </w:r>
      <w:r w:rsidR="0097104C" w:rsidRPr="00342BAE">
        <w:rPr>
          <w:rFonts w:hint="eastAsia"/>
        </w:rPr>
        <w:t>此過程，曾有首長針對特定診療項目，刻意提高支付額度，可見</w:t>
      </w:r>
      <w:proofErr w:type="gramStart"/>
      <w:r w:rsidR="0097104C" w:rsidRPr="00342BAE">
        <w:rPr>
          <w:rFonts w:hint="eastAsia"/>
        </w:rPr>
        <w:t>研</w:t>
      </w:r>
      <w:proofErr w:type="gramEnd"/>
      <w:r w:rsidR="0097104C" w:rsidRPr="00342BAE">
        <w:rPr>
          <w:rFonts w:hint="eastAsia"/>
        </w:rPr>
        <w:t>訂過程中，存有極大的人為操作空間。</w:t>
      </w:r>
    </w:p>
    <w:p w:rsidR="00E303A6" w:rsidRPr="00342BAE" w:rsidRDefault="00E303A6" w:rsidP="00E303A6">
      <w:pPr>
        <w:pStyle w:val="50"/>
      </w:pPr>
      <w:r w:rsidRPr="00342BAE">
        <w:rPr>
          <w:rFonts w:hint="eastAsia"/>
        </w:rPr>
        <w:t>勞保局</w:t>
      </w:r>
      <w:proofErr w:type="gramStart"/>
      <w:r w:rsidRPr="00342BAE">
        <w:rPr>
          <w:rFonts w:hint="eastAsia"/>
        </w:rPr>
        <w:t>研</w:t>
      </w:r>
      <w:proofErr w:type="gramEnd"/>
      <w:r w:rsidRPr="00342BAE">
        <w:rPr>
          <w:rFonts w:hint="eastAsia"/>
        </w:rPr>
        <w:t>訂勞保甲乙丙表大約花2年的時間，在研訂過程，蒐集很多醫院的支付項目及額度，其中項目最齊全的是長庚及馬偕體系醫院，價格部分，就先參考價格低的來訂，後續再調整，因此勞保甲乙丙表沒有進行成本分析，係參考過去與各醫院洽訂的標準來研擬。</w:t>
      </w:r>
    </w:p>
    <w:p w:rsidR="00E303A6" w:rsidRPr="00342BAE" w:rsidRDefault="00E303A6" w:rsidP="00E303A6">
      <w:pPr>
        <w:pStyle w:val="40"/>
      </w:pPr>
      <w:r w:rsidRPr="00342BAE">
        <w:rPr>
          <w:rFonts w:hint="eastAsia"/>
        </w:rPr>
        <w:t>據上，勞保局於79年10月全面實施勞保甲乙丙表，而該表之</w:t>
      </w:r>
      <w:proofErr w:type="gramStart"/>
      <w:r w:rsidRPr="00342BAE">
        <w:rPr>
          <w:rFonts w:hint="eastAsia"/>
        </w:rPr>
        <w:t>研</w:t>
      </w:r>
      <w:proofErr w:type="gramEnd"/>
      <w:r w:rsidRPr="00342BAE">
        <w:rPr>
          <w:rFonts w:hint="eastAsia"/>
        </w:rPr>
        <w:t>訂方式，係參考過去與各醫院洽定的價格並且選擇當中價位較低者為基準，後續與醫</w:t>
      </w:r>
      <w:r w:rsidRPr="00342BAE">
        <w:rPr>
          <w:rFonts w:hint="eastAsia"/>
        </w:rPr>
        <w:lastRenderedPageBreak/>
        <w:t>界協商時，如遇有不同意見再予以調整，可見勞保甲乙丙研訂過程，並未進行各項醫療服務之成本分析。</w:t>
      </w:r>
    </w:p>
    <w:p w:rsidR="00E303A6" w:rsidRPr="00342BAE" w:rsidRDefault="00E303A6" w:rsidP="00E303A6">
      <w:pPr>
        <w:pStyle w:val="30"/>
      </w:pPr>
      <w:bookmarkStart w:id="103" w:name="_Toc108542121"/>
      <w:bookmarkStart w:id="104" w:name="_Toc108789382"/>
      <w:bookmarkStart w:id="105" w:name="_Toc108790890"/>
      <w:bookmarkStart w:id="106" w:name="_Toc108791188"/>
      <w:r w:rsidRPr="00342BAE">
        <w:rPr>
          <w:rFonts w:hint="eastAsia"/>
        </w:rPr>
        <w:t>健保局雖曾於93年推動「臺灣版資源耗用為基礎的相對值表(Resources-based Relative Value Scales，下稱RBRVS)」，但成本分析難具準確及客觀性，而據以修正之支付標準自難確切符合真實成本，且因並非所有醫療項目均適合當時設計的成本分析方法，故RBRVS並未能全面推動。要言之，健保署迄今仍未能確切針對支付標準所列的各醫療項目，進行成本分析：</w:t>
      </w:r>
      <w:bookmarkEnd w:id="103"/>
      <w:bookmarkEnd w:id="104"/>
      <w:bookmarkEnd w:id="105"/>
      <w:bookmarkEnd w:id="106"/>
    </w:p>
    <w:p w:rsidR="00E303A6" w:rsidRPr="00342BAE" w:rsidRDefault="00E303A6" w:rsidP="00E303A6">
      <w:pPr>
        <w:pStyle w:val="40"/>
      </w:pPr>
      <w:r w:rsidRPr="00342BAE">
        <w:rPr>
          <w:rFonts w:hint="eastAsia"/>
        </w:rPr>
        <w:t>依上，全民健保於84年實施，當時的支付標準，除另增270項醫療服務項目外，其餘全沿用勞保甲乙丙表，而勞保甲乙丙表之</w:t>
      </w:r>
      <w:proofErr w:type="gramStart"/>
      <w:r w:rsidRPr="00342BAE">
        <w:rPr>
          <w:rFonts w:hint="eastAsia"/>
        </w:rPr>
        <w:t>研</w:t>
      </w:r>
      <w:proofErr w:type="gramEnd"/>
      <w:r w:rsidRPr="00342BAE">
        <w:rPr>
          <w:rFonts w:hint="eastAsia"/>
        </w:rPr>
        <w:t>訂方式，</w:t>
      </w:r>
      <w:proofErr w:type="gramStart"/>
      <w:r w:rsidRPr="00342BAE">
        <w:rPr>
          <w:rFonts w:hint="eastAsia"/>
        </w:rPr>
        <w:t>竟係</w:t>
      </w:r>
      <w:proofErr w:type="gramEnd"/>
      <w:r w:rsidRPr="00342BAE">
        <w:rPr>
          <w:rFonts w:hint="eastAsia"/>
        </w:rPr>
        <w:t>以過往與各醫院個別洽定的給付金額偏低者為基準，再與醫界協商調整，各項醫療服務項目從未進行成本分析。至於全民健保開辦迄今已逾27年，健保署曾否核實評估各醫療項目成本？查前健保局針對以醫師為主的手術項目，於93年7月曾導入RBRVS，當時函請各專科醫學會針對其主要手術章節訂出基準項目，並將該基準項目依據醫師投入的工作時數、困難度及風險等，訂定各項目之相對值，相對值越高者，表示醫師投入的工作時數、困難度及風險越高。然實際執行方面，</w:t>
      </w:r>
      <w:r w:rsidRPr="00342BAE">
        <w:rPr>
          <w:rFonts w:hint="eastAsia"/>
          <w:u w:val="single"/>
        </w:rPr>
        <w:t>各醫學會並無專責人員與經費，且</w:t>
      </w:r>
      <w:proofErr w:type="gramStart"/>
      <w:r w:rsidRPr="00342BAE">
        <w:rPr>
          <w:rFonts w:hint="eastAsia"/>
          <w:u w:val="single"/>
        </w:rPr>
        <w:t>大多僅交由</w:t>
      </w:r>
      <w:proofErr w:type="gramEnd"/>
      <w:r w:rsidRPr="00342BAE">
        <w:rPr>
          <w:rFonts w:hint="eastAsia"/>
          <w:u w:val="single"/>
        </w:rPr>
        <w:t>1至2人處理，難以核實評估各醫療項目之成本</w:t>
      </w:r>
      <w:r w:rsidRPr="00342BAE">
        <w:rPr>
          <w:rFonts w:hint="eastAsia"/>
        </w:rPr>
        <w:t>，加以分析項目繁多(用人成本、不計價藥材成本、直接的房屋設備折舊成本，以及加成作業費及行政管理成本等)，</w:t>
      </w:r>
      <w:r w:rsidRPr="00342BAE">
        <w:rPr>
          <w:rFonts w:hint="eastAsia"/>
          <w:u w:val="single"/>
        </w:rPr>
        <w:t>且各項分析並無客觀標準</w:t>
      </w:r>
      <w:r w:rsidRPr="00342BAE">
        <w:rPr>
          <w:rFonts w:hint="eastAsia"/>
        </w:rPr>
        <w:t>，大多僅能憑經驗大略填寫，故健保署所蒐得之成本分析表，未具準確及客觀性，而據</w:t>
      </w:r>
      <w:r w:rsidRPr="00342BAE">
        <w:rPr>
          <w:rFonts w:hint="eastAsia"/>
        </w:rPr>
        <w:lastRenderedPageBreak/>
        <w:t>以修正之支付標準自難確切貼近真實成本。</w:t>
      </w:r>
    </w:p>
    <w:p w:rsidR="00E303A6" w:rsidRPr="00342BAE" w:rsidRDefault="00E303A6" w:rsidP="00E303A6">
      <w:pPr>
        <w:pStyle w:val="40"/>
      </w:pPr>
      <w:r w:rsidRPr="00342BAE">
        <w:rPr>
          <w:rFonts w:hint="eastAsia"/>
        </w:rPr>
        <w:t>次查，前健保局為瞭解各醫療服務所需投入的成本，雖於93年導入RBRVS，整體調高外科手術項目支付標準計771項，另婦產科亦於95年導入相對值表，整體調高婦產科項目計114項。</w:t>
      </w:r>
      <w:proofErr w:type="gramStart"/>
      <w:r w:rsidRPr="00342BAE">
        <w:rPr>
          <w:rFonts w:hint="eastAsia"/>
        </w:rPr>
        <w:t>惟</w:t>
      </w:r>
      <w:proofErr w:type="gramEnd"/>
      <w:r w:rsidRPr="00342BAE">
        <w:rPr>
          <w:rFonts w:hint="eastAsia"/>
        </w:rPr>
        <w:t>並非所有醫療項目均適合該套成本分析方法，尤其多數內科系的診療項目難以評估資源耗用情形，在推動項目有限情形下，各科醫療項目之串聯</w:t>
      </w:r>
      <w:proofErr w:type="gramStart"/>
      <w:r w:rsidRPr="00342BAE">
        <w:rPr>
          <w:rFonts w:hint="eastAsia"/>
        </w:rPr>
        <w:t>結果亦容</w:t>
      </w:r>
      <w:proofErr w:type="gramEnd"/>
      <w:r w:rsidRPr="00342BAE">
        <w:rPr>
          <w:rFonts w:hint="eastAsia"/>
        </w:rPr>
        <w:t>有偏差，故RBRVS並未能全面推動。</w:t>
      </w:r>
    </w:p>
    <w:p w:rsidR="00CB7744" w:rsidRPr="00342BAE" w:rsidRDefault="00E303A6" w:rsidP="00CB7744">
      <w:pPr>
        <w:pStyle w:val="30"/>
      </w:pPr>
      <w:bookmarkStart w:id="107" w:name="_Toc108789383"/>
      <w:bookmarkStart w:id="108" w:name="_Toc108790891"/>
      <w:bookmarkStart w:id="109" w:name="_Toc108791189"/>
      <w:bookmarkStart w:id="110" w:name="_Toc108542122"/>
      <w:r w:rsidRPr="00342BAE">
        <w:rPr>
          <w:rFonts w:hint="eastAsia"/>
        </w:rPr>
        <w:t>綜上，</w:t>
      </w:r>
      <w:r w:rsidR="00CB7744" w:rsidRPr="00342BAE">
        <w:rPr>
          <w:rFonts w:hint="eastAsia"/>
        </w:rPr>
        <w:t>全民健保醫療費用支付標準為健保政策的核心，惟全民健保政策實施前，竟未審慎</w:t>
      </w:r>
      <w:proofErr w:type="gramStart"/>
      <w:r w:rsidR="00CB7744" w:rsidRPr="00342BAE">
        <w:rPr>
          <w:rFonts w:hint="eastAsia"/>
        </w:rPr>
        <w:t>研</w:t>
      </w:r>
      <w:proofErr w:type="gramEnd"/>
      <w:r w:rsidR="00CB7744" w:rsidRPr="00342BAE">
        <w:rPr>
          <w:rFonts w:hint="eastAsia"/>
        </w:rPr>
        <w:t>訂而全然沿用從未進行成本分析的勞保甲乙丙表，即</w:t>
      </w:r>
      <w:r w:rsidR="00782424" w:rsidRPr="00342BAE">
        <w:rPr>
          <w:rFonts w:hint="eastAsia"/>
        </w:rPr>
        <w:t>倉促</w:t>
      </w:r>
      <w:r w:rsidR="00CB7744" w:rsidRPr="00342BAE">
        <w:rPr>
          <w:rFonts w:hint="eastAsia"/>
        </w:rPr>
        <w:t>於84年3月1日實施，支付標準的籌劃與制定作業，顯過於粗糙。</w:t>
      </w:r>
      <w:proofErr w:type="gramStart"/>
      <w:r w:rsidR="00CB7744" w:rsidRPr="00342BAE">
        <w:rPr>
          <w:rFonts w:hint="eastAsia"/>
        </w:rPr>
        <w:t>之後前</w:t>
      </w:r>
      <w:proofErr w:type="gramEnd"/>
      <w:r w:rsidR="00CB7744" w:rsidRPr="00342BAE">
        <w:rPr>
          <w:rFonts w:hint="eastAsia"/>
        </w:rPr>
        <w:t>健保局雖曾於93年導入RBRVS，但結果難具準確及客觀性，且終未能全面推動。要言之，全民健保實施迄今已逾27年，</w:t>
      </w:r>
      <w:proofErr w:type="gramStart"/>
      <w:r w:rsidR="00CB7744" w:rsidRPr="00342BAE">
        <w:rPr>
          <w:rFonts w:hint="eastAsia"/>
        </w:rPr>
        <w:t>健保署遲未能</w:t>
      </w:r>
      <w:proofErr w:type="gramEnd"/>
      <w:r w:rsidR="00CB7744" w:rsidRPr="00342BAE">
        <w:rPr>
          <w:rFonts w:hint="eastAsia"/>
        </w:rPr>
        <w:t>確切且全面針對支付標準所列的醫療項目，進行成本分析檢討，亦未檢視支付標準項目與分類之合理性，</w:t>
      </w:r>
      <w:r w:rsidR="00782424" w:rsidRPr="00342BAE">
        <w:rPr>
          <w:rFonts w:hint="eastAsia"/>
        </w:rPr>
        <w:t>確有欠妥</w:t>
      </w:r>
      <w:r w:rsidR="00CB7744" w:rsidRPr="00342BAE">
        <w:rPr>
          <w:rFonts w:hint="eastAsia"/>
        </w:rPr>
        <w:t>。</w:t>
      </w:r>
    </w:p>
    <w:bookmarkEnd w:id="107"/>
    <w:bookmarkEnd w:id="108"/>
    <w:bookmarkEnd w:id="109"/>
    <w:bookmarkEnd w:id="110"/>
    <w:p w:rsidR="00E303A6" w:rsidRPr="00342BAE" w:rsidRDefault="00E303A6" w:rsidP="00E303A6">
      <w:pPr>
        <w:pStyle w:val="30"/>
        <w:numPr>
          <w:ilvl w:val="0"/>
          <w:numId w:val="0"/>
        </w:numPr>
        <w:ind w:left="1361"/>
      </w:pPr>
    </w:p>
    <w:p w:rsidR="00E303A6" w:rsidRPr="00342BAE" w:rsidRDefault="00E303A6" w:rsidP="00E303A6">
      <w:pPr>
        <w:pStyle w:val="2"/>
        <w:rPr>
          <w:b/>
        </w:rPr>
      </w:pPr>
      <w:bookmarkStart w:id="111" w:name="_Toc108789384"/>
      <w:bookmarkStart w:id="112" w:name="_Toc108790892"/>
      <w:bookmarkStart w:id="113" w:name="_Toc108791190"/>
      <w:r w:rsidRPr="00342BAE">
        <w:rPr>
          <w:rFonts w:hint="eastAsia"/>
          <w:b/>
        </w:rPr>
        <w:t>全民健保於84年3月1日開辦</w:t>
      </w:r>
      <w:r w:rsidR="00FC09CF" w:rsidRPr="00342BAE">
        <w:rPr>
          <w:rFonts w:hint="eastAsia"/>
          <w:b/>
        </w:rPr>
        <w:t>，支付標準</w:t>
      </w:r>
      <w:r w:rsidRPr="00342BAE">
        <w:rPr>
          <w:rFonts w:hint="eastAsia"/>
          <w:b/>
        </w:rPr>
        <w:t>全然沿用勞保甲乙丙表</w:t>
      </w:r>
      <w:r w:rsidR="000E2821" w:rsidRPr="00342BAE">
        <w:rPr>
          <w:rFonts w:hint="eastAsia"/>
          <w:b/>
        </w:rPr>
        <w:t>，且</w:t>
      </w:r>
      <w:r w:rsidRPr="00342BAE">
        <w:rPr>
          <w:rFonts w:hint="eastAsia"/>
          <w:b/>
        </w:rPr>
        <w:t>至111年5月24日止，雖歷經156次修正，然醫療給付項目仍存有名稱錯誤或不妥、項目相同但支付標準不一、過時的操作</w:t>
      </w:r>
      <w:proofErr w:type="gramStart"/>
      <w:r w:rsidRPr="00342BAE">
        <w:rPr>
          <w:rFonts w:hint="eastAsia"/>
          <w:b/>
        </w:rPr>
        <w:t>術式及不合時宜</w:t>
      </w:r>
      <w:proofErr w:type="gramEnd"/>
      <w:r w:rsidRPr="00342BAE">
        <w:rPr>
          <w:rFonts w:hint="eastAsia"/>
          <w:b/>
        </w:rPr>
        <w:t>與邏輯之設計，且自勞保甲乙丙表即有相同情況，亦即該等錯誤或不妥之支付標準，竟自79年沿用迄今，長達32年未檢討修正，健保署應正視並儘速研提改善方案。</w:t>
      </w:r>
      <w:bookmarkEnd w:id="111"/>
      <w:bookmarkEnd w:id="112"/>
      <w:bookmarkEnd w:id="113"/>
    </w:p>
    <w:p w:rsidR="00E303A6" w:rsidRPr="00342BAE" w:rsidRDefault="00E303A6" w:rsidP="00E303A6">
      <w:pPr>
        <w:pStyle w:val="30"/>
      </w:pPr>
      <w:bookmarkStart w:id="114" w:name="_Toc108542124"/>
      <w:bookmarkStart w:id="115" w:name="_Toc108789385"/>
      <w:bookmarkStart w:id="116" w:name="_Toc108790893"/>
      <w:bookmarkStart w:id="117" w:name="_Toc108791191"/>
      <w:r w:rsidRPr="00342BAE">
        <w:rPr>
          <w:rFonts w:hint="eastAsia"/>
        </w:rPr>
        <w:t>勞保甲乙丙表係以拼湊各大醫院的醫療服務支付項目，且僅在2年時間內密集</w:t>
      </w:r>
      <w:proofErr w:type="gramStart"/>
      <w:r w:rsidRPr="00342BAE">
        <w:rPr>
          <w:rFonts w:hint="eastAsia"/>
        </w:rPr>
        <w:t>研</w:t>
      </w:r>
      <w:proofErr w:type="gramEnd"/>
      <w:r w:rsidRPr="00342BAE">
        <w:rPr>
          <w:rFonts w:hint="eastAsia"/>
        </w:rPr>
        <w:t>訂而成，因此不難發現多有支付項目名稱錯誤、重複、同一套</w:t>
      </w:r>
      <w:proofErr w:type="gramStart"/>
      <w:r w:rsidRPr="00342BAE">
        <w:rPr>
          <w:rFonts w:hint="eastAsia"/>
        </w:rPr>
        <w:t>作業卻拆分</w:t>
      </w:r>
      <w:proofErr w:type="gramEnd"/>
      <w:r w:rsidRPr="00342BAE">
        <w:rPr>
          <w:rFonts w:hint="eastAsia"/>
        </w:rPr>
        <w:t>成</w:t>
      </w:r>
      <w:r w:rsidRPr="00342BAE">
        <w:rPr>
          <w:rFonts w:hint="eastAsia"/>
        </w:rPr>
        <w:lastRenderedPageBreak/>
        <w:t>細項，以及實質醫療服務內容相同但名稱卻</w:t>
      </w:r>
      <w:proofErr w:type="gramStart"/>
      <w:r w:rsidRPr="00342BAE">
        <w:rPr>
          <w:rFonts w:hint="eastAsia"/>
        </w:rPr>
        <w:t>相異等謬</w:t>
      </w:r>
      <w:proofErr w:type="gramEnd"/>
      <w:r w:rsidRPr="00342BAE">
        <w:rPr>
          <w:rFonts w:hint="eastAsia"/>
        </w:rPr>
        <w:t>誤之處：</w:t>
      </w:r>
      <w:bookmarkEnd w:id="114"/>
      <w:bookmarkEnd w:id="115"/>
      <w:bookmarkEnd w:id="116"/>
      <w:bookmarkEnd w:id="117"/>
    </w:p>
    <w:p w:rsidR="00E303A6" w:rsidRPr="00342BAE" w:rsidRDefault="00E303A6" w:rsidP="00E303A6">
      <w:pPr>
        <w:pStyle w:val="40"/>
      </w:pPr>
      <w:r w:rsidRPr="00342BAE">
        <w:rPr>
          <w:rFonts w:hint="eastAsia"/>
        </w:rPr>
        <w:t>按77年2月3日修正公布之</w:t>
      </w:r>
      <w:r w:rsidR="00C01EC8" w:rsidRPr="00342BAE">
        <w:rPr>
          <w:rFonts w:hint="eastAsia"/>
        </w:rPr>
        <w:t>「</w:t>
      </w:r>
      <w:r w:rsidRPr="00342BAE">
        <w:rPr>
          <w:rFonts w:hint="eastAsia"/>
        </w:rPr>
        <w:t>勞工保險條例</w:t>
      </w:r>
      <w:r w:rsidR="00C01EC8" w:rsidRPr="00342BAE">
        <w:rPr>
          <w:rFonts w:hint="eastAsia"/>
        </w:rPr>
        <w:t>」</w:t>
      </w:r>
      <w:r w:rsidRPr="00342BAE">
        <w:rPr>
          <w:rFonts w:hint="eastAsia"/>
        </w:rPr>
        <w:t>第51條規定：「(第1項)各特約醫療院所辦理門診或住院診療業務，其診療費用，應依照勞工診療費用支付標準表及用藥種類與價格表支付之。(第2項)前項勞工保險診療費用支付標準表及用藥種類與價格表，由中央主管機關會同中央衛生主管機關定之。」據此，勞保局須依法訂定診療費用支付標準。</w:t>
      </w:r>
    </w:p>
    <w:p w:rsidR="00E303A6" w:rsidRPr="00342BAE" w:rsidRDefault="00E303A6" w:rsidP="00E303A6">
      <w:pPr>
        <w:pStyle w:val="40"/>
      </w:pPr>
      <w:r w:rsidRPr="00342BAE">
        <w:rPr>
          <w:rFonts w:hint="eastAsia"/>
        </w:rPr>
        <w:t>勞保局自74年開始著手</w:t>
      </w:r>
      <w:proofErr w:type="gramStart"/>
      <w:r w:rsidRPr="00342BAE">
        <w:rPr>
          <w:rFonts w:hint="eastAsia"/>
        </w:rPr>
        <w:t>研</w:t>
      </w:r>
      <w:proofErr w:type="gramEnd"/>
      <w:r w:rsidRPr="00342BAE">
        <w:rPr>
          <w:rFonts w:hint="eastAsia"/>
        </w:rPr>
        <w:t>訂勞保甲乙丙表，研擬的方式係先行蒐集各大醫院的醫療服務給付項目，然後根據器官構造部位由上而下分門別類，此即為支付標準表之架構，最後定案的支付項目計3</w:t>
      </w:r>
      <w:r w:rsidRPr="00342BAE">
        <w:t>,</w:t>
      </w:r>
      <w:r w:rsidRPr="00342BAE">
        <w:rPr>
          <w:rFonts w:hint="eastAsia"/>
        </w:rPr>
        <w:t>012項。可見當時勞保甲乙丙表，係以拼湊各大醫院的醫療服務支付項目，且大約在2年時間內密集</w:t>
      </w:r>
      <w:proofErr w:type="gramStart"/>
      <w:r w:rsidRPr="00342BAE">
        <w:rPr>
          <w:rFonts w:hint="eastAsia"/>
        </w:rPr>
        <w:t>研</w:t>
      </w:r>
      <w:proofErr w:type="gramEnd"/>
      <w:r w:rsidRPr="00342BAE">
        <w:rPr>
          <w:rFonts w:hint="eastAsia"/>
        </w:rPr>
        <w:t>訂而成，因此不難發現多有支付項目名稱錯誤、重複、實質醫療服務內容相同但名稱卻</w:t>
      </w:r>
      <w:proofErr w:type="gramStart"/>
      <w:r w:rsidRPr="00342BAE">
        <w:rPr>
          <w:rFonts w:hint="eastAsia"/>
        </w:rPr>
        <w:t>相異等謬</w:t>
      </w:r>
      <w:proofErr w:type="gramEnd"/>
      <w:r w:rsidRPr="00342BAE">
        <w:rPr>
          <w:rFonts w:hint="eastAsia"/>
        </w:rPr>
        <w:t>誤之處。</w:t>
      </w:r>
    </w:p>
    <w:p w:rsidR="00E303A6" w:rsidRPr="00342BAE" w:rsidRDefault="00E303A6" w:rsidP="00E303A6">
      <w:pPr>
        <w:pStyle w:val="30"/>
      </w:pPr>
      <w:bookmarkStart w:id="118" w:name="_Toc108542125"/>
      <w:bookmarkStart w:id="119" w:name="_Toc108789386"/>
      <w:bookmarkStart w:id="120" w:name="_Toc108790894"/>
      <w:bookmarkStart w:id="121" w:name="_Toc108791192"/>
      <w:r w:rsidRPr="00342BAE">
        <w:rPr>
          <w:rFonts w:hint="eastAsia"/>
        </w:rPr>
        <w:t>全民健保支付標準自84年2月27日公告至111年5月24日止，共計修正156次，惟仍有部分醫療服務給付項目名稱仍錯誤或不妥、項目相同但給付標準不一、處置與手術的分類錯誤、過時的操作術式、未符合臨床實務邏輯項目…</w:t>
      </w:r>
      <w:proofErr w:type="gramStart"/>
      <w:r w:rsidRPr="00342BAE">
        <w:rPr>
          <w:rFonts w:hint="eastAsia"/>
        </w:rPr>
        <w:t>…</w:t>
      </w:r>
      <w:proofErr w:type="gramEnd"/>
      <w:r w:rsidRPr="00342BAE">
        <w:rPr>
          <w:rFonts w:hint="eastAsia"/>
        </w:rPr>
        <w:t>等現象：</w:t>
      </w:r>
      <w:bookmarkEnd w:id="118"/>
      <w:bookmarkEnd w:id="119"/>
      <w:bookmarkEnd w:id="120"/>
      <w:bookmarkEnd w:id="121"/>
    </w:p>
    <w:p w:rsidR="00E303A6" w:rsidRPr="00342BAE" w:rsidRDefault="00E303A6" w:rsidP="00E303A6">
      <w:pPr>
        <w:pStyle w:val="40"/>
      </w:pPr>
      <w:r w:rsidRPr="00342BAE">
        <w:rPr>
          <w:rFonts w:hint="eastAsia"/>
        </w:rPr>
        <w:t>全民健保支付標準自前衛生署於84年2月27日以衛署健保字第84010743號公告，至111年5月24日止，支付標準共計修正公告156次。</w:t>
      </w:r>
    </w:p>
    <w:p w:rsidR="00E303A6" w:rsidRPr="00342BAE" w:rsidRDefault="00E303A6" w:rsidP="00E303A6">
      <w:pPr>
        <w:pStyle w:val="40"/>
        <w:rPr>
          <w:rFonts w:hAnsi="標楷體" w:cs="新細明體"/>
          <w:kern w:val="0"/>
          <w:szCs w:val="32"/>
        </w:rPr>
      </w:pPr>
      <w:r w:rsidRPr="00342BAE">
        <w:rPr>
          <w:rFonts w:hint="eastAsia"/>
        </w:rPr>
        <w:t>有關健保署歷年來對於支付標準修正之機制</w:t>
      </w:r>
      <w:r w:rsidRPr="00342BAE">
        <w:rPr>
          <w:rFonts w:hAnsi="標楷體" w:cs="新細明體" w:hint="eastAsia"/>
          <w:kern w:val="0"/>
          <w:szCs w:val="32"/>
        </w:rPr>
        <w:t>：</w:t>
      </w:r>
    </w:p>
    <w:p w:rsidR="00E303A6" w:rsidRPr="00342BAE" w:rsidRDefault="00E303A6" w:rsidP="00E303A6">
      <w:pPr>
        <w:pStyle w:val="50"/>
      </w:pPr>
      <w:proofErr w:type="gramStart"/>
      <w:r w:rsidRPr="00342BAE">
        <w:rPr>
          <w:rFonts w:hint="eastAsia"/>
        </w:rPr>
        <w:t>健保署可依</w:t>
      </w:r>
      <w:proofErr w:type="gramEnd"/>
      <w:r w:rsidRPr="00342BAE">
        <w:rPr>
          <w:rFonts w:hint="eastAsia"/>
        </w:rPr>
        <w:t>全民健保特約醫事服務機構或相關學、公會對支付標準之合適性或正確性提出疑</w:t>
      </w:r>
      <w:r w:rsidRPr="00342BAE">
        <w:rPr>
          <w:rFonts w:hint="eastAsia"/>
        </w:rPr>
        <w:lastRenderedPageBreak/>
        <w:t>義及修訂建議申請，按程序辦理後續作業。支付標準檢討修正案之案源，除合約醫療院所或各學公會申請外，健保署在進行各項費用管控措施時，如執行專案審查、訂定監控指標、定期與</w:t>
      </w:r>
      <w:proofErr w:type="gramStart"/>
      <w:r w:rsidRPr="00342BAE">
        <w:rPr>
          <w:rFonts w:hint="eastAsia"/>
        </w:rPr>
        <w:t>醫</w:t>
      </w:r>
      <w:proofErr w:type="gramEnd"/>
      <w:r w:rsidRPr="00342BAE">
        <w:rPr>
          <w:rFonts w:hint="eastAsia"/>
        </w:rPr>
        <w:t>界召開醫療費用共同管理會議，追蹤醫療院所費用申報情形，</w:t>
      </w:r>
      <w:proofErr w:type="gramStart"/>
      <w:r w:rsidRPr="00342BAE">
        <w:rPr>
          <w:rFonts w:hint="eastAsia"/>
        </w:rPr>
        <w:t>倘查</w:t>
      </w:r>
      <w:proofErr w:type="gramEnd"/>
      <w:r w:rsidRPr="00342BAE">
        <w:rPr>
          <w:rFonts w:hint="eastAsia"/>
        </w:rPr>
        <w:t>有異常特殊申報情形及涉及支付標準釋示或修訂建議等，即辦理後續支付標準修正研議作業。</w:t>
      </w:r>
    </w:p>
    <w:p w:rsidR="00E303A6" w:rsidRPr="00342BAE" w:rsidRDefault="00E303A6" w:rsidP="00E303A6">
      <w:pPr>
        <w:pStyle w:val="50"/>
      </w:pPr>
      <w:r w:rsidRPr="00342BAE">
        <w:rPr>
          <w:rFonts w:hint="eastAsia"/>
        </w:rPr>
        <w:t>針對上述診療項目修正建議，</w:t>
      </w:r>
      <w:proofErr w:type="gramStart"/>
      <w:r w:rsidRPr="00342BAE">
        <w:rPr>
          <w:rFonts w:hint="eastAsia"/>
        </w:rPr>
        <w:t>健保署循</w:t>
      </w:r>
      <w:proofErr w:type="gramEnd"/>
      <w:r w:rsidRPr="00342BAE">
        <w:rPr>
          <w:rFonts w:hint="eastAsia"/>
        </w:rPr>
        <w:t>「新增修訂診療項目流程」辦理，經徵詢專家及相關學會之臨床專業意見後，提至「全民健康保險醫療服務給付項目及支付標準專家諮詢會議」(下稱專家諮詢會議)，前述會議討論通過後，再提至「全民健康保險醫療服務給付項目及支付標準共同擬訂會議」(</w:t>
      </w:r>
      <w:proofErr w:type="gramStart"/>
      <w:r w:rsidRPr="00342BAE">
        <w:rPr>
          <w:rFonts w:hint="eastAsia"/>
        </w:rPr>
        <w:t>下稱共</w:t>
      </w:r>
      <w:proofErr w:type="gramEnd"/>
      <w:r w:rsidRPr="00342BAE">
        <w:rPr>
          <w:rFonts w:hint="eastAsia"/>
        </w:rPr>
        <w:t>擬會議)討論，通過後依程序預告，並陳報衛福部核定發布。</w:t>
      </w:r>
    </w:p>
    <w:p w:rsidR="00E303A6" w:rsidRPr="00342BAE" w:rsidRDefault="00E303A6" w:rsidP="00E303A6">
      <w:pPr>
        <w:pStyle w:val="50"/>
      </w:pPr>
      <w:r w:rsidRPr="00342BAE">
        <w:rPr>
          <w:rFonts w:hint="eastAsia"/>
        </w:rPr>
        <w:t>近5年(自107年至111年5月底止)，共計召開38場專家諮詢會議，共計提案171案(含討論案及報告案)，其中33案涉及診療項目修正，其餘為新增診療項目、醫療科技評估報告案及辦理進度追蹤案等。</w:t>
      </w:r>
    </w:p>
    <w:p w:rsidR="00E303A6" w:rsidRPr="00342BAE" w:rsidRDefault="00E303A6" w:rsidP="00E303A6">
      <w:pPr>
        <w:pStyle w:val="40"/>
      </w:pPr>
      <w:proofErr w:type="gramStart"/>
      <w:r w:rsidRPr="00342BAE">
        <w:rPr>
          <w:rFonts w:hint="eastAsia"/>
        </w:rPr>
        <w:t>惟查衛福</w:t>
      </w:r>
      <w:proofErr w:type="gramEnd"/>
      <w:r w:rsidRPr="00342BAE">
        <w:rPr>
          <w:rFonts w:hint="eastAsia"/>
        </w:rPr>
        <w:t>部110年11月15日公告的支付標準，部分醫療服務給付項目名稱仍錯誤或不妥(例如：6</w:t>
      </w:r>
      <w:r w:rsidRPr="00342BAE">
        <w:t xml:space="preserve">5013B </w:t>
      </w:r>
      <w:r w:rsidRPr="00342BAE">
        <w:rPr>
          <w:rFonts w:hint="eastAsia"/>
        </w:rPr>
        <w:t>M</w:t>
      </w:r>
      <w:r w:rsidRPr="00342BAE">
        <w:t xml:space="preserve">ultiple </w:t>
      </w:r>
      <w:proofErr w:type="spellStart"/>
      <w:r w:rsidRPr="00342BAE">
        <w:t>sinusectomy</w:t>
      </w:r>
      <w:proofErr w:type="spellEnd"/>
      <w:r w:rsidRPr="00342BAE">
        <w:rPr>
          <w:rFonts w:hint="eastAsia"/>
        </w:rPr>
        <w:t>、</w:t>
      </w:r>
      <w:proofErr w:type="spellStart"/>
      <w:r w:rsidRPr="00342BAE">
        <w:rPr>
          <w:rFonts w:hint="eastAsia"/>
        </w:rPr>
        <w:t>S</w:t>
      </w:r>
      <w:r w:rsidRPr="00342BAE">
        <w:t>eptomeatal</w:t>
      </w:r>
      <w:proofErr w:type="spellEnd"/>
      <w:r w:rsidRPr="00342BAE">
        <w:t xml:space="preserve"> </w:t>
      </w:r>
      <w:proofErr w:type="spellStart"/>
      <w:r w:rsidRPr="00342BAE">
        <w:t>plasty</w:t>
      </w:r>
      <w:proofErr w:type="spellEnd"/>
      <w:r w:rsidRPr="00342BAE">
        <w:t xml:space="preserve"> </w:t>
      </w:r>
      <w:r w:rsidRPr="00342BAE">
        <w:rPr>
          <w:rFonts w:hint="eastAsia"/>
        </w:rPr>
        <w:t>6</w:t>
      </w:r>
      <w:r w:rsidRPr="00342BAE">
        <w:t xml:space="preserve">5018B </w:t>
      </w:r>
      <w:r w:rsidRPr="00342BAE">
        <w:rPr>
          <w:rFonts w:hint="eastAsia"/>
        </w:rPr>
        <w:t>U</w:t>
      </w:r>
      <w:r w:rsidRPr="00342BAE">
        <w:t>nilateral</w:t>
      </w:r>
      <w:r w:rsidRPr="00342BAE">
        <w:rPr>
          <w:rFonts w:hint="eastAsia"/>
        </w:rPr>
        <w:t>及65019C B</w:t>
      </w:r>
      <w:r w:rsidRPr="00342BAE">
        <w:t>ilateral)</w:t>
      </w:r>
      <w:r w:rsidRPr="00342BAE">
        <w:rPr>
          <w:rFonts w:hint="eastAsia"/>
        </w:rPr>
        <w:t xml:space="preserve">、項目相同但支付標準不一(例如：66030B </w:t>
      </w:r>
      <w:r w:rsidRPr="00342BAE">
        <w:t>Excision of branchial arch cyst</w:t>
      </w:r>
      <w:r w:rsidRPr="00342BAE">
        <w:rPr>
          <w:rFonts w:hint="eastAsia"/>
        </w:rPr>
        <w:t xml:space="preserve">、88032B </w:t>
      </w:r>
      <w:r w:rsidRPr="00342BAE">
        <w:t>Excision of branchial cleft sinus or cyst</w:t>
      </w:r>
      <w:r w:rsidRPr="00342BAE">
        <w:rPr>
          <w:rFonts w:hint="eastAsia"/>
        </w:rPr>
        <w:t>)、處置與手術的分類錯誤(例如：</w:t>
      </w:r>
      <w:r w:rsidRPr="00342BAE">
        <w:rPr>
          <w:rFonts w:hAnsi="標楷體" w:cs="新細明體" w:hint="eastAsia"/>
          <w:kern w:val="0"/>
        </w:rPr>
        <w:t xml:space="preserve">56003C </w:t>
      </w:r>
      <w:r w:rsidRPr="00342BAE">
        <w:rPr>
          <w:rFonts w:hAnsi="標楷體" w:cs="新細明體"/>
          <w:kern w:val="0"/>
        </w:rPr>
        <w:t xml:space="preserve">Tracheostomy </w:t>
      </w:r>
      <w:r w:rsidRPr="00342BAE">
        <w:rPr>
          <w:rFonts w:hAnsi="標楷體" w:cs="新細明體" w:hint="eastAsia"/>
          <w:kern w:val="0"/>
        </w:rPr>
        <w:t>列屬「處置」而非「手術」</w:t>
      </w:r>
      <w:r w:rsidRPr="00342BAE">
        <w:rPr>
          <w:rFonts w:hint="eastAsia"/>
        </w:rPr>
        <w:t>)、過時</w:t>
      </w:r>
      <w:r w:rsidRPr="00342BAE">
        <w:rPr>
          <w:rFonts w:hint="eastAsia"/>
        </w:rPr>
        <w:lastRenderedPageBreak/>
        <w:t>的操作術式、未符合臨床實務邏輯項目(現血液學檢查係</w:t>
      </w:r>
      <w:proofErr w:type="gramStart"/>
      <w:r w:rsidRPr="00342BAE">
        <w:rPr>
          <w:rFonts w:hint="eastAsia"/>
        </w:rPr>
        <w:t>採套組</w:t>
      </w:r>
      <w:proofErr w:type="gramEnd"/>
      <w:r w:rsidRPr="00342BAE">
        <w:rPr>
          <w:rFonts w:hint="eastAsia"/>
        </w:rPr>
        <w:t>檢驗同時檢驗R.B.C.、W.B.C.、Hb、</w:t>
      </w:r>
      <w:proofErr w:type="spellStart"/>
      <w:r w:rsidRPr="00342BAE">
        <w:rPr>
          <w:rFonts w:hint="eastAsia"/>
        </w:rPr>
        <w:t>HcT</w:t>
      </w:r>
      <w:proofErr w:type="spellEnd"/>
      <w:r w:rsidRPr="00342BAE">
        <w:rPr>
          <w:rFonts w:hint="eastAsia"/>
        </w:rPr>
        <w:t>等，</w:t>
      </w:r>
      <w:proofErr w:type="gramStart"/>
      <w:r w:rsidRPr="00342BAE">
        <w:rPr>
          <w:rFonts w:hint="eastAsia"/>
        </w:rPr>
        <w:t>惟支付標準仍採單向計價)…</w:t>
      </w:r>
      <w:proofErr w:type="gramEnd"/>
      <w:r w:rsidRPr="00342BAE">
        <w:rPr>
          <w:rFonts w:hint="eastAsia"/>
        </w:rPr>
        <w:t>…等。再比對勞保甲乙丙表關於上述給付項目之情形，</w:t>
      </w:r>
      <w:r w:rsidRPr="00342BAE">
        <w:rPr>
          <w:rFonts w:hint="eastAsia"/>
          <w:u w:val="single"/>
        </w:rPr>
        <w:t>發現係自勞保甲乙丙表即有相同情況</w:t>
      </w:r>
      <w:r w:rsidRPr="00342BAE">
        <w:rPr>
          <w:rFonts w:hint="eastAsia"/>
        </w:rPr>
        <w:t>，亦即</w:t>
      </w:r>
      <w:r w:rsidRPr="00342BAE">
        <w:rPr>
          <w:rFonts w:hint="eastAsia"/>
          <w:u w:val="single"/>
        </w:rPr>
        <w:t>該等錯誤或不妥之給付標準，竟自79年沿用迄今，長達32年未檢討修正</w:t>
      </w:r>
      <w:r w:rsidRPr="00342BAE">
        <w:rPr>
          <w:rFonts w:hint="eastAsia"/>
        </w:rPr>
        <w:t>。</w:t>
      </w:r>
    </w:p>
    <w:p w:rsidR="000E2821" w:rsidRPr="00342BAE" w:rsidRDefault="00E303A6" w:rsidP="000E2821">
      <w:pPr>
        <w:pStyle w:val="30"/>
      </w:pPr>
      <w:bookmarkStart w:id="122" w:name="_Toc108789387"/>
      <w:bookmarkStart w:id="123" w:name="_Toc108790895"/>
      <w:bookmarkStart w:id="124" w:name="_Toc108791193"/>
      <w:bookmarkStart w:id="125" w:name="_Toc108542126"/>
      <w:r w:rsidRPr="00342BAE">
        <w:rPr>
          <w:rFonts w:hint="eastAsia"/>
        </w:rPr>
        <w:t>據上，</w:t>
      </w:r>
      <w:r w:rsidR="000E2821" w:rsidRPr="00342BAE">
        <w:rPr>
          <w:rFonts w:hint="eastAsia"/>
        </w:rPr>
        <w:t>全民健保於84年3月1日開辦，支付標準全然沿用勞保甲乙丙表，且至111年5月24日止，雖歷經156次修正，然醫療給付項目仍存有名稱錯誤或不妥、項目相同但支付標準不一、過時的操作</w:t>
      </w:r>
      <w:proofErr w:type="gramStart"/>
      <w:r w:rsidR="000E2821" w:rsidRPr="00342BAE">
        <w:rPr>
          <w:rFonts w:hint="eastAsia"/>
        </w:rPr>
        <w:t>術式及不合時宜</w:t>
      </w:r>
      <w:proofErr w:type="gramEnd"/>
      <w:r w:rsidR="000E2821" w:rsidRPr="00342BAE">
        <w:rPr>
          <w:rFonts w:hint="eastAsia"/>
        </w:rPr>
        <w:t>與邏輯之設計，且自勞保甲乙丙表即有相同情況，亦即該等錯誤或不妥之支付標準，竟自79年沿用迄今，長達32年未檢討修正，健保署應正視並儘速研提改善方案。</w:t>
      </w:r>
      <w:bookmarkEnd w:id="122"/>
      <w:bookmarkEnd w:id="123"/>
      <w:bookmarkEnd w:id="124"/>
    </w:p>
    <w:bookmarkEnd w:id="125"/>
    <w:p w:rsidR="00E303A6" w:rsidRPr="00342BAE" w:rsidRDefault="00E303A6" w:rsidP="00E303A6">
      <w:pPr>
        <w:pStyle w:val="30"/>
        <w:numPr>
          <w:ilvl w:val="0"/>
          <w:numId w:val="0"/>
        </w:numPr>
        <w:spacing w:line="480" w:lineRule="exact"/>
        <w:ind w:left="1362"/>
      </w:pPr>
    </w:p>
    <w:p w:rsidR="00E303A6" w:rsidRPr="00342BAE" w:rsidRDefault="00E303A6" w:rsidP="005141D9">
      <w:pPr>
        <w:pStyle w:val="2"/>
        <w:rPr>
          <w:b/>
          <w:szCs w:val="36"/>
        </w:rPr>
      </w:pPr>
      <w:bookmarkStart w:id="126" w:name="_Toc108789388"/>
      <w:bookmarkStart w:id="127" w:name="_Toc108790896"/>
      <w:bookmarkStart w:id="128" w:name="_Toc108791194"/>
      <w:r w:rsidRPr="00342BAE">
        <w:rPr>
          <w:rFonts w:hint="eastAsia"/>
          <w:b/>
        </w:rPr>
        <w:t>全民健保自開辦以來，醫療費用支付制度以論量計酬設計為主，導致醫療院所紛紛「衝量」服務，無疑增加創造醫療市場的誘因，</w:t>
      </w:r>
      <w:r w:rsidR="000E2821" w:rsidRPr="00342BAE">
        <w:rPr>
          <w:rFonts w:hint="eastAsia"/>
          <w:b/>
        </w:rPr>
        <w:t>亦</w:t>
      </w:r>
      <w:r w:rsidRPr="00342BAE">
        <w:rPr>
          <w:rFonts w:hint="eastAsia"/>
          <w:b/>
        </w:rPr>
        <w:t>使健保財務面臨虧損危機，雖然健保署後續推動論病例計酬、住院診斷關聯群支付制度、</w:t>
      </w:r>
      <w:proofErr w:type="gramStart"/>
      <w:r w:rsidRPr="00342BAE">
        <w:rPr>
          <w:rFonts w:hint="eastAsia"/>
          <w:b/>
        </w:rPr>
        <w:t>論質計酬及論</w:t>
      </w:r>
      <w:proofErr w:type="gramEnd"/>
      <w:r w:rsidRPr="00342BAE">
        <w:rPr>
          <w:rFonts w:hint="eastAsia"/>
          <w:b/>
        </w:rPr>
        <w:t>人計酬等多元支付方</w:t>
      </w:r>
      <w:r w:rsidR="000E2821" w:rsidRPr="00342BAE">
        <w:rPr>
          <w:rFonts w:hint="eastAsia"/>
          <w:b/>
        </w:rPr>
        <w:t>案</w:t>
      </w:r>
      <w:r w:rsidRPr="00342BAE">
        <w:rPr>
          <w:rFonts w:hint="eastAsia"/>
          <w:b/>
        </w:rPr>
        <w:t>，惟範圍及成效相當有限，全民健保醫療費用，仍高達九成以上為論量計酬支付；甚至為避免醫療服務數量化、切割化而設計的住院診斷關聯群支付制度，竟仍係以支付標準所列的各相關細項加總值為參考基準，可見全民健保整體給付制度的基礎仍在於支付標準，</w:t>
      </w:r>
      <w:bookmarkStart w:id="129" w:name="_Hlk109140152"/>
      <w:r w:rsidR="00CB7744" w:rsidRPr="00342BAE">
        <w:rPr>
          <w:rFonts w:hint="eastAsia"/>
          <w:b/>
        </w:rPr>
        <w:t>而</w:t>
      </w:r>
      <w:r w:rsidR="005141D9" w:rsidRPr="00342BAE">
        <w:rPr>
          <w:rFonts w:hint="eastAsia"/>
          <w:b/>
        </w:rPr>
        <w:t>醫療服務給付項目過細且傾向論量計酬的</w:t>
      </w:r>
      <w:r w:rsidRPr="00342BAE">
        <w:rPr>
          <w:rFonts w:hint="eastAsia"/>
          <w:b/>
          <w:szCs w:val="36"/>
        </w:rPr>
        <w:t>設計</w:t>
      </w:r>
      <w:r w:rsidR="005141D9" w:rsidRPr="00342BAE">
        <w:rPr>
          <w:rFonts w:hint="eastAsia"/>
          <w:b/>
          <w:szCs w:val="36"/>
        </w:rPr>
        <w:t>，</w:t>
      </w:r>
      <w:bookmarkEnd w:id="129"/>
      <w:r w:rsidRPr="00342BAE">
        <w:rPr>
          <w:rFonts w:hint="eastAsia"/>
          <w:b/>
          <w:szCs w:val="36"/>
        </w:rPr>
        <w:t>不但未能符合</w:t>
      </w:r>
      <w:r w:rsidRPr="00342BAE">
        <w:rPr>
          <w:rFonts w:hint="eastAsia"/>
          <w:b/>
        </w:rPr>
        <w:t>臨床實務操作現況及邏輯，也</w:t>
      </w:r>
      <w:r w:rsidR="000E2821" w:rsidRPr="00342BAE">
        <w:rPr>
          <w:rFonts w:hint="eastAsia"/>
          <w:b/>
        </w:rPr>
        <w:t>容</w:t>
      </w:r>
      <w:r w:rsidRPr="00342BAE">
        <w:rPr>
          <w:rFonts w:hint="eastAsia"/>
          <w:b/>
        </w:rPr>
        <w:t>易將醫療導向「產業化」。</w:t>
      </w:r>
      <w:bookmarkEnd w:id="126"/>
      <w:bookmarkEnd w:id="127"/>
      <w:bookmarkEnd w:id="128"/>
    </w:p>
    <w:p w:rsidR="00E303A6" w:rsidRPr="00342BAE" w:rsidRDefault="00E303A6" w:rsidP="00E303A6">
      <w:pPr>
        <w:pStyle w:val="30"/>
      </w:pPr>
      <w:bookmarkStart w:id="130" w:name="_Toc108542128"/>
      <w:bookmarkStart w:id="131" w:name="_Toc108789389"/>
      <w:bookmarkStart w:id="132" w:name="_Toc108790897"/>
      <w:bookmarkStart w:id="133" w:name="_Toc108791195"/>
      <w:r w:rsidRPr="00342BAE">
        <w:rPr>
          <w:rFonts w:hint="eastAsia"/>
        </w:rPr>
        <w:t>全民健保的醫療支付以論量計酬為基準</w:t>
      </w:r>
      <w:bookmarkEnd w:id="130"/>
      <w:r w:rsidR="000E2821" w:rsidRPr="00342BAE">
        <w:rPr>
          <w:rFonts w:hint="eastAsia"/>
        </w:rPr>
        <w:t>：</w:t>
      </w:r>
      <w:bookmarkEnd w:id="131"/>
      <w:bookmarkEnd w:id="132"/>
      <w:bookmarkEnd w:id="133"/>
    </w:p>
    <w:p w:rsidR="00E303A6" w:rsidRPr="00342BAE" w:rsidRDefault="00E303A6" w:rsidP="00E303A6">
      <w:pPr>
        <w:pStyle w:val="30"/>
        <w:numPr>
          <w:ilvl w:val="0"/>
          <w:numId w:val="0"/>
        </w:numPr>
        <w:ind w:left="1418" w:firstLineChars="166" w:firstLine="565"/>
        <w:rPr>
          <w:szCs w:val="32"/>
        </w:rPr>
      </w:pPr>
      <w:bookmarkStart w:id="134" w:name="_Toc108542129"/>
      <w:bookmarkStart w:id="135" w:name="_Toc108789390"/>
      <w:bookmarkStart w:id="136" w:name="_Toc108790898"/>
      <w:bookmarkStart w:id="137" w:name="_Toc108791196"/>
      <w:r w:rsidRPr="00342BAE">
        <w:rPr>
          <w:rFonts w:hint="eastAsia"/>
        </w:rPr>
        <w:lastRenderedPageBreak/>
        <w:t>按83年8月9日總統(83)華總(</w:t>
      </w:r>
      <w:proofErr w:type="gramStart"/>
      <w:r w:rsidRPr="00342BAE">
        <w:rPr>
          <w:rFonts w:hint="eastAsia"/>
        </w:rPr>
        <w:t>一</w:t>
      </w:r>
      <w:proofErr w:type="gramEnd"/>
      <w:r w:rsidRPr="00342BAE">
        <w:rPr>
          <w:rFonts w:hint="eastAsia"/>
        </w:rPr>
        <w:t>)</w:t>
      </w:r>
      <w:proofErr w:type="gramStart"/>
      <w:r w:rsidRPr="00342BAE">
        <w:rPr>
          <w:rFonts w:hint="eastAsia"/>
        </w:rPr>
        <w:t>義字第470</w:t>
      </w:r>
      <w:proofErr w:type="gramEnd"/>
      <w:r w:rsidRPr="00342BAE">
        <w:rPr>
          <w:rFonts w:hint="eastAsia"/>
        </w:rPr>
        <w:t>5號令制定公布之</w:t>
      </w:r>
      <w:r w:rsidR="00C01EC8" w:rsidRPr="00342BAE">
        <w:rPr>
          <w:rFonts w:hint="eastAsia"/>
        </w:rPr>
        <w:t>「</w:t>
      </w:r>
      <w:r w:rsidRPr="00342BAE">
        <w:rPr>
          <w:rFonts w:hint="eastAsia"/>
        </w:rPr>
        <w:t>全民健康保險法</w:t>
      </w:r>
      <w:r w:rsidR="00C01EC8" w:rsidRPr="00342BAE">
        <w:rPr>
          <w:rFonts w:hint="eastAsia"/>
        </w:rPr>
        <w:t>」</w:t>
      </w:r>
      <w:r w:rsidRPr="00342BAE">
        <w:rPr>
          <w:rFonts w:hint="eastAsia"/>
        </w:rPr>
        <w:t>第50條第1項及第51條第1項分別規定：「保險</w:t>
      </w:r>
      <w:proofErr w:type="gramStart"/>
      <w:r w:rsidRPr="00342BAE">
        <w:rPr>
          <w:rFonts w:hint="eastAsia"/>
        </w:rPr>
        <w:t>醫</w:t>
      </w:r>
      <w:proofErr w:type="gramEnd"/>
      <w:r w:rsidRPr="00342BAE">
        <w:rPr>
          <w:rFonts w:hint="eastAsia"/>
        </w:rPr>
        <w:t>事服務機構應依據醫療費用支付標準及藥價基準，向保險人申報其所提供醫療服務之點數及藥品費用。」、「醫療費用支付標準及藥價基準，由保險人及保險</w:t>
      </w:r>
      <w:proofErr w:type="gramStart"/>
      <w:r w:rsidRPr="00342BAE">
        <w:rPr>
          <w:rFonts w:hint="eastAsia"/>
        </w:rPr>
        <w:t>醫</w:t>
      </w:r>
      <w:proofErr w:type="gramEnd"/>
      <w:r w:rsidRPr="00342BAE">
        <w:rPr>
          <w:rFonts w:hint="eastAsia"/>
        </w:rPr>
        <w:t>事服務機構共同擬訂，報請主管機關核定。」</w:t>
      </w:r>
      <w:proofErr w:type="gramStart"/>
      <w:r w:rsidRPr="00342BAE">
        <w:rPr>
          <w:rFonts w:hint="eastAsia"/>
        </w:rPr>
        <w:t>爰</w:t>
      </w:r>
      <w:proofErr w:type="gramEnd"/>
      <w:r w:rsidRPr="00342BAE">
        <w:rPr>
          <w:rFonts w:hint="eastAsia"/>
        </w:rPr>
        <w:t>此，全民健保開辦時主要承襲公保、勞保以論量計酬(</w:t>
      </w:r>
      <w:r w:rsidRPr="00342BAE">
        <w:t>Fee For Service</w:t>
      </w:r>
      <w:r w:rsidRPr="00342BAE">
        <w:rPr>
          <w:rFonts w:hint="eastAsia"/>
        </w:rPr>
        <w:t>,</w:t>
      </w:r>
      <w:r w:rsidRPr="00342BAE">
        <w:t xml:space="preserve"> FFS</w:t>
      </w:r>
      <w:r w:rsidRPr="00342BAE">
        <w:rPr>
          <w:rFonts w:hint="eastAsia"/>
        </w:rPr>
        <w:t>)方式支付醫療費用，並訂定支付標準，以該標準列載的各項醫療服務項目，依提供次數(數量)予以支付費用。</w:t>
      </w:r>
      <w:bookmarkEnd w:id="134"/>
      <w:bookmarkEnd w:id="135"/>
      <w:bookmarkEnd w:id="136"/>
      <w:bookmarkEnd w:id="137"/>
    </w:p>
    <w:p w:rsidR="00E303A6" w:rsidRPr="00342BAE" w:rsidRDefault="00E303A6" w:rsidP="00E303A6">
      <w:pPr>
        <w:pStyle w:val="30"/>
      </w:pPr>
      <w:bookmarkStart w:id="138" w:name="_Toc108542130"/>
      <w:bookmarkStart w:id="139" w:name="_Toc108789391"/>
      <w:bookmarkStart w:id="140" w:name="_Toc108790899"/>
      <w:bookmarkStart w:id="141" w:name="_Toc108791197"/>
      <w:r w:rsidRPr="00342BAE">
        <w:rPr>
          <w:rFonts w:hint="eastAsia"/>
        </w:rPr>
        <w:t>全民健保的論量計酬支付制度，易造成醫療的「衝量」現象，醫療費用急速成長，88年開始出現財務虧損現象，健保局為控制醫療費用於合理範圍內，於91年7月全面實施總額支付制度：</w:t>
      </w:r>
      <w:bookmarkEnd w:id="138"/>
      <w:bookmarkEnd w:id="139"/>
      <w:bookmarkEnd w:id="140"/>
      <w:bookmarkEnd w:id="141"/>
    </w:p>
    <w:p w:rsidR="00E303A6" w:rsidRPr="00342BAE" w:rsidRDefault="00E303A6" w:rsidP="00E303A6">
      <w:pPr>
        <w:pStyle w:val="40"/>
      </w:pPr>
      <w:r w:rsidRPr="00342BAE">
        <w:rPr>
          <w:rFonts w:hint="eastAsia"/>
        </w:rPr>
        <w:t>論量計酬支付制度</w:t>
      </w:r>
      <w:proofErr w:type="gramStart"/>
      <w:r w:rsidRPr="00342BAE">
        <w:rPr>
          <w:rFonts w:hint="eastAsia"/>
        </w:rPr>
        <w:t>係指按醫療</w:t>
      </w:r>
      <w:proofErr w:type="gramEnd"/>
      <w:r w:rsidRPr="00342BAE">
        <w:rPr>
          <w:rFonts w:hint="eastAsia"/>
        </w:rPr>
        <w:t>院所提供之醫療服務項目，依支付標準的點數，「逐項」、「逐次」計費。此支付設計，會鼓勵醫療院所提高服務量，造成所謂的「衝量」服務，以增加院所收入，姑且不論過量的醫療服務對於病患是否合適，在全民健保財務方面之影響，84年保險給付計586.97億元，85年大幅提升至2</w:t>
      </w:r>
      <w:r w:rsidRPr="00342BAE">
        <w:t>,</w:t>
      </w:r>
      <w:r w:rsidRPr="00342BAE">
        <w:rPr>
          <w:rFonts w:hint="eastAsia"/>
        </w:rPr>
        <w:t>062.56億元，漲幅高達251%，且之後每年給付逐年增加，直到88年開始出現入不敷出的情況，詳如下表。</w:t>
      </w:r>
    </w:p>
    <w:p w:rsidR="00E303A6" w:rsidRPr="00342BAE" w:rsidRDefault="00E303A6" w:rsidP="00E303A6">
      <w:pPr>
        <w:pStyle w:val="a4"/>
        <w:ind w:left="1843" w:hanging="567"/>
        <w:rPr>
          <w:b/>
        </w:rPr>
      </w:pPr>
      <w:r w:rsidRPr="00342BAE">
        <w:rPr>
          <w:rFonts w:hint="eastAsia"/>
          <w:b/>
        </w:rPr>
        <w:t>84-92年(總額制度實施前後)年度保費收入及保險給付情形</w:t>
      </w:r>
    </w:p>
    <w:p w:rsidR="00E303A6" w:rsidRPr="00342BAE" w:rsidRDefault="00E303A6" w:rsidP="00E303A6">
      <w:pPr>
        <w:pStyle w:val="30"/>
        <w:numPr>
          <w:ilvl w:val="0"/>
          <w:numId w:val="0"/>
        </w:numPr>
        <w:spacing w:line="480" w:lineRule="exact"/>
        <w:ind w:leftChars="426" w:left="1449" w:right="720"/>
        <w:jc w:val="right"/>
        <w:rPr>
          <w:sz w:val="24"/>
          <w:szCs w:val="24"/>
        </w:rPr>
      </w:pPr>
      <w:bookmarkStart w:id="142" w:name="_Toc108542131"/>
      <w:bookmarkStart w:id="143" w:name="_Toc108789392"/>
      <w:bookmarkStart w:id="144" w:name="_Toc108790900"/>
      <w:bookmarkStart w:id="145" w:name="_Toc108791198"/>
      <w:r w:rsidRPr="00342BAE">
        <w:rPr>
          <w:rFonts w:hint="eastAsia"/>
          <w:sz w:val="24"/>
          <w:szCs w:val="24"/>
        </w:rPr>
        <w:t>單位：新臺幣(億元)</w:t>
      </w:r>
      <w:bookmarkEnd w:id="142"/>
      <w:bookmarkEnd w:id="143"/>
      <w:bookmarkEnd w:id="144"/>
      <w:bookmarkEnd w:id="145"/>
    </w:p>
    <w:tbl>
      <w:tblPr>
        <w:tblStyle w:val="afb"/>
        <w:tblW w:w="0" w:type="auto"/>
        <w:tblInd w:w="1838" w:type="dxa"/>
        <w:tblLook w:val="04A0" w:firstRow="1" w:lastRow="0" w:firstColumn="1" w:lastColumn="0" w:noHBand="0" w:noVBand="1"/>
      </w:tblPr>
      <w:tblGrid>
        <w:gridCol w:w="709"/>
        <w:gridCol w:w="1600"/>
        <w:gridCol w:w="1417"/>
        <w:gridCol w:w="2110"/>
      </w:tblGrid>
      <w:tr w:rsidR="00342BAE" w:rsidRPr="00342BAE" w:rsidTr="000E2821">
        <w:tc>
          <w:tcPr>
            <w:tcW w:w="709" w:type="dxa"/>
            <w:shd w:val="clear" w:color="auto" w:fill="D9D9D9" w:themeFill="background1" w:themeFillShade="D9"/>
          </w:tcPr>
          <w:p w:rsidR="00E303A6" w:rsidRPr="00342BAE" w:rsidRDefault="00E303A6" w:rsidP="00E303A6">
            <w:pPr>
              <w:pStyle w:val="30"/>
              <w:numPr>
                <w:ilvl w:val="0"/>
                <w:numId w:val="0"/>
              </w:numPr>
              <w:spacing w:line="480" w:lineRule="exact"/>
              <w:jc w:val="right"/>
              <w:rPr>
                <w:sz w:val="28"/>
                <w:szCs w:val="28"/>
              </w:rPr>
            </w:pPr>
          </w:p>
        </w:tc>
        <w:tc>
          <w:tcPr>
            <w:tcW w:w="1600" w:type="dxa"/>
            <w:shd w:val="clear" w:color="auto" w:fill="D9D9D9" w:themeFill="background1" w:themeFillShade="D9"/>
          </w:tcPr>
          <w:p w:rsidR="00E303A6" w:rsidRPr="00342BAE" w:rsidRDefault="00E303A6" w:rsidP="00E303A6">
            <w:pPr>
              <w:pStyle w:val="30"/>
              <w:numPr>
                <w:ilvl w:val="0"/>
                <w:numId w:val="0"/>
              </w:numPr>
              <w:spacing w:line="480" w:lineRule="exact"/>
              <w:jc w:val="center"/>
              <w:rPr>
                <w:sz w:val="28"/>
                <w:szCs w:val="28"/>
              </w:rPr>
            </w:pPr>
            <w:bookmarkStart w:id="146" w:name="_Toc108542132"/>
            <w:bookmarkStart w:id="147" w:name="_Toc108789393"/>
            <w:bookmarkStart w:id="148" w:name="_Toc108790901"/>
            <w:bookmarkStart w:id="149" w:name="_Toc108791199"/>
            <w:r w:rsidRPr="00342BAE">
              <w:rPr>
                <w:rFonts w:hint="eastAsia"/>
                <w:sz w:val="28"/>
                <w:szCs w:val="28"/>
              </w:rPr>
              <w:t>保費收入</w:t>
            </w:r>
            <w:bookmarkEnd w:id="146"/>
            <w:bookmarkEnd w:id="147"/>
            <w:bookmarkEnd w:id="148"/>
            <w:bookmarkEnd w:id="149"/>
          </w:p>
        </w:tc>
        <w:tc>
          <w:tcPr>
            <w:tcW w:w="1393" w:type="dxa"/>
            <w:shd w:val="clear" w:color="auto" w:fill="D9D9D9" w:themeFill="background1" w:themeFillShade="D9"/>
          </w:tcPr>
          <w:p w:rsidR="00E303A6" w:rsidRPr="00342BAE" w:rsidRDefault="00E303A6" w:rsidP="00E303A6">
            <w:pPr>
              <w:pStyle w:val="30"/>
              <w:numPr>
                <w:ilvl w:val="0"/>
                <w:numId w:val="0"/>
              </w:numPr>
              <w:spacing w:line="480" w:lineRule="exact"/>
              <w:jc w:val="center"/>
              <w:rPr>
                <w:sz w:val="28"/>
                <w:szCs w:val="28"/>
              </w:rPr>
            </w:pPr>
            <w:bookmarkStart w:id="150" w:name="_Toc108542133"/>
            <w:bookmarkStart w:id="151" w:name="_Toc108789394"/>
            <w:bookmarkStart w:id="152" w:name="_Toc108790902"/>
            <w:bookmarkStart w:id="153" w:name="_Toc108791200"/>
            <w:r w:rsidRPr="00342BAE">
              <w:rPr>
                <w:rFonts w:hint="eastAsia"/>
                <w:sz w:val="28"/>
                <w:szCs w:val="28"/>
              </w:rPr>
              <w:t>保險給付</w:t>
            </w:r>
            <w:bookmarkEnd w:id="150"/>
            <w:bookmarkEnd w:id="151"/>
            <w:bookmarkEnd w:id="152"/>
            <w:bookmarkEnd w:id="153"/>
          </w:p>
        </w:tc>
        <w:tc>
          <w:tcPr>
            <w:tcW w:w="2110" w:type="dxa"/>
            <w:shd w:val="clear" w:color="auto" w:fill="D9D9D9" w:themeFill="background1" w:themeFillShade="D9"/>
          </w:tcPr>
          <w:p w:rsidR="00E303A6" w:rsidRPr="00342BAE" w:rsidRDefault="00E303A6" w:rsidP="00E303A6">
            <w:pPr>
              <w:pStyle w:val="30"/>
              <w:numPr>
                <w:ilvl w:val="0"/>
                <w:numId w:val="0"/>
              </w:numPr>
              <w:spacing w:line="480" w:lineRule="exact"/>
              <w:jc w:val="center"/>
              <w:rPr>
                <w:sz w:val="28"/>
                <w:szCs w:val="28"/>
              </w:rPr>
            </w:pPr>
            <w:bookmarkStart w:id="154" w:name="_Toc108542134"/>
            <w:bookmarkStart w:id="155" w:name="_Toc108789395"/>
            <w:bookmarkStart w:id="156" w:name="_Toc108790903"/>
            <w:bookmarkStart w:id="157" w:name="_Toc108791201"/>
            <w:r w:rsidRPr="00342BAE">
              <w:rPr>
                <w:rFonts w:hint="eastAsia"/>
                <w:sz w:val="28"/>
                <w:szCs w:val="28"/>
              </w:rPr>
              <w:t>保險收支餘</w:t>
            </w:r>
            <w:proofErr w:type="gramStart"/>
            <w:r w:rsidRPr="00342BAE">
              <w:rPr>
                <w:rFonts w:hint="eastAsia"/>
                <w:sz w:val="28"/>
                <w:szCs w:val="28"/>
              </w:rPr>
              <w:t>絀</w:t>
            </w:r>
            <w:bookmarkEnd w:id="154"/>
            <w:bookmarkEnd w:id="155"/>
            <w:bookmarkEnd w:id="156"/>
            <w:bookmarkEnd w:id="157"/>
            <w:proofErr w:type="gramEnd"/>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158" w:name="_Toc108542135"/>
            <w:bookmarkStart w:id="159" w:name="_Toc108789396"/>
            <w:bookmarkStart w:id="160" w:name="_Toc108790904"/>
            <w:bookmarkStart w:id="161" w:name="_Toc108791202"/>
            <w:r w:rsidRPr="00342BAE">
              <w:rPr>
                <w:rFonts w:hint="eastAsia"/>
                <w:sz w:val="28"/>
                <w:szCs w:val="28"/>
              </w:rPr>
              <w:t>84</w:t>
            </w:r>
            <w:bookmarkEnd w:id="158"/>
            <w:bookmarkEnd w:id="159"/>
            <w:bookmarkEnd w:id="160"/>
            <w:bookmarkEnd w:id="161"/>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162" w:name="_Toc108542136"/>
            <w:bookmarkStart w:id="163" w:name="_Toc108789397"/>
            <w:bookmarkStart w:id="164" w:name="_Toc108790905"/>
            <w:bookmarkStart w:id="165" w:name="_Toc108791203"/>
            <w:r w:rsidRPr="00342BAE">
              <w:rPr>
                <w:rFonts w:hint="eastAsia"/>
                <w:sz w:val="28"/>
                <w:szCs w:val="28"/>
              </w:rPr>
              <w:t>758.72</w:t>
            </w:r>
            <w:bookmarkEnd w:id="162"/>
            <w:bookmarkEnd w:id="163"/>
            <w:bookmarkEnd w:id="164"/>
            <w:bookmarkEnd w:id="165"/>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166" w:name="_Toc108542137"/>
            <w:bookmarkStart w:id="167" w:name="_Toc108789398"/>
            <w:bookmarkStart w:id="168" w:name="_Toc108790906"/>
            <w:bookmarkStart w:id="169" w:name="_Toc108791204"/>
            <w:r w:rsidRPr="00342BAE">
              <w:rPr>
                <w:rFonts w:hint="eastAsia"/>
                <w:sz w:val="28"/>
                <w:szCs w:val="28"/>
              </w:rPr>
              <w:t>586.97</w:t>
            </w:r>
            <w:bookmarkEnd w:id="166"/>
            <w:bookmarkEnd w:id="167"/>
            <w:bookmarkEnd w:id="168"/>
            <w:bookmarkEnd w:id="169"/>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170" w:name="_Toc108542138"/>
            <w:bookmarkStart w:id="171" w:name="_Toc108789399"/>
            <w:bookmarkStart w:id="172" w:name="_Toc108790907"/>
            <w:bookmarkStart w:id="173" w:name="_Toc108791205"/>
            <w:r w:rsidRPr="00342BAE">
              <w:rPr>
                <w:rFonts w:hint="eastAsia"/>
                <w:sz w:val="28"/>
                <w:szCs w:val="28"/>
              </w:rPr>
              <w:t>171.75</w:t>
            </w:r>
            <w:bookmarkEnd w:id="170"/>
            <w:bookmarkEnd w:id="171"/>
            <w:bookmarkEnd w:id="172"/>
            <w:bookmarkEnd w:id="173"/>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174" w:name="_Toc108542139"/>
            <w:bookmarkStart w:id="175" w:name="_Toc108789400"/>
            <w:bookmarkStart w:id="176" w:name="_Toc108790908"/>
            <w:bookmarkStart w:id="177" w:name="_Toc108791206"/>
            <w:r w:rsidRPr="00342BAE">
              <w:rPr>
                <w:rFonts w:hint="eastAsia"/>
                <w:sz w:val="28"/>
                <w:szCs w:val="28"/>
              </w:rPr>
              <w:lastRenderedPageBreak/>
              <w:t>85</w:t>
            </w:r>
            <w:bookmarkEnd w:id="174"/>
            <w:bookmarkEnd w:id="175"/>
            <w:bookmarkEnd w:id="176"/>
            <w:bookmarkEnd w:id="177"/>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178" w:name="_Toc108542140"/>
            <w:bookmarkStart w:id="179" w:name="_Toc108789401"/>
            <w:bookmarkStart w:id="180" w:name="_Toc108790909"/>
            <w:bookmarkStart w:id="181" w:name="_Toc108791207"/>
            <w:r w:rsidRPr="00342BAE">
              <w:rPr>
                <w:rFonts w:hint="eastAsia"/>
                <w:sz w:val="28"/>
                <w:szCs w:val="28"/>
              </w:rPr>
              <w:t>2,406.79</w:t>
            </w:r>
            <w:bookmarkEnd w:id="178"/>
            <w:bookmarkEnd w:id="179"/>
            <w:bookmarkEnd w:id="180"/>
            <w:bookmarkEnd w:id="181"/>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182" w:name="_Toc108542141"/>
            <w:bookmarkStart w:id="183" w:name="_Toc108789402"/>
            <w:bookmarkStart w:id="184" w:name="_Toc108790910"/>
            <w:bookmarkStart w:id="185" w:name="_Toc108791208"/>
            <w:r w:rsidRPr="00342BAE">
              <w:rPr>
                <w:rFonts w:hint="eastAsia"/>
                <w:sz w:val="28"/>
                <w:szCs w:val="28"/>
              </w:rPr>
              <w:t>2</w:t>
            </w:r>
            <w:r w:rsidRPr="00342BAE">
              <w:rPr>
                <w:sz w:val="28"/>
                <w:szCs w:val="28"/>
              </w:rPr>
              <w:t>,</w:t>
            </w:r>
            <w:r w:rsidRPr="00342BAE">
              <w:rPr>
                <w:rFonts w:hint="eastAsia"/>
                <w:sz w:val="28"/>
                <w:szCs w:val="28"/>
              </w:rPr>
              <w:t>062.56</w:t>
            </w:r>
            <w:bookmarkEnd w:id="182"/>
            <w:bookmarkEnd w:id="183"/>
            <w:bookmarkEnd w:id="184"/>
            <w:bookmarkEnd w:id="185"/>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186" w:name="_Toc108542142"/>
            <w:bookmarkStart w:id="187" w:name="_Toc108789403"/>
            <w:bookmarkStart w:id="188" w:name="_Toc108790911"/>
            <w:bookmarkStart w:id="189" w:name="_Toc108791209"/>
            <w:r w:rsidRPr="00342BAE">
              <w:rPr>
                <w:rFonts w:hint="eastAsia"/>
                <w:sz w:val="28"/>
                <w:szCs w:val="28"/>
              </w:rPr>
              <w:t>344.23</w:t>
            </w:r>
            <w:bookmarkEnd w:id="186"/>
            <w:bookmarkEnd w:id="187"/>
            <w:bookmarkEnd w:id="188"/>
            <w:bookmarkEnd w:id="189"/>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190" w:name="_Toc108542143"/>
            <w:bookmarkStart w:id="191" w:name="_Toc108789404"/>
            <w:bookmarkStart w:id="192" w:name="_Toc108790912"/>
            <w:bookmarkStart w:id="193" w:name="_Toc108791210"/>
            <w:r w:rsidRPr="00342BAE">
              <w:rPr>
                <w:rFonts w:hint="eastAsia"/>
                <w:sz w:val="28"/>
                <w:szCs w:val="28"/>
              </w:rPr>
              <w:t>86</w:t>
            </w:r>
            <w:bookmarkEnd w:id="190"/>
            <w:bookmarkEnd w:id="191"/>
            <w:bookmarkEnd w:id="192"/>
            <w:bookmarkEnd w:id="193"/>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194" w:name="_Toc108542144"/>
            <w:bookmarkStart w:id="195" w:name="_Toc108789405"/>
            <w:bookmarkStart w:id="196" w:name="_Toc108790913"/>
            <w:bookmarkStart w:id="197" w:name="_Toc108791211"/>
            <w:r w:rsidRPr="00342BAE">
              <w:rPr>
                <w:rFonts w:hint="eastAsia"/>
                <w:sz w:val="28"/>
                <w:szCs w:val="28"/>
              </w:rPr>
              <w:t>2</w:t>
            </w:r>
            <w:r w:rsidRPr="00342BAE">
              <w:rPr>
                <w:sz w:val="28"/>
                <w:szCs w:val="28"/>
              </w:rPr>
              <w:t>,</w:t>
            </w:r>
            <w:r w:rsidRPr="00342BAE">
              <w:rPr>
                <w:rFonts w:hint="eastAsia"/>
                <w:sz w:val="28"/>
                <w:szCs w:val="28"/>
              </w:rPr>
              <w:t>411.41</w:t>
            </w:r>
            <w:bookmarkEnd w:id="194"/>
            <w:bookmarkEnd w:id="195"/>
            <w:bookmarkEnd w:id="196"/>
            <w:bookmarkEnd w:id="197"/>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198" w:name="_Toc108542145"/>
            <w:bookmarkStart w:id="199" w:name="_Toc108789406"/>
            <w:bookmarkStart w:id="200" w:name="_Toc108790914"/>
            <w:bookmarkStart w:id="201" w:name="_Toc108791212"/>
            <w:r w:rsidRPr="00342BAE">
              <w:rPr>
                <w:rFonts w:hint="eastAsia"/>
                <w:sz w:val="28"/>
                <w:szCs w:val="28"/>
              </w:rPr>
              <w:t>2</w:t>
            </w:r>
            <w:r w:rsidRPr="00342BAE">
              <w:rPr>
                <w:sz w:val="28"/>
                <w:szCs w:val="28"/>
              </w:rPr>
              <w:t>,</w:t>
            </w:r>
            <w:r w:rsidRPr="00342BAE">
              <w:rPr>
                <w:rFonts w:hint="eastAsia"/>
                <w:sz w:val="28"/>
                <w:szCs w:val="28"/>
              </w:rPr>
              <w:t>298.31</w:t>
            </w:r>
            <w:bookmarkEnd w:id="198"/>
            <w:bookmarkEnd w:id="199"/>
            <w:bookmarkEnd w:id="200"/>
            <w:bookmarkEnd w:id="201"/>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202" w:name="_Toc108542146"/>
            <w:bookmarkStart w:id="203" w:name="_Toc108789407"/>
            <w:bookmarkStart w:id="204" w:name="_Toc108790915"/>
            <w:bookmarkStart w:id="205" w:name="_Toc108791213"/>
            <w:r w:rsidRPr="00342BAE">
              <w:rPr>
                <w:rFonts w:hint="eastAsia"/>
                <w:sz w:val="28"/>
                <w:szCs w:val="28"/>
              </w:rPr>
              <w:t>113.10</w:t>
            </w:r>
            <w:bookmarkEnd w:id="202"/>
            <w:bookmarkEnd w:id="203"/>
            <w:bookmarkEnd w:id="204"/>
            <w:bookmarkEnd w:id="205"/>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206" w:name="_Toc108542147"/>
            <w:bookmarkStart w:id="207" w:name="_Toc108789408"/>
            <w:bookmarkStart w:id="208" w:name="_Toc108790916"/>
            <w:bookmarkStart w:id="209" w:name="_Toc108791214"/>
            <w:r w:rsidRPr="00342BAE">
              <w:rPr>
                <w:rFonts w:hint="eastAsia"/>
                <w:sz w:val="28"/>
                <w:szCs w:val="28"/>
              </w:rPr>
              <w:t>87</w:t>
            </w:r>
            <w:bookmarkEnd w:id="206"/>
            <w:bookmarkEnd w:id="207"/>
            <w:bookmarkEnd w:id="208"/>
            <w:bookmarkEnd w:id="209"/>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210" w:name="_Toc108542148"/>
            <w:bookmarkStart w:id="211" w:name="_Toc108789409"/>
            <w:bookmarkStart w:id="212" w:name="_Toc108790917"/>
            <w:bookmarkStart w:id="213" w:name="_Toc108791215"/>
            <w:r w:rsidRPr="00342BAE">
              <w:rPr>
                <w:rFonts w:hint="eastAsia"/>
                <w:sz w:val="28"/>
                <w:szCs w:val="28"/>
              </w:rPr>
              <w:t>2</w:t>
            </w:r>
            <w:r w:rsidRPr="00342BAE">
              <w:rPr>
                <w:sz w:val="28"/>
                <w:szCs w:val="28"/>
              </w:rPr>
              <w:t>,</w:t>
            </w:r>
            <w:r w:rsidRPr="00342BAE">
              <w:rPr>
                <w:rFonts w:hint="eastAsia"/>
                <w:sz w:val="28"/>
                <w:szCs w:val="28"/>
              </w:rPr>
              <w:t>536.13</w:t>
            </w:r>
            <w:bookmarkEnd w:id="210"/>
            <w:bookmarkEnd w:id="211"/>
            <w:bookmarkEnd w:id="212"/>
            <w:bookmarkEnd w:id="213"/>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214" w:name="_Toc108542149"/>
            <w:bookmarkStart w:id="215" w:name="_Toc108789410"/>
            <w:bookmarkStart w:id="216" w:name="_Toc108790918"/>
            <w:bookmarkStart w:id="217" w:name="_Toc108791216"/>
            <w:r w:rsidRPr="00342BAE">
              <w:rPr>
                <w:rFonts w:hint="eastAsia"/>
                <w:sz w:val="28"/>
                <w:szCs w:val="28"/>
              </w:rPr>
              <w:t>2</w:t>
            </w:r>
            <w:r w:rsidRPr="00342BAE">
              <w:rPr>
                <w:sz w:val="28"/>
                <w:szCs w:val="28"/>
              </w:rPr>
              <w:t>,</w:t>
            </w:r>
            <w:r w:rsidRPr="00342BAE">
              <w:rPr>
                <w:rFonts w:hint="eastAsia"/>
                <w:sz w:val="28"/>
                <w:szCs w:val="28"/>
              </w:rPr>
              <w:t>489.70</w:t>
            </w:r>
            <w:bookmarkEnd w:id="214"/>
            <w:bookmarkEnd w:id="215"/>
            <w:bookmarkEnd w:id="216"/>
            <w:bookmarkEnd w:id="217"/>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218" w:name="_Toc108542150"/>
            <w:bookmarkStart w:id="219" w:name="_Toc108789411"/>
            <w:bookmarkStart w:id="220" w:name="_Toc108790919"/>
            <w:bookmarkStart w:id="221" w:name="_Toc108791217"/>
            <w:r w:rsidRPr="00342BAE">
              <w:rPr>
                <w:rFonts w:hint="eastAsia"/>
                <w:sz w:val="28"/>
                <w:szCs w:val="28"/>
              </w:rPr>
              <w:t>46.43</w:t>
            </w:r>
            <w:bookmarkEnd w:id="218"/>
            <w:bookmarkEnd w:id="219"/>
            <w:bookmarkEnd w:id="220"/>
            <w:bookmarkEnd w:id="221"/>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222" w:name="_Toc108542151"/>
            <w:bookmarkStart w:id="223" w:name="_Toc108789412"/>
            <w:bookmarkStart w:id="224" w:name="_Toc108790920"/>
            <w:bookmarkStart w:id="225" w:name="_Toc108791218"/>
            <w:r w:rsidRPr="00342BAE">
              <w:rPr>
                <w:rFonts w:hint="eastAsia"/>
                <w:sz w:val="28"/>
                <w:szCs w:val="28"/>
              </w:rPr>
              <w:t>88</w:t>
            </w:r>
            <w:bookmarkEnd w:id="222"/>
            <w:bookmarkEnd w:id="223"/>
            <w:bookmarkEnd w:id="224"/>
            <w:bookmarkEnd w:id="225"/>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226" w:name="_Toc108542152"/>
            <w:bookmarkStart w:id="227" w:name="_Toc108789413"/>
            <w:bookmarkStart w:id="228" w:name="_Toc108790921"/>
            <w:bookmarkStart w:id="229" w:name="_Toc108791219"/>
            <w:r w:rsidRPr="00342BAE">
              <w:rPr>
                <w:rFonts w:hint="eastAsia"/>
                <w:sz w:val="28"/>
                <w:szCs w:val="28"/>
              </w:rPr>
              <w:t>2</w:t>
            </w:r>
            <w:r w:rsidRPr="00342BAE">
              <w:rPr>
                <w:sz w:val="28"/>
                <w:szCs w:val="28"/>
              </w:rPr>
              <w:t>,</w:t>
            </w:r>
            <w:r w:rsidRPr="00342BAE">
              <w:rPr>
                <w:rFonts w:hint="eastAsia"/>
                <w:sz w:val="28"/>
                <w:szCs w:val="28"/>
              </w:rPr>
              <w:t>669.23</w:t>
            </w:r>
            <w:bookmarkEnd w:id="226"/>
            <w:bookmarkEnd w:id="227"/>
            <w:bookmarkEnd w:id="228"/>
            <w:bookmarkEnd w:id="229"/>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230" w:name="_Toc108542153"/>
            <w:bookmarkStart w:id="231" w:name="_Toc108789414"/>
            <w:bookmarkStart w:id="232" w:name="_Toc108790922"/>
            <w:bookmarkStart w:id="233" w:name="_Toc108791220"/>
            <w:r w:rsidRPr="00342BAE">
              <w:rPr>
                <w:rFonts w:hint="eastAsia"/>
                <w:sz w:val="28"/>
                <w:szCs w:val="28"/>
              </w:rPr>
              <w:t>2</w:t>
            </w:r>
            <w:r w:rsidRPr="00342BAE">
              <w:rPr>
                <w:sz w:val="28"/>
                <w:szCs w:val="28"/>
              </w:rPr>
              <w:t>,</w:t>
            </w:r>
            <w:r w:rsidRPr="00342BAE">
              <w:rPr>
                <w:rFonts w:hint="eastAsia"/>
                <w:sz w:val="28"/>
                <w:szCs w:val="28"/>
              </w:rPr>
              <w:t>782.80</w:t>
            </w:r>
            <w:bookmarkEnd w:id="230"/>
            <w:bookmarkEnd w:id="231"/>
            <w:bookmarkEnd w:id="232"/>
            <w:bookmarkEnd w:id="233"/>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234" w:name="_Toc108542154"/>
            <w:bookmarkStart w:id="235" w:name="_Toc108789415"/>
            <w:bookmarkStart w:id="236" w:name="_Toc108790923"/>
            <w:bookmarkStart w:id="237" w:name="_Toc108791221"/>
            <w:r w:rsidRPr="00342BAE">
              <w:rPr>
                <w:rFonts w:hint="eastAsia"/>
                <w:sz w:val="28"/>
                <w:szCs w:val="28"/>
              </w:rPr>
              <w:t>-113.57</w:t>
            </w:r>
            <w:bookmarkEnd w:id="234"/>
            <w:bookmarkEnd w:id="235"/>
            <w:bookmarkEnd w:id="236"/>
            <w:bookmarkEnd w:id="237"/>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238" w:name="_Toc108542155"/>
            <w:bookmarkStart w:id="239" w:name="_Toc108789416"/>
            <w:bookmarkStart w:id="240" w:name="_Toc108790924"/>
            <w:bookmarkStart w:id="241" w:name="_Toc108791222"/>
            <w:r w:rsidRPr="00342BAE">
              <w:rPr>
                <w:rFonts w:hint="eastAsia"/>
                <w:sz w:val="28"/>
                <w:szCs w:val="28"/>
              </w:rPr>
              <w:t>89</w:t>
            </w:r>
            <w:bookmarkEnd w:id="238"/>
            <w:bookmarkEnd w:id="239"/>
            <w:bookmarkEnd w:id="240"/>
            <w:bookmarkEnd w:id="241"/>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242" w:name="_Toc108542156"/>
            <w:bookmarkStart w:id="243" w:name="_Toc108789417"/>
            <w:bookmarkStart w:id="244" w:name="_Toc108790925"/>
            <w:bookmarkStart w:id="245" w:name="_Toc108791223"/>
            <w:r w:rsidRPr="00342BAE">
              <w:rPr>
                <w:rFonts w:hint="eastAsia"/>
                <w:sz w:val="28"/>
                <w:szCs w:val="28"/>
              </w:rPr>
              <w:t>4</w:t>
            </w:r>
            <w:r w:rsidRPr="00342BAE">
              <w:rPr>
                <w:sz w:val="28"/>
                <w:szCs w:val="28"/>
              </w:rPr>
              <w:t>,</w:t>
            </w:r>
            <w:r w:rsidRPr="00342BAE">
              <w:rPr>
                <w:rFonts w:hint="eastAsia"/>
                <w:sz w:val="28"/>
                <w:szCs w:val="28"/>
              </w:rPr>
              <w:t>232.10</w:t>
            </w:r>
            <w:bookmarkEnd w:id="242"/>
            <w:bookmarkEnd w:id="243"/>
            <w:bookmarkEnd w:id="244"/>
            <w:bookmarkEnd w:id="245"/>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246" w:name="_Toc108542157"/>
            <w:bookmarkStart w:id="247" w:name="_Toc108789418"/>
            <w:bookmarkStart w:id="248" w:name="_Toc108790926"/>
            <w:bookmarkStart w:id="249" w:name="_Toc108791224"/>
            <w:r w:rsidRPr="00342BAE">
              <w:rPr>
                <w:rFonts w:hint="eastAsia"/>
                <w:sz w:val="28"/>
                <w:szCs w:val="28"/>
              </w:rPr>
              <w:t>4</w:t>
            </w:r>
            <w:r w:rsidRPr="00342BAE">
              <w:rPr>
                <w:sz w:val="28"/>
                <w:szCs w:val="28"/>
              </w:rPr>
              <w:t>,</w:t>
            </w:r>
            <w:r w:rsidRPr="00342BAE">
              <w:rPr>
                <w:rFonts w:hint="eastAsia"/>
                <w:sz w:val="28"/>
                <w:szCs w:val="28"/>
              </w:rPr>
              <w:t>254.07</w:t>
            </w:r>
            <w:bookmarkEnd w:id="246"/>
            <w:bookmarkEnd w:id="247"/>
            <w:bookmarkEnd w:id="248"/>
            <w:bookmarkEnd w:id="249"/>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250" w:name="_Toc108542158"/>
            <w:bookmarkStart w:id="251" w:name="_Toc108789419"/>
            <w:bookmarkStart w:id="252" w:name="_Toc108790927"/>
            <w:bookmarkStart w:id="253" w:name="_Toc108791225"/>
            <w:r w:rsidRPr="00342BAE">
              <w:rPr>
                <w:rFonts w:hint="eastAsia"/>
                <w:sz w:val="28"/>
                <w:szCs w:val="28"/>
              </w:rPr>
              <w:t>-22.97</w:t>
            </w:r>
            <w:bookmarkEnd w:id="250"/>
            <w:bookmarkEnd w:id="251"/>
            <w:bookmarkEnd w:id="252"/>
            <w:bookmarkEnd w:id="253"/>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254" w:name="_Toc108542159"/>
            <w:bookmarkStart w:id="255" w:name="_Toc108789420"/>
            <w:bookmarkStart w:id="256" w:name="_Toc108790928"/>
            <w:bookmarkStart w:id="257" w:name="_Toc108791226"/>
            <w:r w:rsidRPr="00342BAE">
              <w:rPr>
                <w:rFonts w:hint="eastAsia"/>
                <w:sz w:val="28"/>
                <w:szCs w:val="28"/>
              </w:rPr>
              <w:t>90</w:t>
            </w:r>
            <w:bookmarkEnd w:id="254"/>
            <w:bookmarkEnd w:id="255"/>
            <w:bookmarkEnd w:id="256"/>
            <w:bookmarkEnd w:id="257"/>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258" w:name="_Toc108542160"/>
            <w:bookmarkStart w:id="259" w:name="_Toc108789421"/>
            <w:bookmarkStart w:id="260" w:name="_Toc108790929"/>
            <w:bookmarkStart w:id="261" w:name="_Toc108791227"/>
            <w:r w:rsidRPr="00342BAE">
              <w:rPr>
                <w:rFonts w:hint="eastAsia"/>
                <w:sz w:val="28"/>
                <w:szCs w:val="28"/>
              </w:rPr>
              <w:t>2</w:t>
            </w:r>
            <w:r w:rsidRPr="00342BAE">
              <w:rPr>
                <w:sz w:val="28"/>
                <w:szCs w:val="28"/>
              </w:rPr>
              <w:t>,</w:t>
            </w:r>
            <w:r w:rsidRPr="00342BAE">
              <w:rPr>
                <w:rFonts w:hint="eastAsia"/>
                <w:sz w:val="28"/>
                <w:szCs w:val="28"/>
              </w:rPr>
              <w:t>908.70</w:t>
            </w:r>
            <w:bookmarkEnd w:id="258"/>
            <w:bookmarkEnd w:id="259"/>
            <w:bookmarkEnd w:id="260"/>
            <w:bookmarkEnd w:id="261"/>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262" w:name="_Toc108542161"/>
            <w:bookmarkStart w:id="263" w:name="_Toc108789422"/>
            <w:bookmarkStart w:id="264" w:name="_Toc108790930"/>
            <w:bookmarkStart w:id="265" w:name="_Toc108791228"/>
            <w:r w:rsidRPr="00342BAE">
              <w:rPr>
                <w:rFonts w:hint="eastAsia"/>
                <w:sz w:val="28"/>
                <w:szCs w:val="28"/>
              </w:rPr>
              <w:t>3</w:t>
            </w:r>
            <w:r w:rsidRPr="00342BAE">
              <w:rPr>
                <w:sz w:val="28"/>
                <w:szCs w:val="28"/>
              </w:rPr>
              <w:t>,</w:t>
            </w:r>
            <w:r w:rsidRPr="00342BAE">
              <w:rPr>
                <w:rFonts w:hint="eastAsia"/>
                <w:sz w:val="28"/>
                <w:szCs w:val="28"/>
              </w:rPr>
              <w:t>017.88</w:t>
            </w:r>
            <w:bookmarkEnd w:id="262"/>
            <w:bookmarkEnd w:id="263"/>
            <w:bookmarkEnd w:id="264"/>
            <w:bookmarkEnd w:id="265"/>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266" w:name="_Toc108542162"/>
            <w:bookmarkStart w:id="267" w:name="_Toc108789423"/>
            <w:bookmarkStart w:id="268" w:name="_Toc108790931"/>
            <w:bookmarkStart w:id="269" w:name="_Toc108791229"/>
            <w:r w:rsidRPr="00342BAE">
              <w:rPr>
                <w:rFonts w:hint="eastAsia"/>
                <w:sz w:val="28"/>
                <w:szCs w:val="28"/>
              </w:rPr>
              <w:t>-109.18</w:t>
            </w:r>
            <w:bookmarkEnd w:id="266"/>
            <w:bookmarkEnd w:id="267"/>
            <w:bookmarkEnd w:id="268"/>
            <w:bookmarkEnd w:id="269"/>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270" w:name="_Toc108542163"/>
            <w:bookmarkStart w:id="271" w:name="_Toc108789424"/>
            <w:bookmarkStart w:id="272" w:name="_Toc108790932"/>
            <w:bookmarkStart w:id="273" w:name="_Toc108791230"/>
            <w:r w:rsidRPr="00342BAE">
              <w:rPr>
                <w:rFonts w:hint="eastAsia"/>
                <w:sz w:val="28"/>
                <w:szCs w:val="28"/>
              </w:rPr>
              <w:t>91</w:t>
            </w:r>
            <w:bookmarkEnd w:id="270"/>
            <w:bookmarkEnd w:id="271"/>
            <w:bookmarkEnd w:id="272"/>
            <w:bookmarkEnd w:id="273"/>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274" w:name="_Toc108542164"/>
            <w:bookmarkStart w:id="275" w:name="_Toc108789425"/>
            <w:bookmarkStart w:id="276" w:name="_Toc108790933"/>
            <w:bookmarkStart w:id="277" w:name="_Toc108791231"/>
            <w:r w:rsidRPr="00342BAE">
              <w:rPr>
                <w:rFonts w:hint="eastAsia"/>
                <w:sz w:val="28"/>
                <w:szCs w:val="28"/>
              </w:rPr>
              <w:t>3</w:t>
            </w:r>
            <w:r w:rsidRPr="00342BAE">
              <w:rPr>
                <w:sz w:val="28"/>
                <w:szCs w:val="28"/>
              </w:rPr>
              <w:t>,</w:t>
            </w:r>
            <w:r w:rsidRPr="00342BAE">
              <w:rPr>
                <w:rFonts w:hint="eastAsia"/>
                <w:sz w:val="28"/>
                <w:szCs w:val="28"/>
              </w:rPr>
              <w:t>034.17</w:t>
            </w:r>
            <w:bookmarkEnd w:id="274"/>
            <w:bookmarkEnd w:id="275"/>
            <w:bookmarkEnd w:id="276"/>
            <w:bookmarkEnd w:id="277"/>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278" w:name="_Toc108542165"/>
            <w:bookmarkStart w:id="279" w:name="_Toc108789426"/>
            <w:bookmarkStart w:id="280" w:name="_Toc108790934"/>
            <w:bookmarkStart w:id="281" w:name="_Toc108791232"/>
            <w:r w:rsidRPr="00342BAE">
              <w:rPr>
                <w:rFonts w:hint="eastAsia"/>
                <w:sz w:val="28"/>
                <w:szCs w:val="28"/>
              </w:rPr>
              <w:t>3</w:t>
            </w:r>
            <w:r w:rsidRPr="00342BAE">
              <w:rPr>
                <w:sz w:val="28"/>
                <w:szCs w:val="28"/>
              </w:rPr>
              <w:t>,</w:t>
            </w:r>
            <w:r w:rsidRPr="00342BAE">
              <w:rPr>
                <w:rFonts w:hint="eastAsia"/>
                <w:sz w:val="28"/>
                <w:szCs w:val="28"/>
              </w:rPr>
              <w:t>232.55</w:t>
            </w:r>
            <w:bookmarkEnd w:id="278"/>
            <w:bookmarkEnd w:id="279"/>
            <w:bookmarkEnd w:id="280"/>
            <w:bookmarkEnd w:id="281"/>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282" w:name="_Toc108542166"/>
            <w:bookmarkStart w:id="283" w:name="_Toc108789427"/>
            <w:bookmarkStart w:id="284" w:name="_Toc108790935"/>
            <w:bookmarkStart w:id="285" w:name="_Toc108791233"/>
            <w:r w:rsidRPr="00342BAE">
              <w:rPr>
                <w:rFonts w:hint="eastAsia"/>
                <w:sz w:val="28"/>
                <w:szCs w:val="28"/>
              </w:rPr>
              <w:t>-198.38</w:t>
            </w:r>
            <w:bookmarkEnd w:id="282"/>
            <w:bookmarkEnd w:id="283"/>
            <w:bookmarkEnd w:id="284"/>
            <w:bookmarkEnd w:id="285"/>
          </w:p>
        </w:tc>
      </w:tr>
      <w:tr w:rsidR="00342BAE" w:rsidRPr="00342BAE" w:rsidTr="00E303A6">
        <w:tc>
          <w:tcPr>
            <w:tcW w:w="709" w:type="dxa"/>
          </w:tcPr>
          <w:p w:rsidR="00E303A6" w:rsidRPr="00342BAE" w:rsidRDefault="00E303A6" w:rsidP="00E303A6">
            <w:pPr>
              <w:pStyle w:val="30"/>
              <w:numPr>
                <w:ilvl w:val="0"/>
                <w:numId w:val="0"/>
              </w:numPr>
              <w:spacing w:line="480" w:lineRule="exact"/>
              <w:jc w:val="center"/>
              <w:rPr>
                <w:sz w:val="28"/>
                <w:szCs w:val="28"/>
              </w:rPr>
            </w:pPr>
            <w:bookmarkStart w:id="286" w:name="_Toc108542167"/>
            <w:bookmarkStart w:id="287" w:name="_Toc108789428"/>
            <w:bookmarkStart w:id="288" w:name="_Toc108790936"/>
            <w:bookmarkStart w:id="289" w:name="_Toc108791234"/>
            <w:r w:rsidRPr="00342BAE">
              <w:rPr>
                <w:rFonts w:hint="eastAsia"/>
                <w:sz w:val="28"/>
                <w:szCs w:val="28"/>
              </w:rPr>
              <w:t>92</w:t>
            </w:r>
            <w:bookmarkEnd w:id="286"/>
            <w:bookmarkEnd w:id="287"/>
            <w:bookmarkEnd w:id="288"/>
            <w:bookmarkEnd w:id="289"/>
          </w:p>
        </w:tc>
        <w:tc>
          <w:tcPr>
            <w:tcW w:w="1600" w:type="dxa"/>
          </w:tcPr>
          <w:p w:rsidR="00E303A6" w:rsidRPr="00342BAE" w:rsidRDefault="00E303A6" w:rsidP="00E303A6">
            <w:pPr>
              <w:pStyle w:val="30"/>
              <w:numPr>
                <w:ilvl w:val="0"/>
                <w:numId w:val="0"/>
              </w:numPr>
              <w:spacing w:line="480" w:lineRule="exact"/>
              <w:jc w:val="right"/>
              <w:rPr>
                <w:sz w:val="28"/>
                <w:szCs w:val="28"/>
              </w:rPr>
            </w:pPr>
            <w:bookmarkStart w:id="290" w:name="_Toc108542168"/>
            <w:bookmarkStart w:id="291" w:name="_Toc108789429"/>
            <w:bookmarkStart w:id="292" w:name="_Toc108790937"/>
            <w:bookmarkStart w:id="293" w:name="_Toc108791235"/>
            <w:r w:rsidRPr="00342BAE">
              <w:rPr>
                <w:rFonts w:hint="eastAsia"/>
                <w:sz w:val="28"/>
                <w:szCs w:val="28"/>
              </w:rPr>
              <w:t>3</w:t>
            </w:r>
            <w:r w:rsidRPr="00342BAE">
              <w:rPr>
                <w:sz w:val="28"/>
                <w:szCs w:val="28"/>
              </w:rPr>
              <w:t>,</w:t>
            </w:r>
            <w:r w:rsidRPr="00342BAE">
              <w:rPr>
                <w:rFonts w:hint="eastAsia"/>
                <w:sz w:val="28"/>
                <w:szCs w:val="28"/>
              </w:rPr>
              <w:t>277.74</w:t>
            </w:r>
            <w:bookmarkEnd w:id="290"/>
            <w:bookmarkEnd w:id="291"/>
            <w:bookmarkEnd w:id="292"/>
            <w:bookmarkEnd w:id="293"/>
          </w:p>
        </w:tc>
        <w:tc>
          <w:tcPr>
            <w:tcW w:w="1393" w:type="dxa"/>
          </w:tcPr>
          <w:p w:rsidR="00E303A6" w:rsidRPr="00342BAE" w:rsidRDefault="00E303A6" w:rsidP="00E303A6">
            <w:pPr>
              <w:pStyle w:val="30"/>
              <w:numPr>
                <w:ilvl w:val="0"/>
                <w:numId w:val="0"/>
              </w:numPr>
              <w:spacing w:line="480" w:lineRule="exact"/>
              <w:jc w:val="right"/>
              <w:rPr>
                <w:sz w:val="28"/>
                <w:szCs w:val="28"/>
              </w:rPr>
            </w:pPr>
            <w:bookmarkStart w:id="294" w:name="_Toc108542169"/>
            <w:bookmarkStart w:id="295" w:name="_Toc108789430"/>
            <w:bookmarkStart w:id="296" w:name="_Toc108790938"/>
            <w:bookmarkStart w:id="297" w:name="_Toc108791236"/>
            <w:r w:rsidRPr="00342BAE">
              <w:rPr>
                <w:rFonts w:hint="eastAsia"/>
                <w:sz w:val="28"/>
                <w:szCs w:val="28"/>
              </w:rPr>
              <w:t>3</w:t>
            </w:r>
            <w:r w:rsidRPr="00342BAE">
              <w:rPr>
                <w:sz w:val="28"/>
                <w:szCs w:val="28"/>
              </w:rPr>
              <w:t>,</w:t>
            </w:r>
            <w:r w:rsidRPr="00342BAE">
              <w:rPr>
                <w:rFonts w:hint="eastAsia"/>
                <w:sz w:val="28"/>
                <w:szCs w:val="28"/>
              </w:rPr>
              <w:t>357.93</w:t>
            </w:r>
            <w:bookmarkEnd w:id="294"/>
            <w:bookmarkEnd w:id="295"/>
            <w:bookmarkEnd w:id="296"/>
            <w:bookmarkEnd w:id="297"/>
          </w:p>
        </w:tc>
        <w:tc>
          <w:tcPr>
            <w:tcW w:w="2110" w:type="dxa"/>
          </w:tcPr>
          <w:p w:rsidR="00E303A6" w:rsidRPr="00342BAE" w:rsidRDefault="00E303A6" w:rsidP="00E303A6">
            <w:pPr>
              <w:pStyle w:val="30"/>
              <w:numPr>
                <w:ilvl w:val="0"/>
                <w:numId w:val="0"/>
              </w:numPr>
              <w:spacing w:line="480" w:lineRule="exact"/>
              <w:jc w:val="right"/>
              <w:rPr>
                <w:sz w:val="28"/>
                <w:szCs w:val="28"/>
              </w:rPr>
            </w:pPr>
            <w:bookmarkStart w:id="298" w:name="_Toc108542170"/>
            <w:bookmarkStart w:id="299" w:name="_Toc108789431"/>
            <w:bookmarkStart w:id="300" w:name="_Toc108790939"/>
            <w:bookmarkStart w:id="301" w:name="_Toc108791237"/>
            <w:r w:rsidRPr="00342BAE">
              <w:rPr>
                <w:rFonts w:hint="eastAsia"/>
                <w:sz w:val="28"/>
                <w:szCs w:val="28"/>
              </w:rPr>
              <w:t>-80.19</w:t>
            </w:r>
            <w:bookmarkEnd w:id="298"/>
            <w:bookmarkEnd w:id="299"/>
            <w:bookmarkEnd w:id="300"/>
            <w:bookmarkEnd w:id="301"/>
          </w:p>
        </w:tc>
      </w:tr>
    </w:tbl>
    <w:p w:rsidR="00E303A6" w:rsidRPr="00342BAE" w:rsidRDefault="00E303A6" w:rsidP="00E303A6">
      <w:pPr>
        <w:pStyle w:val="30"/>
        <w:numPr>
          <w:ilvl w:val="0"/>
          <w:numId w:val="0"/>
        </w:numPr>
        <w:spacing w:line="480" w:lineRule="exact"/>
        <w:ind w:leftChars="426" w:left="1449" w:firstLineChars="200" w:firstLine="520"/>
        <w:rPr>
          <w:sz w:val="24"/>
          <w:szCs w:val="24"/>
        </w:rPr>
      </w:pPr>
      <w:bookmarkStart w:id="302" w:name="_Toc108542171"/>
      <w:bookmarkStart w:id="303" w:name="_Toc108789432"/>
      <w:bookmarkStart w:id="304" w:name="_Toc108790940"/>
      <w:bookmarkStart w:id="305" w:name="_Toc108791238"/>
      <w:r w:rsidRPr="00342BAE">
        <w:rPr>
          <w:rFonts w:hint="eastAsia"/>
          <w:sz w:val="24"/>
          <w:szCs w:val="24"/>
        </w:rPr>
        <w:t>備註：84年統計資料為當年度3月至12月。</w:t>
      </w:r>
      <w:bookmarkEnd w:id="302"/>
      <w:bookmarkEnd w:id="303"/>
      <w:bookmarkEnd w:id="304"/>
      <w:bookmarkEnd w:id="305"/>
    </w:p>
    <w:p w:rsidR="00E303A6" w:rsidRPr="00342BAE" w:rsidRDefault="00E303A6" w:rsidP="00A4125C">
      <w:pPr>
        <w:pStyle w:val="30"/>
        <w:numPr>
          <w:ilvl w:val="0"/>
          <w:numId w:val="0"/>
        </w:numPr>
        <w:spacing w:afterLines="50" w:after="228" w:line="480" w:lineRule="exact"/>
        <w:ind w:leftChars="426" w:left="1449" w:firstLineChars="200" w:firstLine="520"/>
        <w:rPr>
          <w:sz w:val="24"/>
          <w:szCs w:val="24"/>
        </w:rPr>
      </w:pPr>
      <w:bookmarkStart w:id="306" w:name="_Toc108542172"/>
      <w:bookmarkStart w:id="307" w:name="_Toc108789433"/>
      <w:bookmarkStart w:id="308" w:name="_Toc108790941"/>
      <w:bookmarkStart w:id="309" w:name="_Toc108791239"/>
      <w:r w:rsidRPr="00342BAE">
        <w:rPr>
          <w:rFonts w:hint="eastAsia"/>
          <w:sz w:val="24"/>
          <w:szCs w:val="24"/>
        </w:rPr>
        <w:t>(資料來源：健保署)</w:t>
      </w:r>
      <w:bookmarkEnd w:id="306"/>
      <w:bookmarkEnd w:id="307"/>
      <w:bookmarkEnd w:id="308"/>
      <w:bookmarkEnd w:id="309"/>
    </w:p>
    <w:p w:rsidR="00E303A6" w:rsidRPr="00342BAE" w:rsidRDefault="00E303A6" w:rsidP="00E303A6">
      <w:pPr>
        <w:pStyle w:val="40"/>
      </w:pPr>
      <w:r w:rsidRPr="00342BAE">
        <w:rPr>
          <w:rFonts w:hint="eastAsia"/>
        </w:rPr>
        <w:t>由上得知，論量計酬的支付制度，導致醫療費用的急速成長，財務開始發生虧損情況，為</w:t>
      </w:r>
      <w:proofErr w:type="gramStart"/>
      <w:r w:rsidRPr="00342BAE">
        <w:rPr>
          <w:rFonts w:hint="eastAsia"/>
        </w:rPr>
        <w:t>避免避免重蹈公</w:t>
      </w:r>
      <w:proofErr w:type="gramEnd"/>
      <w:r w:rsidRPr="00342BAE">
        <w:rPr>
          <w:rFonts w:hint="eastAsia"/>
        </w:rPr>
        <w:t>保、農保時期財務嚴重虧損</w:t>
      </w:r>
      <w:proofErr w:type="gramStart"/>
      <w:r w:rsidRPr="00342BAE">
        <w:rPr>
          <w:rFonts w:hint="eastAsia"/>
        </w:rPr>
        <w:t>的覆</w:t>
      </w:r>
      <w:proofErr w:type="gramEnd"/>
      <w:r w:rsidRPr="00342BAE">
        <w:rPr>
          <w:rFonts w:hint="eastAsia"/>
        </w:rPr>
        <w:t>策，同時希望能將醫療費用控制在預算範圍內，促使醫療資源合理運用，前健保局於87年起分年逐步實施總額支付制度，由前全民健康保險費用協定委員會(下</w:t>
      </w:r>
      <w:proofErr w:type="gramStart"/>
      <w:r w:rsidRPr="00342BAE">
        <w:rPr>
          <w:rFonts w:hint="eastAsia"/>
        </w:rPr>
        <w:t>稱前費協</w:t>
      </w:r>
      <w:proofErr w:type="gramEnd"/>
      <w:r w:rsidRPr="00342BAE">
        <w:rPr>
          <w:rFonts w:hint="eastAsia"/>
        </w:rPr>
        <w:t>會)在年度開始前，依據人口結構改變率、醫療服務成本指數改變率、相關健保政策……等因素，按部門預先協商及分配該年度之預算，首先於87年7月實施牙醫門診總額支付制度，89年7月實施中醫門診總額，90年7月實施西醫基層總額，91年7月實施醫院總額。總言之，自91年7月起，全民健保全面實施總額支付制度。</w:t>
      </w:r>
    </w:p>
    <w:p w:rsidR="00E303A6" w:rsidRPr="00342BAE" w:rsidRDefault="00E303A6" w:rsidP="00A4125C">
      <w:pPr>
        <w:pStyle w:val="30"/>
      </w:pPr>
      <w:bookmarkStart w:id="310" w:name="_Toc108542173"/>
      <w:bookmarkStart w:id="311" w:name="_Toc108789434"/>
      <w:bookmarkStart w:id="312" w:name="_Toc108790942"/>
      <w:bookmarkStart w:id="313" w:name="_Toc108791240"/>
      <w:r w:rsidRPr="00342BAE">
        <w:rPr>
          <w:rFonts w:hint="eastAsia"/>
        </w:rPr>
        <w:t>為避免醫療院所「衝量」服務，健保署陸續推動其他支付制度，惟成效有限，且多元支付制度的設計基礎仍在於「數量」：</w:t>
      </w:r>
      <w:bookmarkEnd w:id="310"/>
      <w:bookmarkEnd w:id="311"/>
      <w:bookmarkEnd w:id="312"/>
      <w:bookmarkEnd w:id="313"/>
    </w:p>
    <w:p w:rsidR="00E303A6" w:rsidRPr="00342BAE" w:rsidRDefault="00E303A6" w:rsidP="00A4125C">
      <w:pPr>
        <w:pStyle w:val="40"/>
      </w:pPr>
      <w:r w:rsidRPr="00342BAE">
        <w:rPr>
          <w:rFonts w:hint="eastAsia"/>
        </w:rPr>
        <w:t>歷年來全民健保所支付醫療費用之方式，以論量計酬支付制度為主，此基於醫療服務「數量」的給</w:t>
      </w:r>
      <w:r w:rsidRPr="00342BAE">
        <w:rPr>
          <w:rFonts w:hint="eastAsia"/>
        </w:rPr>
        <w:lastRenderedPageBreak/>
        <w:t>付方式，不管醫療服務提供後之成效，也引起各界</w:t>
      </w:r>
      <w:proofErr w:type="gramStart"/>
      <w:r w:rsidRPr="00342BAE">
        <w:rPr>
          <w:rFonts w:hint="eastAsia"/>
        </w:rPr>
        <w:t>紛</w:t>
      </w:r>
      <w:proofErr w:type="gramEnd"/>
      <w:r w:rsidRPr="00342BAE">
        <w:rPr>
          <w:rFonts w:hint="eastAsia"/>
        </w:rPr>
        <w:t>論。因此，健保署依疾病別及相對應之醫療屬性等，陸續推出其他支付方式，包括論病例計酬、</w:t>
      </w:r>
      <w:proofErr w:type="gramStart"/>
      <w:r w:rsidRPr="00342BAE">
        <w:rPr>
          <w:rFonts w:hint="eastAsia"/>
        </w:rPr>
        <w:t>論質計酬</w:t>
      </w:r>
      <w:proofErr w:type="gramEnd"/>
      <w:r w:rsidRPr="00342BAE">
        <w:rPr>
          <w:rFonts w:hint="eastAsia"/>
        </w:rPr>
        <w:t>、論人計酬等，茲就各支付方式略述如下：</w:t>
      </w:r>
    </w:p>
    <w:p w:rsidR="00E303A6" w:rsidRPr="00342BAE" w:rsidRDefault="00E303A6" w:rsidP="00A4125C">
      <w:pPr>
        <w:pStyle w:val="50"/>
      </w:pPr>
      <w:r w:rsidRPr="00342BAE">
        <w:rPr>
          <w:rFonts w:hint="eastAsia"/>
        </w:rPr>
        <w:t>論病例計酬「C</w:t>
      </w:r>
      <w:r w:rsidRPr="00342BAE">
        <w:t>ase Payment</w:t>
      </w:r>
      <w:r w:rsidRPr="00342BAE">
        <w:rPr>
          <w:rFonts w:hint="eastAsia"/>
        </w:rPr>
        <w:t>」</w:t>
      </w:r>
      <w:r w:rsidR="000E2821" w:rsidRPr="00342BAE">
        <w:rPr>
          <w:rFonts w:hint="eastAsia"/>
        </w:rPr>
        <w:t>：</w:t>
      </w:r>
    </w:p>
    <w:p w:rsidR="00E303A6" w:rsidRPr="00342BAE" w:rsidRDefault="00E303A6" w:rsidP="00A4125C">
      <w:pPr>
        <w:pStyle w:val="6"/>
      </w:pPr>
      <w:bookmarkStart w:id="314" w:name="_Toc108542174"/>
      <w:bookmarkStart w:id="315" w:name="_Toc108789435"/>
      <w:r w:rsidRPr="00342BAE">
        <w:rPr>
          <w:rFonts w:hint="eastAsia"/>
        </w:rPr>
        <w:t>全民健保開辦時，支付標準主要沿用勞保甲乙丙表，但少部分項目嘗試以論病例計酬方式支付，例如自然生產及剖腹生產，後來陸續推廣大。因效益有效，前健保局自99年起逐步導入「住院診斷關聯群支付制度」(D</w:t>
      </w:r>
      <w:r w:rsidRPr="00342BAE">
        <w:t>iagnosis Related Groups</w:t>
      </w:r>
      <w:r w:rsidRPr="00342BAE">
        <w:rPr>
          <w:rFonts w:hint="eastAsia"/>
        </w:rPr>
        <w:t>，下稱T</w:t>
      </w:r>
      <w:r w:rsidRPr="00342BAE">
        <w:t>w-DRGs</w:t>
      </w:r>
      <w:r w:rsidRPr="00342BAE">
        <w:rPr>
          <w:rFonts w:hint="eastAsia"/>
        </w:rPr>
        <w:t>)，99年1月及103年7月實施第1、2階段共計401項，後於109年再分類服務項目，目前3.4版Tw-DRGs共計1,068項。</w:t>
      </w:r>
      <w:bookmarkEnd w:id="314"/>
      <w:bookmarkEnd w:id="315"/>
    </w:p>
    <w:p w:rsidR="00E303A6" w:rsidRPr="00342BAE" w:rsidRDefault="00E303A6" w:rsidP="00A4125C">
      <w:pPr>
        <w:pStyle w:val="6"/>
      </w:pPr>
      <w:bookmarkStart w:id="316" w:name="_Toc108542175"/>
      <w:bookmarkStart w:id="317" w:name="_Toc108789436"/>
      <w:r w:rsidRPr="00342BAE">
        <w:rPr>
          <w:rFonts w:hint="eastAsia"/>
        </w:rPr>
        <w:t>101至110年各年度T</w:t>
      </w:r>
      <w:r w:rsidRPr="00342BAE">
        <w:t>w-DRGs</w:t>
      </w:r>
      <w:r w:rsidRPr="00342BAE">
        <w:rPr>
          <w:rFonts w:hint="eastAsia"/>
        </w:rPr>
        <w:t>醫療費用支出為264億點至414億點</w:t>
      </w:r>
      <w:proofErr w:type="gramStart"/>
      <w:r w:rsidRPr="00342BAE">
        <w:rPr>
          <w:rFonts w:hint="eastAsia"/>
        </w:rPr>
        <w:t>之間，</w:t>
      </w:r>
      <w:proofErr w:type="gramEnd"/>
      <w:r w:rsidRPr="00342BAE">
        <w:rPr>
          <w:rFonts w:hint="eastAsia"/>
        </w:rPr>
        <w:t>占各該年度的總額比率約為4.8%至6.1%，詳如下表。</w:t>
      </w:r>
      <w:bookmarkEnd w:id="316"/>
      <w:bookmarkEnd w:id="317"/>
    </w:p>
    <w:p w:rsidR="00A4125C" w:rsidRPr="00342BAE" w:rsidRDefault="00A4125C" w:rsidP="00A4125C">
      <w:pPr>
        <w:pStyle w:val="a4"/>
        <w:ind w:left="1360" w:rightChars="-25" w:right="-85" w:hanging="680"/>
        <w:jc w:val="center"/>
        <w:rPr>
          <w:b/>
        </w:rPr>
      </w:pPr>
      <w:r w:rsidRPr="00342BAE">
        <w:rPr>
          <w:rFonts w:hint="eastAsia"/>
          <w:b/>
        </w:rPr>
        <w:t>101-110年各年度</w:t>
      </w:r>
      <w:r w:rsidRPr="00342BAE">
        <w:rPr>
          <w:b/>
        </w:rPr>
        <w:t>Tw-DRGs</w:t>
      </w:r>
      <w:r w:rsidRPr="00342BAE">
        <w:rPr>
          <w:rFonts w:hint="eastAsia"/>
          <w:b/>
        </w:rPr>
        <w:t>支付醫療費用及占率</w:t>
      </w:r>
    </w:p>
    <w:p w:rsidR="00A4125C" w:rsidRPr="00342BAE" w:rsidRDefault="00A4125C" w:rsidP="00A4125C">
      <w:pPr>
        <w:jc w:val="right"/>
        <w:rPr>
          <w:sz w:val="24"/>
          <w:szCs w:val="24"/>
        </w:rPr>
      </w:pPr>
      <w:r w:rsidRPr="00342BAE">
        <w:rPr>
          <w:rFonts w:hint="eastAsia"/>
          <w:sz w:val="24"/>
          <w:szCs w:val="24"/>
        </w:rPr>
        <w:t>單位：百億點；%</w:t>
      </w:r>
    </w:p>
    <w:tbl>
      <w:tblPr>
        <w:tblW w:w="7912" w:type="dxa"/>
        <w:tblInd w:w="1129" w:type="dxa"/>
        <w:tblCellMar>
          <w:left w:w="28" w:type="dxa"/>
          <w:right w:w="28" w:type="dxa"/>
        </w:tblCellMar>
        <w:tblLook w:val="04A0" w:firstRow="1" w:lastRow="0" w:firstColumn="1" w:lastColumn="0" w:noHBand="0" w:noVBand="1"/>
      </w:tblPr>
      <w:tblGrid>
        <w:gridCol w:w="1406"/>
        <w:gridCol w:w="2080"/>
        <w:gridCol w:w="2518"/>
        <w:gridCol w:w="1908"/>
      </w:tblGrid>
      <w:tr w:rsidR="00342BAE" w:rsidRPr="00342BAE" w:rsidTr="000E2821">
        <w:trPr>
          <w:trHeight w:val="333"/>
          <w:tblHeader/>
        </w:trPr>
        <w:tc>
          <w:tcPr>
            <w:tcW w:w="14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125C" w:rsidRPr="00342BAE" w:rsidRDefault="00A4125C" w:rsidP="00620E79">
            <w:pPr>
              <w:widowControl/>
              <w:adjustRightInd w:val="0"/>
              <w:snapToGrid w:val="0"/>
              <w:jc w:val="center"/>
              <w:rPr>
                <w:rFonts w:hAnsi="標楷體" w:cs="新細明體"/>
                <w:kern w:val="0"/>
                <w:sz w:val="28"/>
                <w:szCs w:val="28"/>
              </w:rPr>
            </w:pPr>
            <w:r w:rsidRPr="00342BAE">
              <w:rPr>
                <w:rFonts w:hAnsi="標楷體" w:cs="新細明體" w:hint="eastAsia"/>
                <w:kern w:val="0"/>
                <w:sz w:val="28"/>
                <w:szCs w:val="28"/>
              </w:rPr>
              <w:t>年度</w:t>
            </w:r>
          </w:p>
        </w:tc>
        <w:tc>
          <w:tcPr>
            <w:tcW w:w="2080" w:type="dxa"/>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4125C" w:rsidRPr="00342BAE" w:rsidRDefault="00A4125C" w:rsidP="00620E79">
            <w:pPr>
              <w:widowControl/>
              <w:adjustRightInd w:val="0"/>
              <w:snapToGrid w:val="0"/>
              <w:jc w:val="center"/>
              <w:rPr>
                <w:rFonts w:hAnsi="標楷體"/>
                <w:kern w:val="0"/>
                <w:sz w:val="28"/>
                <w:szCs w:val="28"/>
              </w:rPr>
            </w:pPr>
            <w:r w:rsidRPr="00342BAE">
              <w:rPr>
                <w:rFonts w:hAnsi="標楷體" w:hint="eastAsia"/>
                <w:kern w:val="0"/>
                <w:sz w:val="28"/>
                <w:szCs w:val="28"/>
              </w:rPr>
              <w:t>當年度</w:t>
            </w:r>
          </w:p>
          <w:p w:rsidR="00A4125C" w:rsidRPr="00342BAE" w:rsidRDefault="00A4125C" w:rsidP="00620E79">
            <w:pPr>
              <w:widowControl/>
              <w:adjustRightInd w:val="0"/>
              <w:snapToGrid w:val="0"/>
              <w:jc w:val="center"/>
              <w:rPr>
                <w:rFonts w:hAnsi="標楷體"/>
                <w:kern w:val="0"/>
                <w:sz w:val="28"/>
                <w:szCs w:val="28"/>
              </w:rPr>
            </w:pPr>
            <w:r w:rsidRPr="00342BAE">
              <w:rPr>
                <w:rFonts w:hAnsi="標楷體" w:hint="eastAsia"/>
                <w:kern w:val="0"/>
                <w:sz w:val="28"/>
                <w:szCs w:val="28"/>
              </w:rPr>
              <w:t>總額(</w:t>
            </w:r>
            <w:r w:rsidRPr="00342BAE">
              <w:rPr>
                <w:rFonts w:hAnsi="標楷體"/>
                <w:kern w:val="0"/>
                <w:sz w:val="28"/>
                <w:szCs w:val="28"/>
              </w:rPr>
              <w:t>A)</w:t>
            </w:r>
          </w:p>
        </w:tc>
        <w:tc>
          <w:tcPr>
            <w:tcW w:w="442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4125C" w:rsidRPr="00342BAE" w:rsidRDefault="00A4125C" w:rsidP="00620E79">
            <w:pPr>
              <w:widowControl/>
              <w:adjustRightInd w:val="0"/>
              <w:snapToGrid w:val="0"/>
              <w:jc w:val="center"/>
              <w:rPr>
                <w:rFonts w:hAnsi="標楷體"/>
                <w:b/>
                <w:bCs/>
                <w:kern w:val="0"/>
                <w:szCs w:val="32"/>
              </w:rPr>
            </w:pPr>
            <w:r w:rsidRPr="00342BAE">
              <w:rPr>
                <w:rFonts w:hAnsi="標楷體" w:hint="eastAsia"/>
                <w:kern w:val="0"/>
                <w:sz w:val="28"/>
                <w:szCs w:val="28"/>
              </w:rPr>
              <w:t>醫療費用及占率</w:t>
            </w:r>
          </w:p>
        </w:tc>
      </w:tr>
      <w:tr w:rsidR="00342BAE" w:rsidRPr="00342BAE" w:rsidTr="000E2821">
        <w:trPr>
          <w:trHeight w:val="794"/>
          <w:tblHeader/>
        </w:trPr>
        <w:tc>
          <w:tcPr>
            <w:tcW w:w="14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125C" w:rsidRPr="00342BAE" w:rsidRDefault="00A4125C" w:rsidP="00620E79">
            <w:pPr>
              <w:widowControl/>
              <w:adjustRightInd w:val="0"/>
              <w:snapToGrid w:val="0"/>
              <w:rPr>
                <w:rFonts w:hAnsi="標楷體" w:cs="新細明體"/>
                <w:kern w:val="0"/>
                <w:sz w:val="28"/>
                <w:szCs w:val="28"/>
              </w:rPr>
            </w:pPr>
          </w:p>
        </w:tc>
        <w:tc>
          <w:tcPr>
            <w:tcW w:w="2080" w:type="dxa"/>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4125C" w:rsidRPr="00342BAE" w:rsidRDefault="00A4125C" w:rsidP="00620E79">
            <w:pPr>
              <w:widowControl/>
              <w:adjustRightInd w:val="0"/>
              <w:snapToGrid w:val="0"/>
              <w:rPr>
                <w:rFonts w:hAnsi="標楷體"/>
                <w:kern w:val="0"/>
                <w:sz w:val="28"/>
                <w:szCs w:val="28"/>
              </w:rPr>
            </w:pPr>
          </w:p>
        </w:tc>
        <w:tc>
          <w:tcPr>
            <w:tcW w:w="251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4125C" w:rsidRPr="00342BAE" w:rsidRDefault="00A4125C" w:rsidP="00620E79">
            <w:pPr>
              <w:widowControl/>
              <w:adjustRightInd w:val="0"/>
              <w:snapToGrid w:val="0"/>
              <w:jc w:val="center"/>
              <w:rPr>
                <w:rFonts w:hAnsi="標楷體"/>
                <w:kern w:val="0"/>
                <w:sz w:val="28"/>
                <w:szCs w:val="28"/>
              </w:rPr>
            </w:pPr>
            <w:r w:rsidRPr="00342BAE">
              <w:rPr>
                <w:rFonts w:hAnsi="標楷體" w:hint="eastAsia"/>
                <w:kern w:val="0"/>
                <w:sz w:val="28"/>
                <w:szCs w:val="28"/>
              </w:rPr>
              <w:t>醫療費用</w:t>
            </w:r>
            <w:r w:rsidRPr="00342BAE">
              <w:rPr>
                <w:rFonts w:hAnsi="標楷體"/>
                <w:kern w:val="0"/>
                <w:sz w:val="28"/>
                <w:szCs w:val="28"/>
              </w:rPr>
              <w:t>(B)</w:t>
            </w:r>
          </w:p>
        </w:tc>
        <w:tc>
          <w:tcPr>
            <w:tcW w:w="1907" w:type="dxa"/>
            <w:tcBorders>
              <w:top w:val="nil"/>
              <w:left w:val="nil"/>
              <w:bottom w:val="single" w:sz="4" w:space="0" w:color="auto"/>
              <w:right w:val="single" w:sz="4" w:space="0" w:color="auto"/>
            </w:tcBorders>
            <w:shd w:val="clear" w:color="auto" w:fill="D9D9D9" w:themeFill="background1" w:themeFillShade="D9"/>
            <w:vAlign w:val="center"/>
            <w:hideMark/>
          </w:tcPr>
          <w:p w:rsidR="00A4125C" w:rsidRPr="00342BAE" w:rsidRDefault="00A4125C" w:rsidP="00620E79">
            <w:pPr>
              <w:widowControl/>
              <w:adjustRightInd w:val="0"/>
              <w:snapToGrid w:val="0"/>
              <w:jc w:val="center"/>
              <w:rPr>
                <w:rFonts w:hAnsi="標楷體"/>
                <w:kern w:val="0"/>
                <w:sz w:val="28"/>
                <w:szCs w:val="28"/>
              </w:rPr>
            </w:pPr>
            <w:r w:rsidRPr="00342BAE">
              <w:rPr>
                <w:rFonts w:hAnsi="標楷體" w:hint="eastAsia"/>
                <w:kern w:val="0"/>
                <w:sz w:val="28"/>
                <w:szCs w:val="28"/>
              </w:rPr>
              <w:t>占率(</w:t>
            </w:r>
            <w:r w:rsidRPr="00342BAE">
              <w:rPr>
                <w:rFonts w:hAnsi="標楷體"/>
                <w:kern w:val="0"/>
                <w:sz w:val="28"/>
                <w:szCs w:val="28"/>
              </w:rPr>
              <w:t>B/A</w:t>
            </w:r>
            <w:r w:rsidRPr="00342BAE">
              <w:rPr>
                <w:rFonts w:hAnsi="標楷體" w:hint="eastAsia"/>
                <w:kern w:val="0"/>
                <w:sz w:val="28"/>
                <w:szCs w:val="28"/>
              </w:rPr>
              <w:t>)</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101</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529,634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26,417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5.0%</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102</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553,128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26,491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4.8%</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103</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571,243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31,726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5.6%</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104</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590,546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35,863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6.1%</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105</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619,805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37,245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6.0%</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106</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654,516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38,431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5.9%</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107</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685,086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40,143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5.9%</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108</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715,187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41,292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5.8%</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t>109</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752,641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41,482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5.5%</w:t>
            </w:r>
          </w:p>
        </w:tc>
      </w:tr>
      <w:tr w:rsidR="00342BAE" w:rsidRPr="00342BAE" w:rsidTr="00A4125C">
        <w:trPr>
          <w:trHeight w:val="293"/>
        </w:trPr>
        <w:tc>
          <w:tcPr>
            <w:tcW w:w="1406" w:type="dxa"/>
            <w:tcBorders>
              <w:top w:val="nil"/>
              <w:left w:val="single" w:sz="4" w:space="0" w:color="auto"/>
              <w:bottom w:val="single" w:sz="4" w:space="0" w:color="auto"/>
              <w:right w:val="single" w:sz="4" w:space="0" w:color="auto"/>
            </w:tcBorders>
            <w:shd w:val="clear" w:color="auto" w:fill="FFFFFF" w:themeFill="background1"/>
            <w:vAlign w:val="center"/>
            <w:hideMark/>
          </w:tcPr>
          <w:p w:rsidR="00A4125C" w:rsidRPr="00342BAE" w:rsidRDefault="00A4125C" w:rsidP="00620E79">
            <w:pPr>
              <w:widowControl/>
              <w:jc w:val="center"/>
              <w:rPr>
                <w:rFonts w:hAnsi="標楷體"/>
                <w:kern w:val="0"/>
                <w:sz w:val="28"/>
                <w:szCs w:val="28"/>
              </w:rPr>
            </w:pPr>
            <w:r w:rsidRPr="00342BAE">
              <w:rPr>
                <w:rFonts w:hAnsi="標楷體"/>
                <w:kern w:val="0"/>
                <w:sz w:val="28"/>
                <w:szCs w:val="28"/>
              </w:rPr>
              <w:lastRenderedPageBreak/>
              <w:t>110</w:t>
            </w:r>
          </w:p>
        </w:tc>
        <w:tc>
          <w:tcPr>
            <w:tcW w:w="2080"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783,554 </w:t>
            </w:r>
          </w:p>
        </w:tc>
        <w:tc>
          <w:tcPr>
            <w:tcW w:w="2518" w:type="dxa"/>
            <w:tcBorders>
              <w:top w:val="nil"/>
              <w:left w:val="nil"/>
              <w:bottom w:val="single" w:sz="4" w:space="0" w:color="auto"/>
              <w:right w:val="single" w:sz="4" w:space="0" w:color="auto"/>
            </w:tcBorders>
            <w:shd w:val="clear" w:color="auto" w:fill="auto"/>
            <w:noWrap/>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 xml:space="preserve">39,855 </w:t>
            </w:r>
          </w:p>
        </w:tc>
        <w:tc>
          <w:tcPr>
            <w:tcW w:w="1907" w:type="dxa"/>
            <w:tcBorders>
              <w:top w:val="nil"/>
              <w:left w:val="nil"/>
              <w:bottom w:val="single" w:sz="4" w:space="0" w:color="auto"/>
              <w:right w:val="single" w:sz="4" w:space="0" w:color="auto"/>
            </w:tcBorders>
            <w:shd w:val="clear" w:color="auto" w:fill="auto"/>
            <w:vAlign w:val="center"/>
            <w:hideMark/>
          </w:tcPr>
          <w:p w:rsidR="00A4125C" w:rsidRPr="00342BAE" w:rsidRDefault="00A4125C" w:rsidP="00620E79">
            <w:pPr>
              <w:widowControl/>
              <w:jc w:val="right"/>
              <w:rPr>
                <w:rFonts w:hAnsi="標楷體"/>
                <w:kern w:val="0"/>
                <w:sz w:val="28"/>
                <w:szCs w:val="28"/>
              </w:rPr>
            </w:pPr>
            <w:r w:rsidRPr="00342BAE">
              <w:rPr>
                <w:rFonts w:hAnsi="標楷體"/>
                <w:kern w:val="0"/>
                <w:sz w:val="28"/>
                <w:szCs w:val="28"/>
              </w:rPr>
              <w:t>5.1%</w:t>
            </w:r>
          </w:p>
        </w:tc>
      </w:tr>
    </w:tbl>
    <w:p w:rsidR="00A4125C" w:rsidRPr="00342BAE" w:rsidRDefault="00A4125C" w:rsidP="00A4125C">
      <w:pPr>
        <w:pStyle w:val="30"/>
        <w:numPr>
          <w:ilvl w:val="0"/>
          <w:numId w:val="0"/>
        </w:numPr>
        <w:spacing w:line="480" w:lineRule="exact"/>
        <w:ind w:leftChars="376" w:left="1451" w:hangingChars="66" w:hanging="172"/>
        <w:rPr>
          <w:sz w:val="24"/>
          <w:szCs w:val="24"/>
        </w:rPr>
      </w:pPr>
      <w:bookmarkStart w:id="318" w:name="_Toc108542176"/>
      <w:bookmarkStart w:id="319" w:name="_Toc108789437"/>
      <w:bookmarkStart w:id="320" w:name="_Toc108790943"/>
      <w:bookmarkStart w:id="321" w:name="_Toc108791241"/>
      <w:r w:rsidRPr="00342BAE">
        <w:rPr>
          <w:rFonts w:hint="eastAsia"/>
          <w:sz w:val="24"/>
          <w:szCs w:val="24"/>
        </w:rPr>
        <w:t>(資料來源：健保署)</w:t>
      </w:r>
      <w:bookmarkEnd w:id="318"/>
      <w:bookmarkEnd w:id="319"/>
      <w:bookmarkEnd w:id="320"/>
      <w:bookmarkEnd w:id="321"/>
    </w:p>
    <w:p w:rsidR="00A4125C" w:rsidRPr="00342BAE" w:rsidRDefault="00A4125C" w:rsidP="00A4125C">
      <w:pPr>
        <w:pStyle w:val="6"/>
        <w:numPr>
          <w:ilvl w:val="0"/>
          <w:numId w:val="0"/>
        </w:numPr>
        <w:ind w:left="2381"/>
      </w:pPr>
    </w:p>
    <w:p w:rsidR="00E303A6" w:rsidRPr="00342BAE" w:rsidRDefault="00E303A6" w:rsidP="00A4125C">
      <w:pPr>
        <w:pStyle w:val="50"/>
      </w:pPr>
      <w:proofErr w:type="gramStart"/>
      <w:r w:rsidRPr="00342BAE">
        <w:rPr>
          <w:rFonts w:hint="eastAsia"/>
        </w:rPr>
        <w:t>論質計酬</w:t>
      </w:r>
      <w:proofErr w:type="gramEnd"/>
      <w:r w:rsidRPr="00342BAE">
        <w:rPr>
          <w:rFonts w:hint="eastAsia"/>
        </w:rPr>
        <w:t>(P</w:t>
      </w:r>
      <w:r w:rsidRPr="00342BAE">
        <w:t xml:space="preserve">ay for </w:t>
      </w:r>
      <w:r w:rsidRPr="00342BAE">
        <w:rPr>
          <w:rFonts w:hint="eastAsia"/>
        </w:rPr>
        <w:t>P</w:t>
      </w:r>
      <w:r w:rsidRPr="00342BAE">
        <w:t>erformance</w:t>
      </w:r>
      <w:r w:rsidRPr="00342BAE">
        <w:rPr>
          <w:rFonts w:hint="eastAsia"/>
        </w:rPr>
        <w:t>)</w:t>
      </w:r>
      <w:r w:rsidR="000E2821" w:rsidRPr="00342BAE">
        <w:rPr>
          <w:rFonts w:hint="eastAsia"/>
        </w:rPr>
        <w:t>：</w:t>
      </w:r>
    </w:p>
    <w:p w:rsidR="00E303A6" w:rsidRPr="00342BAE" w:rsidRDefault="00E303A6" w:rsidP="00A4125C">
      <w:pPr>
        <w:pStyle w:val="6"/>
        <w:rPr>
          <w:rFonts w:hAnsi="標楷體"/>
        </w:rPr>
      </w:pPr>
      <w:bookmarkStart w:id="322" w:name="_Toc108542177"/>
      <w:bookmarkStart w:id="323" w:name="_Toc108789438"/>
      <w:r w:rsidRPr="00342BAE">
        <w:rPr>
          <w:rFonts w:hint="eastAsia"/>
        </w:rPr>
        <w:t>為建立以病人為中心、以品質為導向的支付制度，前健保局於90年起陸續推動醫療支付改善方案，包括子宮頸癌、乳癌、結核病、糖尿病及氣喘等，95年加入高血壓疾病，99年1月新增慢性B型、C型肝炎帶原者…</w:t>
      </w:r>
      <w:proofErr w:type="gramStart"/>
      <w:r w:rsidRPr="00342BAE">
        <w:rPr>
          <w:rFonts w:hint="eastAsia"/>
        </w:rPr>
        <w:t>…</w:t>
      </w:r>
      <w:proofErr w:type="gramEnd"/>
      <w:r w:rsidRPr="00342BAE">
        <w:rPr>
          <w:rFonts w:hint="eastAsia"/>
        </w:rPr>
        <w:t>等。除原有論量計酬項目外，透</w:t>
      </w:r>
      <w:r w:rsidRPr="00342BAE">
        <w:rPr>
          <w:rFonts w:hAnsi="標楷體" w:hint="eastAsia"/>
        </w:rPr>
        <w:t>過「額外提供」管理照護費及品質獎勵金等誘因，促使院所提高照護品質，並定期主動追蹤病患病情，降低可避免的醫療支出。</w:t>
      </w:r>
      <w:bookmarkEnd w:id="322"/>
      <w:bookmarkEnd w:id="323"/>
    </w:p>
    <w:p w:rsidR="00E303A6" w:rsidRPr="00342BAE" w:rsidRDefault="00E303A6" w:rsidP="00A4125C">
      <w:pPr>
        <w:pStyle w:val="6"/>
      </w:pPr>
      <w:bookmarkStart w:id="324" w:name="_Toc108542178"/>
      <w:bookmarkStart w:id="325" w:name="_Toc108789439"/>
      <w:proofErr w:type="gramStart"/>
      <w:r w:rsidRPr="00342BAE">
        <w:rPr>
          <w:rFonts w:hint="eastAsia"/>
        </w:rPr>
        <w:t>論質計酬</w:t>
      </w:r>
      <w:proofErr w:type="gramEnd"/>
      <w:r w:rsidRPr="00342BAE">
        <w:rPr>
          <w:rFonts w:hint="eastAsia"/>
        </w:rPr>
        <w:t>的照護人數自</w:t>
      </w:r>
      <w:r w:rsidRPr="00342BAE">
        <w:t>105年112.9萬人成長至110年160.8萬人</w:t>
      </w:r>
      <w:r w:rsidRPr="00342BAE">
        <w:rPr>
          <w:rFonts w:hint="eastAsia"/>
        </w:rPr>
        <w:t>，個案參與率(</w:t>
      </w:r>
      <w:proofErr w:type="gramStart"/>
      <w:r w:rsidRPr="00342BAE">
        <w:t>照護</w:t>
      </w:r>
      <w:proofErr w:type="gramEnd"/>
      <w:r w:rsidRPr="00342BAE">
        <w:t>率</w:t>
      </w:r>
      <w:r w:rsidRPr="00342BAE">
        <w:rPr>
          <w:rFonts w:hint="eastAsia"/>
        </w:rPr>
        <w:t>)</w:t>
      </w:r>
      <w:r w:rsidRPr="00342BAE">
        <w:t>自105年36.2%成長至110年44.8%。</w:t>
      </w:r>
      <w:r w:rsidRPr="00342BAE">
        <w:rPr>
          <w:rFonts w:hint="eastAsia"/>
        </w:rPr>
        <w:t>至於醫療費用情形，101年約為43億餘點，108年為54億餘點，110年則下降為49億餘點，占各該年度的醫療費用總額約為0.8%，惟109及110年則分別下降至0.7%及0.6%，詳如下表。</w:t>
      </w:r>
      <w:bookmarkEnd w:id="324"/>
      <w:bookmarkEnd w:id="325"/>
    </w:p>
    <w:p w:rsidR="00E303A6" w:rsidRPr="00342BAE" w:rsidRDefault="00E303A6" w:rsidP="00A4125C">
      <w:pPr>
        <w:pStyle w:val="a4"/>
        <w:ind w:left="1757" w:firstLine="228"/>
        <w:rPr>
          <w:b/>
        </w:rPr>
      </w:pPr>
      <w:r w:rsidRPr="00342BAE">
        <w:rPr>
          <w:rFonts w:hint="eastAsia"/>
          <w:b/>
        </w:rPr>
        <w:t>101-110年各年度</w:t>
      </w:r>
      <w:r w:rsidRPr="00342BAE">
        <w:rPr>
          <w:b/>
        </w:rPr>
        <w:t>Tw-DRGs</w:t>
      </w:r>
      <w:r w:rsidRPr="00342BAE">
        <w:rPr>
          <w:rFonts w:hint="eastAsia"/>
          <w:b/>
        </w:rPr>
        <w:t>支付醫療費用及占率</w:t>
      </w:r>
    </w:p>
    <w:p w:rsidR="00E303A6" w:rsidRPr="00342BAE" w:rsidRDefault="00E303A6" w:rsidP="00E303A6">
      <w:pPr>
        <w:jc w:val="right"/>
        <w:rPr>
          <w:sz w:val="24"/>
          <w:szCs w:val="24"/>
        </w:rPr>
      </w:pPr>
      <w:r w:rsidRPr="00342BAE">
        <w:rPr>
          <w:rFonts w:hint="eastAsia"/>
          <w:sz w:val="24"/>
          <w:szCs w:val="24"/>
        </w:rPr>
        <w:t>單位：百億點；%</w:t>
      </w:r>
    </w:p>
    <w:tbl>
      <w:tblPr>
        <w:tblW w:w="6946" w:type="dxa"/>
        <w:tblInd w:w="2116" w:type="dxa"/>
        <w:tblCellMar>
          <w:left w:w="28" w:type="dxa"/>
          <w:right w:w="28" w:type="dxa"/>
        </w:tblCellMar>
        <w:tblLook w:val="04A0" w:firstRow="1" w:lastRow="0" w:firstColumn="1" w:lastColumn="0" w:noHBand="0" w:noVBand="1"/>
      </w:tblPr>
      <w:tblGrid>
        <w:gridCol w:w="1418"/>
        <w:gridCol w:w="1843"/>
        <w:gridCol w:w="1984"/>
        <w:gridCol w:w="1701"/>
      </w:tblGrid>
      <w:tr w:rsidR="00342BAE" w:rsidRPr="00342BAE" w:rsidTr="000E2821">
        <w:trPr>
          <w:trHeight w:val="346"/>
          <w:tblHeader/>
        </w:trPr>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cs="新細明體"/>
                <w:kern w:val="0"/>
                <w:sz w:val="28"/>
                <w:szCs w:val="28"/>
              </w:rPr>
            </w:pPr>
            <w:r w:rsidRPr="00342BAE">
              <w:rPr>
                <w:rFonts w:hAnsi="標楷體" w:cs="新細明體" w:hint="eastAsia"/>
                <w:kern w:val="0"/>
                <w:sz w:val="28"/>
                <w:szCs w:val="28"/>
              </w:rPr>
              <w:lastRenderedPageBreak/>
              <w:t>年度</w:t>
            </w:r>
          </w:p>
        </w:tc>
        <w:tc>
          <w:tcPr>
            <w:tcW w:w="1843" w:type="dxa"/>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當年度</w:t>
            </w:r>
          </w:p>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總額(</w:t>
            </w:r>
            <w:r w:rsidRPr="00342BAE">
              <w:rPr>
                <w:rFonts w:hAnsi="標楷體"/>
                <w:kern w:val="0"/>
                <w:sz w:val="28"/>
                <w:szCs w:val="28"/>
              </w:rPr>
              <w:t>A)</w:t>
            </w:r>
          </w:p>
        </w:tc>
        <w:tc>
          <w:tcPr>
            <w:tcW w:w="368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醫療費用及占率</w:t>
            </w:r>
          </w:p>
        </w:tc>
      </w:tr>
      <w:tr w:rsidR="00342BAE" w:rsidRPr="00342BAE" w:rsidTr="000E2821">
        <w:trPr>
          <w:trHeight w:val="464"/>
          <w:tblHeader/>
        </w:trPr>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rPr>
                <w:rFonts w:hAnsi="標楷體" w:cs="新細明體"/>
                <w:kern w:val="0"/>
                <w:sz w:val="28"/>
                <w:szCs w:val="28"/>
              </w:rPr>
            </w:pPr>
          </w:p>
        </w:tc>
        <w:tc>
          <w:tcPr>
            <w:tcW w:w="1843" w:type="dxa"/>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rPr>
                <w:rFonts w:hAnsi="標楷體"/>
                <w:kern w:val="0"/>
                <w:sz w:val="28"/>
                <w:szCs w:val="28"/>
              </w:rPr>
            </w:pPr>
          </w:p>
        </w:tc>
        <w:tc>
          <w:tcPr>
            <w:tcW w:w="198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醫療費用</w:t>
            </w:r>
            <w:r w:rsidRPr="00342BAE">
              <w:rPr>
                <w:rFonts w:hAnsi="標楷體"/>
                <w:kern w:val="0"/>
                <w:sz w:val="28"/>
                <w:szCs w:val="28"/>
              </w:rPr>
              <w:t>(B)</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占率(</w:t>
            </w:r>
            <w:r w:rsidRPr="00342BAE">
              <w:rPr>
                <w:rFonts w:hAnsi="標楷體"/>
                <w:kern w:val="0"/>
                <w:sz w:val="28"/>
                <w:szCs w:val="28"/>
              </w:rPr>
              <w:t>B/A</w:t>
            </w:r>
            <w:r w:rsidRPr="00342BAE">
              <w:rPr>
                <w:rFonts w:hAnsi="標楷體" w:hint="eastAsia"/>
                <w:kern w:val="0"/>
                <w:sz w:val="28"/>
                <w:szCs w:val="28"/>
              </w:rPr>
              <w:t>)</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101</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529,634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4,328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102</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553,128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4,522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103</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571,243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4,565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104</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590,546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4,633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105</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619,805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4,825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106</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654,516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5,028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107</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685,086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5,170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108</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715,187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5,405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0.8%</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109</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752,641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5,321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0.7%</w:t>
            </w:r>
          </w:p>
        </w:tc>
      </w:tr>
      <w:tr w:rsidR="00342BAE" w:rsidRPr="00342BAE" w:rsidTr="00E303A6">
        <w:trPr>
          <w:trHeight w:val="305"/>
          <w:tblHeader/>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110</w:t>
            </w:r>
          </w:p>
        </w:tc>
        <w:tc>
          <w:tcPr>
            <w:tcW w:w="1843"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783,554 </w:t>
            </w:r>
          </w:p>
        </w:tc>
        <w:tc>
          <w:tcPr>
            <w:tcW w:w="1984" w:type="dxa"/>
            <w:tcBorders>
              <w:top w:val="nil"/>
              <w:left w:val="nil"/>
              <w:bottom w:val="single" w:sz="4" w:space="0" w:color="auto"/>
              <w:right w:val="single" w:sz="4" w:space="0" w:color="auto"/>
            </w:tcBorders>
            <w:shd w:val="clear" w:color="auto" w:fill="auto"/>
            <w:noWrap/>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 xml:space="preserve">4,942 </w:t>
            </w:r>
          </w:p>
        </w:tc>
        <w:tc>
          <w:tcPr>
            <w:tcW w:w="1701" w:type="dxa"/>
            <w:tcBorders>
              <w:top w:val="nil"/>
              <w:left w:val="nil"/>
              <w:bottom w:val="single" w:sz="4" w:space="0" w:color="auto"/>
              <w:right w:val="single" w:sz="4" w:space="0" w:color="auto"/>
            </w:tcBorders>
            <w:shd w:val="clear" w:color="auto" w:fill="auto"/>
            <w:vAlign w:val="center"/>
            <w:hideMark/>
          </w:tcPr>
          <w:p w:rsidR="00E303A6" w:rsidRPr="00342BAE" w:rsidRDefault="00E303A6" w:rsidP="00E303A6">
            <w:pPr>
              <w:widowControl/>
              <w:jc w:val="right"/>
              <w:rPr>
                <w:rFonts w:hAnsi="標楷體"/>
                <w:kern w:val="0"/>
                <w:sz w:val="28"/>
                <w:szCs w:val="28"/>
              </w:rPr>
            </w:pPr>
            <w:r w:rsidRPr="00342BAE">
              <w:rPr>
                <w:rFonts w:hAnsi="標楷體"/>
                <w:kern w:val="0"/>
                <w:sz w:val="28"/>
                <w:szCs w:val="28"/>
              </w:rPr>
              <w:t>0.6%</w:t>
            </w:r>
          </w:p>
        </w:tc>
      </w:tr>
    </w:tbl>
    <w:p w:rsidR="00E303A6" w:rsidRPr="00342BAE" w:rsidRDefault="00E303A6" w:rsidP="00E303A6">
      <w:pPr>
        <w:pStyle w:val="30"/>
        <w:numPr>
          <w:ilvl w:val="0"/>
          <w:numId w:val="0"/>
        </w:numPr>
        <w:spacing w:line="480" w:lineRule="exact"/>
        <w:ind w:leftChars="426" w:left="1449" w:firstLineChars="200" w:firstLine="520"/>
        <w:rPr>
          <w:sz w:val="24"/>
          <w:szCs w:val="24"/>
        </w:rPr>
      </w:pPr>
      <w:bookmarkStart w:id="326" w:name="_Toc108542179"/>
      <w:bookmarkStart w:id="327" w:name="_Toc108789440"/>
      <w:bookmarkStart w:id="328" w:name="_Toc108790944"/>
      <w:bookmarkStart w:id="329" w:name="_Toc108791242"/>
      <w:r w:rsidRPr="00342BAE">
        <w:rPr>
          <w:rFonts w:hint="eastAsia"/>
          <w:sz w:val="24"/>
          <w:szCs w:val="24"/>
        </w:rPr>
        <w:t>(資料來源：健保署)</w:t>
      </w:r>
      <w:bookmarkEnd w:id="326"/>
      <w:bookmarkEnd w:id="327"/>
      <w:bookmarkEnd w:id="328"/>
      <w:bookmarkEnd w:id="329"/>
    </w:p>
    <w:p w:rsidR="00E303A6" w:rsidRPr="00342BAE" w:rsidRDefault="00E303A6" w:rsidP="00E303A6">
      <w:pPr>
        <w:pStyle w:val="6"/>
        <w:numPr>
          <w:ilvl w:val="0"/>
          <w:numId w:val="0"/>
        </w:numPr>
        <w:spacing w:line="520" w:lineRule="exact"/>
        <w:ind w:left="2381"/>
      </w:pPr>
    </w:p>
    <w:p w:rsidR="00E303A6" w:rsidRPr="00342BAE" w:rsidRDefault="00E303A6" w:rsidP="00A4125C">
      <w:pPr>
        <w:pStyle w:val="50"/>
      </w:pPr>
      <w:r w:rsidRPr="00342BAE">
        <w:rPr>
          <w:rFonts w:hint="eastAsia"/>
        </w:rPr>
        <w:t>論人計酬(</w:t>
      </w:r>
      <w:r w:rsidRPr="00342BAE">
        <w:t>Capitation</w:t>
      </w:r>
      <w:r w:rsidRPr="00342BAE">
        <w:rPr>
          <w:rFonts w:hint="eastAsia"/>
        </w:rPr>
        <w:t>)</w:t>
      </w:r>
      <w:r w:rsidR="000E2821" w:rsidRPr="00342BAE">
        <w:rPr>
          <w:rFonts w:hint="eastAsia"/>
        </w:rPr>
        <w:t>：</w:t>
      </w:r>
    </w:p>
    <w:p w:rsidR="00E303A6" w:rsidRPr="00342BAE" w:rsidRDefault="00E303A6" w:rsidP="00A4125C">
      <w:pPr>
        <w:pStyle w:val="6"/>
      </w:pPr>
      <w:bookmarkStart w:id="330" w:name="_Toc108542180"/>
      <w:bookmarkStart w:id="331" w:name="_Toc108789441"/>
      <w:r w:rsidRPr="00342BAE">
        <w:rPr>
          <w:rFonts w:hint="eastAsia"/>
        </w:rPr>
        <w:t>前健保局於101年曾試辦論人計酬計畫，以3種模式試辦3年，分別為「區域整合模式」、「社區醫療群模式」及「醫院忠誠病人模式」，並以虛擬總額點數方式計算參與團隊應回饋或承受風險的程度。共計8個團隊參加試辦，照護對象人數約20萬人。</w:t>
      </w:r>
      <w:bookmarkEnd w:id="330"/>
      <w:bookmarkEnd w:id="331"/>
    </w:p>
    <w:p w:rsidR="00E303A6" w:rsidRPr="00342BAE" w:rsidRDefault="00E303A6" w:rsidP="00A4125C">
      <w:pPr>
        <w:pStyle w:val="6"/>
      </w:pPr>
      <w:bookmarkStart w:id="332" w:name="_Toc108542181"/>
      <w:bookmarkStart w:id="333" w:name="_Toc108789442"/>
      <w:r w:rsidRPr="00342BAE">
        <w:rPr>
          <w:rFonts w:hint="eastAsia"/>
        </w:rPr>
        <w:t>該計畫係以團隊最後節省的醫療費用成為奬勵，如費用超支，則試辦團隊需弭平財務缺口，惟因國內就醫自由，致團隊照護對象於試辦團隊內醫療利用不高，於3年試辦結束，有</w:t>
      </w:r>
      <w:r w:rsidRPr="00342BAE">
        <w:t>6</w:t>
      </w:r>
      <w:r w:rsidRPr="00342BAE">
        <w:rPr>
          <w:rFonts w:hint="eastAsia"/>
        </w:rPr>
        <w:t>家團隊有結餘，另有</w:t>
      </w:r>
      <w:r w:rsidRPr="00342BAE">
        <w:t>2</w:t>
      </w:r>
      <w:r w:rsidRPr="00342BAE">
        <w:rPr>
          <w:rFonts w:hint="eastAsia"/>
        </w:rPr>
        <w:t>團隊處於短絀狀態，每個團隊必須承擔短絀約</w:t>
      </w:r>
      <w:r w:rsidRPr="00342BAE">
        <w:t>600</w:t>
      </w:r>
      <w:r w:rsidRPr="00342BAE">
        <w:rPr>
          <w:rFonts w:hint="eastAsia"/>
        </w:rPr>
        <w:t>萬元，之後健保署未再辦理論人計酬計畫。</w:t>
      </w:r>
      <w:bookmarkEnd w:id="332"/>
      <w:bookmarkEnd w:id="333"/>
    </w:p>
    <w:p w:rsidR="00E303A6" w:rsidRPr="00342BAE" w:rsidRDefault="00E303A6" w:rsidP="00A4125C">
      <w:pPr>
        <w:pStyle w:val="40"/>
      </w:pPr>
      <w:r w:rsidRPr="00342BAE">
        <w:rPr>
          <w:rFonts w:hint="eastAsia"/>
        </w:rPr>
        <w:t>健保署雖陸續推動上述多元支付方案，惟各方案所支出的醫療費用仍偏低，101至110年採用</w:t>
      </w:r>
      <w:r w:rsidRPr="00342BAE">
        <w:t>Tw-DRGs</w:t>
      </w:r>
      <w:r w:rsidRPr="00342BAE">
        <w:rPr>
          <w:rFonts w:hint="eastAsia"/>
        </w:rPr>
        <w:t>支付方式的醫療費用占各該年度的總額費</w:t>
      </w:r>
      <w:r w:rsidRPr="00342BAE">
        <w:rPr>
          <w:rFonts w:hint="eastAsia"/>
        </w:rPr>
        <w:lastRenderedPageBreak/>
        <w:t>用，長期以來約維持為5%左右；另採用論病例計酬支付方式的醫療費用占率則約為0.8%左右，109及</w:t>
      </w:r>
      <w:proofErr w:type="gramStart"/>
      <w:r w:rsidRPr="00342BAE">
        <w:rPr>
          <w:rFonts w:hint="eastAsia"/>
        </w:rPr>
        <w:t>110年甚下降至</w:t>
      </w:r>
      <w:proofErr w:type="gramEnd"/>
      <w:r w:rsidRPr="00342BAE">
        <w:rPr>
          <w:rFonts w:hint="eastAsia"/>
        </w:rPr>
        <w:t>0.7及0.8%；</w:t>
      </w:r>
      <w:proofErr w:type="gramStart"/>
      <w:r w:rsidRPr="00342BAE">
        <w:rPr>
          <w:rFonts w:hint="eastAsia"/>
        </w:rPr>
        <w:t>而論質計酬</w:t>
      </w:r>
      <w:proofErr w:type="gramEnd"/>
      <w:r w:rsidRPr="00342BAE">
        <w:rPr>
          <w:rFonts w:hint="eastAsia"/>
        </w:rPr>
        <w:t>支付方式，雖自90年推動迄今，涵蓋的疾病項目增加至11項，該方式的醫療費用逐年增加至16億餘點，但占各該年度的總額卻僅有0.1至0.2%，詳如下表。</w:t>
      </w:r>
    </w:p>
    <w:p w:rsidR="00E303A6" w:rsidRPr="00342BAE" w:rsidRDefault="00E303A6" w:rsidP="00E303A6">
      <w:pPr>
        <w:pStyle w:val="40"/>
        <w:numPr>
          <w:ilvl w:val="0"/>
          <w:numId w:val="0"/>
        </w:numPr>
        <w:ind w:left="1701" w:firstLineChars="208" w:firstLine="708"/>
      </w:pPr>
      <w:r w:rsidRPr="00342BAE">
        <w:rPr>
          <w:rFonts w:hint="eastAsia"/>
        </w:rPr>
        <w:t>要言之，全民健保開辦後，為避免醫療院所「衝量」的醫療服務，以及過於忽略醫療服務介入後成效評估的失衡現象，雖陸續採用上述多元支付方案，惟全民健保醫療費用支付，高達九成以上仍是論量計酬支付為主；且即使係為避免醫療服務數量化、項次化而設計的</w:t>
      </w:r>
      <w:r w:rsidRPr="00342BAE">
        <w:t>Tw-DRGs</w:t>
      </w:r>
      <w:r w:rsidRPr="00342BAE">
        <w:rPr>
          <w:rFonts w:hint="eastAsia"/>
        </w:rPr>
        <w:t>，健保署在</w:t>
      </w:r>
      <w:proofErr w:type="gramStart"/>
      <w:r w:rsidRPr="00342BAE">
        <w:rPr>
          <w:rFonts w:hint="eastAsia"/>
        </w:rPr>
        <w:t>研</w:t>
      </w:r>
      <w:proofErr w:type="gramEnd"/>
      <w:r w:rsidRPr="00342BAE">
        <w:rPr>
          <w:rFonts w:hint="eastAsia"/>
        </w:rPr>
        <w:t>擬</w:t>
      </w:r>
      <w:r w:rsidRPr="00342BAE">
        <w:t>Tw-DRGs</w:t>
      </w:r>
      <w:r w:rsidRPr="00342BAE">
        <w:rPr>
          <w:rFonts w:hint="eastAsia"/>
        </w:rPr>
        <w:t>支付基準，仍係以支付標準所列的各相關細項加總值為參考額度，可見全民健保整體給付的設計基礎仍在於支付標準，此設計易將醫療導向「產業化」，確有不妥。</w:t>
      </w:r>
    </w:p>
    <w:p w:rsidR="00E303A6" w:rsidRPr="00342BAE" w:rsidRDefault="00E303A6" w:rsidP="00E303A6">
      <w:pPr>
        <w:pStyle w:val="a4"/>
        <w:ind w:firstLine="1430"/>
        <w:rPr>
          <w:b/>
        </w:rPr>
      </w:pPr>
      <w:r w:rsidRPr="00342BAE">
        <w:rPr>
          <w:rFonts w:hint="eastAsia"/>
          <w:b/>
        </w:rPr>
        <w:t>101-110年多元支付方案之醫療費用及占率</w:t>
      </w:r>
    </w:p>
    <w:p w:rsidR="00E303A6" w:rsidRPr="00342BAE" w:rsidRDefault="00E303A6" w:rsidP="00E303A6">
      <w:pPr>
        <w:jc w:val="right"/>
        <w:rPr>
          <w:sz w:val="24"/>
          <w:szCs w:val="24"/>
        </w:rPr>
      </w:pPr>
      <w:r w:rsidRPr="00342BAE">
        <w:rPr>
          <w:rFonts w:hint="eastAsia"/>
          <w:sz w:val="24"/>
          <w:szCs w:val="24"/>
        </w:rPr>
        <w:t>單位：百億點；%</w:t>
      </w:r>
    </w:p>
    <w:tbl>
      <w:tblPr>
        <w:tblW w:w="9802" w:type="dxa"/>
        <w:tblInd w:w="-572" w:type="dxa"/>
        <w:shd w:val="clear" w:color="auto" w:fill="FFFFFF" w:themeFill="background1"/>
        <w:tblCellMar>
          <w:left w:w="28" w:type="dxa"/>
          <w:right w:w="28" w:type="dxa"/>
        </w:tblCellMar>
        <w:tblLook w:val="04A0" w:firstRow="1" w:lastRow="0" w:firstColumn="1" w:lastColumn="0" w:noHBand="0" w:noVBand="1"/>
      </w:tblPr>
      <w:tblGrid>
        <w:gridCol w:w="706"/>
        <w:gridCol w:w="1422"/>
        <w:gridCol w:w="1137"/>
        <w:gridCol w:w="1278"/>
        <w:gridCol w:w="1279"/>
        <w:gridCol w:w="1280"/>
        <w:gridCol w:w="1421"/>
        <w:gridCol w:w="1279"/>
      </w:tblGrid>
      <w:tr w:rsidR="00342BAE" w:rsidRPr="00342BAE" w:rsidTr="00E7238E">
        <w:trPr>
          <w:trHeight w:val="267"/>
          <w:tblHeader/>
        </w:trPr>
        <w:tc>
          <w:tcPr>
            <w:tcW w:w="7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cs="新細明體"/>
                <w:kern w:val="0"/>
                <w:sz w:val="28"/>
                <w:szCs w:val="28"/>
              </w:rPr>
            </w:pPr>
            <w:r w:rsidRPr="00342BAE">
              <w:rPr>
                <w:rFonts w:hAnsi="標楷體" w:cs="新細明體" w:hint="eastAsia"/>
                <w:kern w:val="0"/>
                <w:sz w:val="28"/>
                <w:szCs w:val="28"/>
              </w:rPr>
              <w:t>年度</w:t>
            </w:r>
          </w:p>
        </w:tc>
        <w:tc>
          <w:tcPr>
            <w:tcW w:w="1422" w:type="dxa"/>
            <w:vMerge w:val="restar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當年度</w:t>
            </w:r>
          </w:p>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總額(</w:t>
            </w:r>
            <w:r w:rsidRPr="00342BAE">
              <w:rPr>
                <w:rFonts w:hAnsi="標楷體"/>
                <w:kern w:val="0"/>
                <w:sz w:val="28"/>
                <w:szCs w:val="28"/>
              </w:rPr>
              <w:t>A)</w:t>
            </w:r>
          </w:p>
        </w:tc>
        <w:tc>
          <w:tcPr>
            <w:tcW w:w="241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bCs/>
                <w:kern w:val="0"/>
                <w:sz w:val="28"/>
                <w:szCs w:val="28"/>
              </w:rPr>
            </w:pPr>
            <w:r w:rsidRPr="00342BAE">
              <w:rPr>
                <w:rFonts w:hAnsi="標楷體"/>
                <w:bCs/>
                <w:kern w:val="0"/>
                <w:sz w:val="28"/>
                <w:szCs w:val="28"/>
              </w:rPr>
              <w:t>Tw-DRGs</w:t>
            </w:r>
          </w:p>
        </w:tc>
        <w:tc>
          <w:tcPr>
            <w:tcW w:w="25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bCs/>
                <w:kern w:val="0"/>
                <w:sz w:val="28"/>
                <w:szCs w:val="28"/>
              </w:rPr>
            </w:pPr>
            <w:r w:rsidRPr="00342BAE">
              <w:rPr>
                <w:rFonts w:hAnsi="標楷體" w:hint="eastAsia"/>
                <w:bCs/>
                <w:kern w:val="0"/>
                <w:sz w:val="28"/>
                <w:szCs w:val="28"/>
              </w:rPr>
              <w:t>論病例計酬</w:t>
            </w:r>
          </w:p>
        </w:tc>
        <w:tc>
          <w:tcPr>
            <w:tcW w:w="27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bCs/>
                <w:kern w:val="0"/>
                <w:sz w:val="28"/>
                <w:szCs w:val="28"/>
              </w:rPr>
            </w:pPr>
            <w:proofErr w:type="gramStart"/>
            <w:r w:rsidRPr="00342BAE">
              <w:rPr>
                <w:rFonts w:hAnsi="標楷體" w:hint="eastAsia"/>
                <w:bCs/>
                <w:kern w:val="0"/>
                <w:sz w:val="28"/>
                <w:szCs w:val="28"/>
              </w:rPr>
              <w:t>論質計酬</w:t>
            </w:r>
            <w:proofErr w:type="gramEnd"/>
          </w:p>
        </w:tc>
      </w:tr>
      <w:tr w:rsidR="00342BAE" w:rsidRPr="00342BAE" w:rsidTr="00E7238E">
        <w:trPr>
          <w:trHeight w:val="139"/>
          <w:tblHeader/>
        </w:trPr>
        <w:tc>
          <w:tcPr>
            <w:tcW w:w="70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rPr>
                <w:rFonts w:hAnsi="標楷體" w:cs="新細明體"/>
                <w:kern w:val="0"/>
                <w:sz w:val="28"/>
                <w:szCs w:val="28"/>
              </w:rPr>
            </w:pPr>
          </w:p>
        </w:tc>
        <w:tc>
          <w:tcPr>
            <w:tcW w:w="1422" w:type="dxa"/>
            <w:vMerge/>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rPr>
                <w:rFonts w:hAnsi="標楷體"/>
                <w:kern w:val="0"/>
                <w:sz w:val="28"/>
                <w:szCs w:val="28"/>
              </w:rPr>
            </w:pPr>
          </w:p>
        </w:tc>
        <w:tc>
          <w:tcPr>
            <w:tcW w:w="113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醫療費用</w:t>
            </w:r>
            <w:r w:rsidRPr="00342BAE">
              <w:rPr>
                <w:rFonts w:hAnsi="標楷體"/>
                <w:kern w:val="0"/>
                <w:sz w:val="28"/>
                <w:szCs w:val="28"/>
              </w:rPr>
              <w:t>(B1)</w:t>
            </w:r>
          </w:p>
        </w:tc>
        <w:tc>
          <w:tcPr>
            <w:tcW w:w="1278" w:type="dxa"/>
            <w:tcBorders>
              <w:top w:val="nil"/>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占率</w:t>
            </w:r>
          </w:p>
          <w:p w:rsidR="00E303A6" w:rsidRPr="00342BAE" w:rsidRDefault="00E303A6" w:rsidP="00E303A6">
            <w:pPr>
              <w:adjustRightInd w:val="0"/>
              <w:snapToGrid w:val="0"/>
              <w:jc w:val="center"/>
              <w:rPr>
                <w:rFonts w:hAnsi="標楷體"/>
                <w:kern w:val="0"/>
                <w:sz w:val="28"/>
                <w:szCs w:val="28"/>
              </w:rPr>
            </w:pPr>
            <w:r w:rsidRPr="00342BAE">
              <w:rPr>
                <w:rFonts w:hAnsi="標楷體" w:hint="eastAsia"/>
                <w:kern w:val="0"/>
                <w:sz w:val="28"/>
                <w:szCs w:val="28"/>
              </w:rPr>
              <w:t>(</w:t>
            </w:r>
            <w:r w:rsidRPr="00342BAE">
              <w:rPr>
                <w:rFonts w:hAnsi="標楷體"/>
                <w:kern w:val="0"/>
                <w:sz w:val="28"/>
                <w:szCs w:val="28"/>
              </w:rPr>
              <w:t>B1/A</w:t>
            </w:r>
            <w:r w:rsidRPr="00342BAE">
              <w:rPr>
                <w:rFonts w:hAnsi="標楷體" w:hint="eastAsia"/>
                <w:kern w:val="0"/>
                <w:sz w:val="28"/>
                <w:szCs w:val="28"/>
              </w:rPr>
              <w:t>)</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醫療費用</w:t>
            </w:r>
            <w:r w:rsidRPr="00342BAE">
              <w:rPr>
                <w:rFonts w:hAnsi="標楷體"/>
                <w:kern w:val="0"/>
                <w:sz w:val="28"/>
                <w:szCs w:val="28"/>
              </w:rPr>
              <w:t>(B2)</w:t>
            </w:r>
          </w:p>
        </w:tc>
        <w:tc>
          <w:tcPr>
            <w:tcW w:w="12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占率</w:t>
            </w:r>
          </w:p>
          <w:p w:rsidR="00E303A6" w:rsidRPr="00342BAE" w:rsidRDefault="00E303A6" w:rsidP="00E303A6">
            <w:pPr>
              <w:adjustRightInd w:val="0"/>
              <w:snapToGrid w:val="0"/>
              <w:jc w:val="center"/>
              <w:rPr>
                <w:rFonts w:hAnsi="標楷體"/>
                <w:kern w:val="0"/>
                <w:sz w:val="28"/>
                <w:szCs w:val="28"/>
              </w:rPr>
            </w:pPr>
            <w:r w:rsidRPr="00342BAE">
              <w:rPr>
                <w:rFonts w:hAnsi="標楷體" w:hint="eastAsia"/>
                <w:kern w:val="0"/>
                <w:sz w:val="28"/>
                <w:szCs w:val="28"/>
              </w:rPr>
              <w:t>(</w:t>
            </w:r>
            <w:r w:rsidRPr="00342BAE">
              <w:rPr>
                <w:rFonts w:hAnsi="標楷體"/>
                <w:kern w:val="0"/>
                <w:sz w:val="28"/>
                <w:szCs w:val="28"/>
              </w:rPr>
              <w:t>B2/A</w:t>
            </w:r>
            <w:r w:rsidRPr="00342BAE">
              <w:rPr>
                <w:rFonts w:hAnsi="標楷體" w:hint="eastAsia"/>
                <w:kern w:val="0"/>
                <w:sz w:val="28"/>
                <w:szCs w:val="28"/>
              </w:rPr>
              <w:t>)</w:t>
            </w:r>
          </w:p>
        </w:tc>
        <w:tc>
          <w:tcPr>
            <w:tcW w:w="142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醫療費用</w:t>
            </w:r>
            <w:r w:rsidRPr="00342BAE">
              <w:rPr>
                <w:rFonts w:hAnsi="標楷體" w:hint="eastAsia"/>
                <w:kern w:val="0"/>
                <w:sz w:val="28"/>
                <w:szCs w:val="28"/>
              </w:rPr>
              <w:br/>
            </w:r>
            <w:r w:rsidRPr="00342BAE">
              <w:rPr>
                <w:rFonts w:hAnsi="標楷體"/>
                <w:kern w:val="0"/>
                <w:sz w:val="28"/>
                <w:szCs w:val="28"/>
              </w:rPr>
              <w:t>(B3)</w:t>
            </w:r>
          </w:p>
        </w:tc>
        <w:tc>
          <w:tcPr>
            <w:tcW w:w="1279" w:type="dxa"/>
            <w:tcBorders>
              <w:top w:val="nil"/>
              <w:left w:val="nil"/>
              <w:bottom w:val="single" w:sz="4" w:space="0" w:color="auto"/>
              <w:right w:val="single" w:sz="4" w:space="0" w:color="auto"/>
            </w:tcBorders>
            <w:shd w:val="clear" w:color="auto" w:fill="D9D9D9" w:themeFill="background1" w:themeFillShade="D9"/>
            <w:vAlign w:val="center"/>
            <w:hideMark/>
          </w:tcPr>
          <w:p w:rsidR="00E303A6" w:rsidRPr="00342BAE" w:rsidRDefault="00E303A6" w:rsidP="00E303A6">
            <w:pPr>
              <w:widowControl/>
              <w:adjustRightInd w:val="0"/>
              <w:snapToGrid w:val="0"/>
              <w:jc w:val="center"/>
              <w:rPr>
                <w:rFonts w:hAnsi="標楷體"/>
                <w:kern w:val="0"/>
                <w:sz w:val="28"/>
                <w:szCs w:val="28"/>
              </w:rPr>
            </w:pPr>
            <w:r w:rsidRPr="00342BAE">
              <w:rPr>
                <w:rFonts w:hAnsi="標楷體" w:hint="eastAsia"/>
                <w:kern w:val="0"/>
                <w:sz w:val="28"/>
                <w:szCs w:val="28"/>
              </w:rPr>
              <w:t>占率</w:t>
            </w:r>
          </w:p>
          <w:p w:rsidR="00E303A6" w:rsidRPr="00342BAE" w:rsidRDefault="00E303A6" w:rsidP="00E303A6">
            <w:pPr>
              <w:adjustRightInd w:val="0"/>
              <w:snapToGrid w:val="0"/>
              <w:jc w:val="center"/>
              <w:rPr>
                <w:rFonts w:hAnsi="標楷體"/>
                <w:kern w:val="0"/>
                <w:sz w:val="28"/>
                <w:szCs w:val="28"/>
              </w:rPr>
            </w:pPr>
            <w:r w:rsidRPr="00342BAE">
              <w:rPr>
                <w:rFonts w:hAnsi="標楷體" w:hint="eastAsia"/>
                <w:kern w:val="0"/>
                <w:sz w:val="28"/>
                <w:szCs w:val="28"/>
              </w:rPr>
              <w:t>(</w:t>
            </w:r>
            <w:r w:rsidRPr="00342BAE">
              <w:rPr>
                <w:rFonts w:hAnsi="標楷體"/>
                <w:kern w:val="0"/>
                <w:sz w:val="28"/>
                <w:szCs w:val="28"/>
              </w:rPr>
              <w:t>B3/A</w:t>
            </w:r>
            <w:r w:rsidRPr="00342BAE">
              <w:rPr>
                <w:rFonts w:hAnsi="標楷體" w:hint="eastAsia"/>
                <w:kern w:val="0"/>
                <w:sz w:val="28"/>
                <w:szCs w:val="28"/>
              </w:rPr>
              <w:t>)</w:t>
            </w:r>
          </w:p>
        </w:tc>
      </w:tr>
      <w:tr w:rsidR="00342BAE" w:rsidRPr="00342BAE" w:rsidTr="00E7238E">
        <w:trPr>
          <w:trHeight w:val="235"/>
          <w:tblHeader/>
        </w:trPr>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101</w:t>
            </w:r>
          </w:p>
        </w:tc>
        <w:tc>
          <w:tcPr>
            <w:tcW w:w="142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529,634 </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26,417 </w:t>
            </w:r>
          </w:p>
        </w:tc>
        <w:tc>
          <w:tcPr>
            <w:tcW w:w="1278" w:type="dxa"/>
            <w:tcBorders>
              <w:top w:val="single" w:sz="4" w:space="0" w:color="auto"/>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5.0%</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4,328 </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sz w:val="28"/>
                <w:szCs w:val="28"/>
              </w:rPr>
            </w:pPr>
            <w:r w:rsidRPr="00342BAE">
              <w:rPr>
                <w:rFonts w:hAnsi="標楷體"/>
                <w:sz w:val="28"/>
                <w:szCs w:val="28"/>
              </w:rPr>
              <w:t xml:space="preserve">550 </w:t>
            </w:r>
          </w:p>
        </w:tc>
        <w:tc>
          <w:tcPr>
            <w:tcW w:w="127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0.1%</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102</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553,128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26,491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4.8%</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4,522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628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0.1%</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103</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571,243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31,726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5.6%</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4,565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713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0.1%</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104</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590,546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35,863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6.1%</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4,633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865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0.1%</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105</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619,805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37,245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6.0%</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4,825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978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0.2%</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106</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654,516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38,431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5.9%</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5,028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1,089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0.2%</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107</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685,086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40,143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5.9%</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5,170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1,192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0.2%</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108</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715,187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41,292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5.8%</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5,405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0.8%</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1,417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0.2%</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109</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752,641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41,482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5.5%</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5,321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0.7%</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1,554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0.2%</w:t>
            </w:r>
          </w:p>
        </w:tc>
      </w:tr>
      <w:tr w:rsidR="00342BAE" w:rsidRPr="00342BAE" w:rsidTr="00A4125C">
        <w:trPr>
          <w:trHeight w:val="235"/>
          <w:tblHeader/>
        </w:trPr>
        <w:tc>
          <w:tcPr>
            <w:tcW w:w="706" w:type="dxa"/>
            <w:tcBorders>
              <w:top w:val="nil"/>
              <w:left w:val="single" w:sz="4" w:space="0" w:color="auto"/>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110</w:t>
            </w:r>
          </w:p>
        </w:tc>
        <w:tc>
          <w:tcPr>
            <w:tcW w:w="1422"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783,554 </w:t>
            </w:r>
          </w:p>
        </w:tc>
        <w:tc>
          <w:tcPr>
            <w:tcW w:w="1137"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39,855 </w:t>
            </w:r>
          </w:p>
        </w:tc>
        <w:tc>
          <w:tcPr>
            <w:tcW w:w="1278"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5.1%</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 xml:space="preserve">4,942 </w:t>
            </w:r>
          </w:p>
        </w:tc>
        <w:tc>
          <w:tcPr>
            <w:tcW w:w="1279" w:type="dxa"/>
            <w:tcBorders>
              <w:top w:val="nil"/>
              <w:left w:val="nil"/>
              <w:bottom w:val="single" w:sz="4" w:space="0" w:color="auto"/>
              <w:right w:val="single" w:sz="4" w:space="0" w:color="auto"/>
            </w:tcBorders>
            <w:shd w:val="clear" w:color="auto" w:fill="FFFFFF" w:themeFill="background1"/>
            <w:vAlign w:val="center"/>
            <w:hideMark/>
          </w:tcPr>
          <w:p w:rsidR="00E303A6" w:rsidRPr="00342BAE" w:rsidRDefault="00E303A6" w:rsidP="00E303A6">
            <w:pPr>
              <w:widowControl/>
              <w:jc w:val="center"/>
              <w:rPr>
                <w:rFonts w:hAnsi="標楷體"/>
                <w:kern w:val="0"/>
                <w:sz w:val="28"/>
                <w:szCs w:val="28"/>
              </w:rPr>
            </w:pPr>
            <w:r w:rsidRPr="00342BAE">
              <w:rPr>
                <w:rFonts w:hAnsi="標楷體"/>
                <w:kern w:val="0"/>
                <w:sz w:val="28"/>
                <w:szCs w:val="28"/>
              </w:rPr>
              <w:t>0.6%</w:t>
            </w:r>
          </w:p>
        </w:tc>
        <w:tc>
          <w:tcPr>
            <w:tcW w:w="1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 xml:space="preserve">1,698 </w:t>
            </w:r>
          </w:p>
        </w:tc>
        <w:tc>
          <w:tcPr>
            <w:tcW w:w="1279" w:type="dxa"/>
            <w:tcBorders>
              <w:top w:val="nil"/>
              <w:left w:val="nil"/>
              <w:bottom w:val="single" w:sz="4" w:space="0" w:color="auto"/>
              <w:right w:val="single" w:sz="4" w:space="0" w:color="auto"/>
            </w:tcBorders>
            <w:shd w:val="clear" w:color="auto" w:fill="FFFFFF" w:themeFill="background1"/>
            <w:noWrap/>
            <w:vAlign w:val="center"/>
            <w:hideMark/>
          </w:tcPr>
          <w:p w:rsidR="00E303A6" w:rsidRPr="00342BAE" w:rsidRDefault="00E303A6" w:rsidP="00E303A6">
            <w:pPr>
              <w:jc w:val="center"/>
              <w:rPr>
                <w:rFonts w:hAnsi="標楷體"/>
                <w:sz w:val="28"/>
                <w:szCs w:val="28"/>
              </w:rPr>
            </w:pPr>
            <w:r w:rsidRPr="00342BAE">
              <w:rPr>
                <w:rFonts w:hAnsi="標楷體"/>
                <w:sz w:val="28"/>
                <w:szCs w:val="28"/>
              </w:rPr>
              <w:t>0.2%</w:t>
            </w:r>
          </w:p>
        </w:tc>
      </w:tr>
    </w:tbl>
    <w:p w:rsidR="00E303A6" w:rsidRPr="00342BAE" w:rsidRDefault="00E303A6" w:rsidP="00E303A6">
      <w:pPr>
        <w:pStyle w:val="30"/>
        <w:numPr>
          <w:ilvl w:val="0"/>
          <w:numId w:val="0"/>
        </w:numPr>
        <w:spacing w:line="480" w:lineRule="exact"/>
        <w:ind w:leftChars="426" w:left="1449" w:firstLineChars="200" w:firstLine="520"/>
        <w:rPr>
          <w:sz w:val="24"/>
          <w:szCs w:val="24"/>
        </w:rPr>
      </w:pPr>
      <w:bookmarkStart w:id="334" w:name="_Toc108542182"/>
      <w:bookmarkStart w:id="335" w:name="_Toc108789443"/>
      <w:bookmarkStart w:id="336" w:name="_Toc108790945"/>
      <w:bookmarkStart w:id="337" w:name="_Toc108791243"/>
      <w:r w:rsidRPr="00342BAE">
        <w:rPr>
          <w:rFonts w:hint="eastAsia"/>
          <w:sz w:val="24"/>
          <w:szCs w:val="24"/>
        </w:rPr>
        <w:lastRenderedPageBreak/>
        <w:t>(資料來源：健保署)</w:t>
      </w:r>
      <w:bookmarkEnd w:id="334"/>
      <w:bookmarkEnd w:id="335"/>
      <w:bookmarkEnd w:id="336"/>
      <w:bookmarkEnd w:id="337"/>
    </w:p>
    <w:p w:rsidR="00E303A6" w:rsidRPr="00342BAE" w:rsidRDefault="00E303A6" w:rsidP="00E303A6">
      <w:pPr>
        <w:pStyle w:val="6"/>
        <w:numPr>
          <w:ilvl w:val="0"/>
          <w:numId w:val="0"/>
        </w:numPr>
        <w:spacing w:line="520" w:lineRule="exact"/>
        <w:ind w:left="2381"/>
      </w:pPr>
    </w:p>
    <w:p w:rsidR="000E2821" w:rsidRPr="00342BAE" w:rsidRDefault="00E303A6" w:rsidP="008D39C9">
      <w:pPr>
        <w:pStyle w:val="30"/>
      </w:pPr>
      <w:bookmarkStart w:id="338" w:name="_Toc108542183"/>
      <w:bookmarkStart w:id="339" w:name="_Toc108789444"/>
      <w:bookmarkStart w:id="340" w:name="_Toc108790946"/>
      <w:bookmarkStart w:id="341" w:name="_Toc108791244"/>
      <w:r w:rsidRPr="00342BAE">
        <w:rPr>
          <w:rFonts w:hint="eastAsia"/>
        </w:rPr>
        <w:t>綜上，</w:t>
      </w:r>
      <w:bookmarkEnd w:id="338"/>
      <w:r w:rsidR="000E2821" w:rsidRPr="00342BAE">
        <w:rPr>
          <w:rFonts w:hint="eastAsia"/>
        </w:rPr>
        <w:t>全民健保自開辦以來，醫療費用支付制度以論量計酬設計為主，導致醫療院所紛紛「衝量」服務，無疑增加創造醫療市場的誘因，亦使健保財務面臨虧損危機，雖然健保署後續推動論病例計酬、住院診斷關聯群支付制度、</w:t>
      </w:r>
      <w:proofErr w:type="gramStart"/>
      <w:r w:rsidR="000E2821" w:rsidRPr="00342BAE">
        <w:rPr>
          <w:rFonts w:hint="eastAsia"/>
        </w:rPr>
        <w:t>論質計酬及論</w:t>
      </w:r>
      <w:proofErr w:type="gramEnd"/>
      <w:r w:rsidR="000E2821" w:rsidRPr="00342BAE">
        <w:rPr>
          <w:rFonts w:hint="eastAsia"/>
        </w:rPr>
        <w:t>人計酬等多元支付方案，惟範圍及成效相當有限，全民健保醫療費用，仍高達九成以上為論量計酬支付；甚至為避免醫療服務數量化、切割化而設計的住院診斷關聯群支付制度，竟仍係以支付標準所列的各相關細項加總值為參考基準，可見全民健保整體給付制度的基礎仍在於支付標準，</w:t>
      </w:r>
      <w:r w:rsidR="005141D9" w:rsidRPr="00342BAE">
        <w:rPr>
          <w:rFonts w:hint="eastAsia"/>
        </w:rPr>
        <w:t>而醫療服務給付項目過細且傾向論量計酬的設計，</w:t>
      </w:r>
      <w:r w:rsidR="000E2821" w:rsidRPr="00342BAE">
        <w:rPr>
          <w:rFonts w:hint="eastAsia"/>
        </w:rPr>
        <w:t>不但未能符合臨床實務操作現況及邏輯，也容易將醫療導向「產業化」。</w:t>
      </w:r>
      <w:bookmarkEnd w:id="339"/>
      <w:bookmarkEnd w:id="340"/>
      <w:bookmarkEnd w:id="341"/>
    </w:p>
    <w:p w:rsidR="00E303A6" w:rsidRPr="00342BAE" w:rsidRDefault="00E303A6" w:rsidP="00847D39">
      <w:pPr>
        <w:pStyle w:val="30"/>
        <w:numPr>
          <w:ilvl w:val="0"/>
          <w:numId w:val="0"/>
        </w:numPr>
        <w:ind w:left="1361"/>
      </w:pPr>
    </w:p>
    <w:p w:rsidR="00E303A6" w:rsidRPr="00342BAE" w:rsidRDefault="00E303A6" w:rsidP="00A4125C">
      <w:pPr>
        <w:pStyle w:val="2"/>
        <w:rPr>
          <w:b/>
          <w:szCs w:val="32"/>
        </w:rPr>
      </w:pPr>
      <w:bookmarkStart w:id="342" w:name="_Toc108789445"/>
      <w:bookmarkStart w:id="343" w:name="_Toc108790947"/>
      <w:bookmarkStart w:id="344" w:name="_Toc108791245"/>
      <w:r w:rsidRPr="00342BAE">
        <w:rPr>
          <w:rFonts w:hint="eastAsia"/>
          <w:b/>
          <w:szCs w:val="32"/>
        </w:rPr>
        <w:t>全民健保每年各部門的總額預算</w:t>
      </w:r>
      <w:r w:rsidRPr="00342BAE">
        <w:rPr>
          <w:rFonts w:hint="eastAsia"/>
          <w:b/>
        </w:rPr>
        <w:t>，係以前</w:t>
      </w:r>
      <w:proofErr w:type="gramStart"/>
      <w:r w:rsidRPr="00342BAE">
        <w:rPr>
          <w:rFonts w:hint="eastAsia"/>
          <w:b/>
        </w:rPr>
        <w:t>1</w:t>
      </w:r>
      <w:proofErr w:type="gramEnd"/>
      <w:r w:rsidRPr="00342BAE">
        <w:rPr>
          <w:rFonts w:hint="eastAsia"/>
          <w:b/>
        </w:rPr>
        <w:t>年度醫療給付費用為基期，再乘以高/低推估值而得，惟全民健保於84年實施時，支付標準沿用勞保甲乙丙表，而甲乙丙表的支付額度偏低，因此自87年逐步推動的各部門總額係以當時偏低的醫療給付費用為基準計算而得，而後續每年的總額又再以前1年度的醫療給付費用為基期計算，猶如每年於違章建築上蓋高樓，健保制度總搖搖欲墜，前衛生署當時推動總額制度，訴求以漸進改革的精神先行簡單上路，但實施迄今已近25年，已到重新審慎檢視並提出具體改革之時刻。</w:t>
      </w:r>
      <w:bookmarkEnd w:id="342"/>
      <w:bookmarkEnd w:id="343"/>
      <w:bookmarkEnd w:id="344"/>
    </w:p>
    <w:p w:rsidR="00E303A6" w:rsidRPr="00342BAE" w:rsidRDefault="00E303A6" w:rsidP="00A4125C">
      <w:pPr>
        <w:pStyle w:val="30"/>
      </w:pPr>
      <w:bookmarkStart w:id="345" w:name="_Toc108542185"/>
      <w:bookmarkStart w:id="346" w:name="_Toc108789446"/>
      <w:bookmarkStart w:id="347" w:name="_Toc108790948"/>
      <w:bookmarkStart w:id="348" w:name="_Toc108791246"/>
      <w:r w:rsidRPr="00342BAE">
        <w:rPr>
          <w:rFonts w:hint="eastAsia"/>
        </w:rPr>
        <w:t>總額支付制度之法律依據</w:t>
      </w:r>
      <w:bookmarkEnd w:id="345"/>
      <w:r w:rsidR="001152E6" w:rsidRPr="00342BAE">
        <w:rPr>
          <w:rFonts w:hint="eastAsia"/>
        </w:rPr>
        <w:t>：</w:t>
      </w:r>
      <w:bookmarkEnd w:id="346"/>
      <w:bookmarkEnd w:id="347"/>
      <w:bookmarkEnd w:id="348"/>
    </w:p>
    <w:p w:rsidR="00E303A6" w:rsidRPr="00342BAE" w:rsidRDefault="00E303A6" w:rsidP="00E303A6">
      <w:pPr>
        <w:pStyle w:val="30"/>
        <w:numPr>
          <w:ilvl w:val="0"/>
          <w:numId w:val="0"/>
        </w:numPr>
        <w:ind w:left="1361" w:firstLineChars="225" w:firstLine="765"/>
        <w:rPr>
          <w:szCs w:val="32"/>
        </w:rPr>
      </w:pPr>
      <w:bookmarkStart w:id="349" w:name="_Toc108542186"/>
      <w:bookmarkStart w:id="350" w:name="_Toc108789447"/>
      <w:bookmarkStart w:id="351" w:name="_Toc108790949"/>
      <w:bookmarkStart w:id="352" w:name="_Toc108791247"/>
      <w:r w:rsidRPr="00342BAE">
        <w:rPr>
          <w:rFonts w:hint="eastAsia"/>
          <w:szCs w:val="32"/>
        </w:rPr>
        <w:t>全民健保於第一期規劃時，即將總額支付制的構想納入，提出成立醫療費用支付委員會、設定總額</w:t>
      </w:r>
      <w:r w:rsidRPr="00342BAE">
        <w:rPr>
          <w:rFonts w:hint="eastAsia"/>
          <w:szCs w:val="32"/>
        </w:rPr>
        <w:lastRenderedPageBreak/>
        <w:t>預算及進行部門分配等規劃；第二期規劃時則延續</w:t>
      </w:r>
      <w:proofErr w:type="gramStart"/>
      <w:r w:rsidRPr="00342BAE">
        <w:rPr>
          <w:rFonts w:hint="eastAsia"/>
          <w:szCs w:val="32"/>
        </w:rPr>
        <w:t>採</w:t>
      </w:r>
      <w:proofErr w:type="gramEnd"/>
      <w:r w:rsidRPr="00342BAE">
        <w:rPr>
          <w:rFonts w:hint="eastAsia"/>
          <w:szCs w:val="32"/>
        </w:rPr>
        <w:t>行總額支付制度之構想，目的在於合理控制及分配醫療費用</w:t>
      </w:r>
      <w:r w:rsidR="00C01EC8" w:rsidRPr="00342BAE">
        <w:rPr>
          <w:rFonts w:hint="eastAsia"/>
          <w:szCs w:val="32"/>
        </w:rPr>
        <w:t>；「</w:t>
      </w:r>
      <w:r w:rsidRPr="00342BAE">
        <w:rPr>
          <w:rFonts w:hint="eastAsia"/>
        </w:rPr>
        <w:t>全民健康保險法</w:t>
      </w:r>
      <w:r w:rsidR="00C01EC8" w:rsidRPr="00342BAE">
        <w:rPr>
          <w:rFonts w:hint="eastAsia"/>
        </w:rPr>
        <w:t>」</w:t>
      </w:r>
      <w:r w:rsidRPr="00342BAE">
        <w:rPr>
          <w:rFonts w:hAnsi="標楷體" w:hint="eastAsia"/>
        </w:rPr>
        <w:t>制定公布時，確實也明定</w:t>
      </w:r>
      <w:r w:rsidRPr="00342BAE">
        <w:rPr>
          <w:rFonts w:hint="eastAsia"/>
          <w:szCs w:val="32"/>
        </w:rPr>
        <w:t>總額制度，</w:t>
      </w:r>
      <w:r w:rsidRPr="00342BAE">
        <w:rPr>
          <w:rFonts w:hint="eastAsia"/>
        </w:rPr>
        <w:t>按83年8月9日總統(83)華總(</w:t>
      </w:r>
      <w:proofErr w:type="gramStart"/>
      <w:r w:rsidRPr="00342BAE">
        <w:rPr>
          <w:rFonts w:hint="eastAsia"/>
        </w:rPr>
        <w:t>一</w:t>
      </w:r>
      <w:proofErr w:type="gramEnd"/>
      <w:r w:rsidRPr="00342BAE">
        <w:rPr>
          <w:rFonts w:hint="eastAsia"/>
        </w:rPr>
        <w:t>)</w:t>
      </w:r>
      <w:proofErr w:type="gramStart"/>
      <w:r w:rsidRPr="00342BAE">
        <w:rPr>
          <w:rFonts w:hint="eastAsia"/>
        </w:rPr>
        <w:t>義字第470</w:t>
      </w:r>
      <w:proofErr w:type="gramEnd"/>
      <w:r w:rsidRPr="00342BAE">
        <w:rPr>
          <w:rFonts w:hint="eastAsia"/>
        </w:rPr>
        <w:t>5號令制定公布之</w:t>
      </w:r>
      <w:r w:rsidRPr="00342BAE">
        <w:rPr>
          <w:rFonts w:hAnsi="標楷體" w:hint="eastAsia"/>
        </w:rPr>
        <w:t>〈</w:t>
      </w:r>
      <w:r w:rsidRPr="00342BAE">
        <w:rPr>
          <w:rFonts w:hint="eastAsia"/>
        </w:rPr>
        <w:t>全民健康保險法</w:t>
      </w:r>
      <w:r w:rsidRPr="00342BAE">
        <w:rPr>
          <w:rFonts w:hAnsi="標楷體" w:hint="eastAsia"/>
        </w:rPr>
        <w:t>〉</w:t>
      </w:r>
      <w:r w:rsidRPr="00342BAE">
        <w:rPr>
          <w:rFonts w:hint="eastAsia"/>
        </w:rPr>
        <w:t>第49條規定：「(第1項)醫療費用協定委員會應於年度開始三個月前，在第四十七條行政院核定之醫療給付費用總額範圍內，協定本保險之醫療給付費用總額及其分配方式，報請主管機關核定。醫療費用協定委員會無法於限期內達成協定，應由主管機關逕行裁決。(第2項)前項醫療給付費用總額，得分地區訂定門診及住院費用之分配比例。…</w:t>
      </w:r>
      <w:proofErr w:type="gramStart"/>
      <w:r w:rsidRPr="00342BAE">
        <w:rPr>
          <w:rFonts w:hint="eastAsia"/>
        </w:rPr>
        <w:t>…</w:t>
      </w:r>
      <w:proofErr w:type="gramEnd"/>
      <w:r w:rsidRPr="00342BAE">
        <w:rPr>
          <w:rFonts w:hint="eastAsia"/>
        </w:rPr>
        <w:t>」</w:t>
      </w:r>
      <w:bookmarkEnd w:id="349"/>
      <w:bookmarkEnd w:id="350"/>
      <w:bookmarkEnd w:id="351"/>
      <w:bookmarkEnd w:id="352"/>
    </w:p>
    <w:p w:rsidR="00E303A6" w:rsidRPr="00342BAE" w:rsidRDefault="00E303A6" w:rsidP="00A4125C">
      <w:pPr>
        <w:pStyle w:val="30"/>
      </w:pPr>
      <w:bookmarkStart w:id="353" w:name="_Toc108542187"/>
      <w:bookmarkStart w:id="354" w:name="_Toc108789448"/>
      <w:bookmarkStart w:id="355" w:name="_Toc108790950"/>
      <w:bookmarkStart w:id="356" w:name="_Toc108791248"/>
      <w:r w:rsidRPr="00342BAE">
        <w:rPr>
          <w:rFonts w:hint="eastAsia"/>
        </w:rPr>
        <w:t>全民健保自88年開始財務轉為虧損，為控制及合理分配預算，自91年7月起，全面施行總額支付制度：</w:t>
      </w:r>
      <w:bookmarkEnd w:id="353"/>
      <w:bookmarkEnd w:id="354"/>
      <w:bookmarkEnd w:id="355"/>
      <w:bookmarkEnd w:id="356"/>
    </w:p>
    <w:p w:rsidR="00E303A6" w:rsidRPr="00342BAE" w:rsidRDefault="00E303A6" w:rsidP="00A4125C">
      <w:pPr>
        <w:pStyle w:val="40"/>
      </w:pPr>
      <w:r w:rsidRPr="00342BAE">
        <w:rPr>
          <w:rFonts w:hint="eastAsia"/>
        </w:rPr>
        <w:t>總額部門：</w:t>
      </w:r>
    </w:p>
    <w:p w:rsidR="00E303A6" w:rsidRPr="00342BAE" w:rsidRDefault="00E303A6" w:rsidP="00E303A6">
      <w:pPr>
        <w:pStyle w:val="40"/>
        <w:numPr>
          <w:ilvl w:val="0"/>
          <w:numId w:val="0"/>
        </w:numPr>
        <w:ind w:left="1701" w:firstLineChars="208" w:firstLine="708"/>
      </w:pPr>
      <w:proofErr w:type="gramStart"/>
      <w:r w:rsidRPr="00342BAE">
        <w:rPr>
          <w:rFonts w:hint="eastAsia"/>
        </w:rPr>
        <w:t>由前費協會</w:t>
      </w:r>
      <w:proofErr w:type="gramEnd"/>
      <w:r w:rsidRPr="00342BAE">
        <w:rPr>
          <w:rFonts w:hint="eastAsia"/>
        </w:rPr>
        <w:t>在年度開始前，依據人口結構改變率、醫療服務成本指數改變率、相關健保政策……等因素，按部門預先協商及分配該年度之總額；在部門方面，共分5個部門別：醫院、西醫基層、中醫、牙醫及門診透析等。</w:t>
      </w:r>
    </w:p>
    <w:p w:rsidR="00E303A6" w:rsidRPr="00342BAE" w:rsidRDefault="00E303A6" w:rsidP="00A4125C">
      <w:pPr>
        <w:pStyle w:val="40"/>
      </w:pPr>
      <w:r w:rsidRPr="00342BAE">
        <w:rPr>
          <w:rFonts w:hint="eastAsia"/>
        </w:rPr>
        <w:t>分區總額：</w:t>
      </w:r>
    </w:p>
    <w:p w:rsidR="00E303A6" w:rsidRPr="00342BAE" w:rsidRDefault="00E303A6" w:rsidP="00E303A6">
      <w:pPr>
        <w:pStyle w:val="40"/>
        <w:numPr>
          <w:ilvl w:val="0"/>
          <w:numId w:val="0"/>
        </w:numPr>
        <w:spacing w:line="480" w:lineRule="exact"/>
        <w:ind w:left="1700" w:firstLineChars="167" w:firstLine="568"/>
      </w:pPr>
      <w:r w:rsidRPr="00342BAE">
        <w:rPr>
          <w:rFonts w:hint="eastAsia"/>
        </w:rPr>
        <w:t>為強化國內各區健保財務與健康照護之責任，將全民健保總額按地理區域再作區分，為</w:t>
      </w:r>
      <w:proofErr w:type="gramStart"/>
      <w:r w:rsidRPr="00342BAE">
        <w:rPr>
          <w:rFonts w:hint="eastAsia"/>
        </w:rPr>
        <w:t>臺</w:t>
      </w:r>
      <w:proofErr w:type="gramEnd"/>
      <w:r w:rsidRPr="00342BAE">
        <w:rPr>
          <w:rFonts w:hint="eastAsia"/>
        </w:rPr>
        <w:t>北區、北區、中區、南區、高屏區及東區等6區。</w:t>
      </w:r>
      <w:proofErr w:type="gramStart"/>
      <w:r w:rsidRPr="00342BAE">
        <w:rPr>
          <w:rFonts w:hint="eastAsia"/>
        </w:rPr>
        <w:t>前費協會</w:t>
      </w:r>
      <w:proofErr w:type="gramEnd"/>
      <w:r w:rsidRPr="00342BAE">
        <w:rPr>
          <w:rFonts w:hint="eastAsia"/>
        </w:rPr>
        <w:t>於協定上開各部門之總額時，也同時協定各地區之預算，以維持總額之穩定。</w:t>
      </w:r>
    </w:p>
    <w:p w:rsidR="00E303A6" w:rsidRPr="00342BAE" w:rsidRDefault="00E303A6" w:rsidP="00A4125C">
      <w:pPr>
        <w:pStyle w:val="40"/>
      </w:pPr>
      <w:r w:rsidRPr="00342BAE">
        <w:rPr>
          <w:rFonts w:hint="eastAsia"/>
        </w:rPr>
        <w:t>全民健保於91年7月全面實施總額制度，預算逐年增加至111年8</w:t>
      </w:r>
      <w:r w:rsidRPr="00342BAE">
        <w:t>,</w:t>
      </w:r>
      <w:r w:rsidRPr="00342BAE">
        <w:rPr>
          <w:rFonts w:hint="eastAsia"/>
        </w:rPr>
        <w:t>095億元：</w:t>
      </w:r>
    </w:p>
    <w:p w:rsidR="00E303A6" w:rsidRPr="00342BAE" w:rsidRDefault="00E303A6" w:rsidP="00A4125C">
      <w:pPr>
        <w:pStyle w:val="50"/>
      </w:pPr>
      <w:r w:rsidRPr="00342BAE">
        <w:rPr>
          <w:rFonts w:hint="eastAsia"/>
        </w:rPr>
        <w:t>全民健保自84年3月1日實施後，前3年(85至87</w:t>
      </w:r>
      <w:r w:rsidRPr="00342BAE">
        <w:rPr>
          <w:rFonts w:hint="eastAsia"/>
        </w:rPr>
        <w:lastRenderedPageBreak/>
        <w:t>年)保險收支尚有盈餘，惟87年盈餘大幅縮減，且88年財務急遽惡化為短</w:t>
      </w:r>
      <w:proofErr w:type="gramStart"/>
      <w:r w:rsidRPr="00342BAE">
        <w:rPr>
          <w:rFonts w:hint="eastAsia"/>
        </w:rPr>
        <w:t>絀</w:t>
      </w:r>
      <w:proofErr w:type="gramEnd"/>
      <w:r w:rsidRPr="00342BAE">
        <w:rPr>
          <w:rFonts w:hint="eastAsia"/>
        </w:rPr>
        <w:t>113.57億元；基此，</w:t>
      </w:r>
      <w:proofErr w:type="gramStart"/>
      <w:r w:rsidRPr="00342BAE">
        <w:rPr>
          <w:rFonts w:hint="eastAsia"/>
        </w:rPr>
        <w:t>健保署按上</w:t>
      </w:r>
      <w:proofErr w:type="gramEnd"/>
      <w:r w:rsidRPr="00342BAE">
        <w:rPr>
          <w:rFonts w:hint="eastAsia"/>
        </w:rPr>
        <w:t>開</w:t>
      </w:r>
      <w:r w:rsidR="00C01EC8" w:rsidRPr="00342BAE">
        <w:rPr>
          <w:rFonts w:hint="eastAsia"/>
        </w:rPr>
        <w:t>「</w:t>
      </w:r>
      <w:r w:rsidRPr="00342BAE">
        <w:rPr>
          <w:rFonts w:hint="eastAsia"/>
        </w:rPr>
        <w:t>全民健康保險法</w:t>
      </w:r>
      <w:r w:rsidR="00C01EC8" w:rsidRPr="00342BAE">
        <w:rPr>
          <w:rFonts w:hint="eastAsia"/>
        </w:rPr>
        <w:t>」</w:t>
      </w:r>
      <w:r w:rsidRPr="00342BAE">
        <w:rPr>
          <w:rFonts w:hint="eastAsia"/>
        </w:rPr>
        <w:t>規定，分部門逐步推動總額支付制度，並於91年7月起全面實施，如結論與建議三(二)所述。</w:t>
      </w:r>
    </w:p>
    <w:p w:rsidR="00E303A6" w:rsidRPr="00342BAE" w:rsidRDefault="00E303A6" w:rsidP="00A4125C">
      <w:pPr>
        <w:pStyle w:val="50"/>
      </w:pPr>
      <w:r w:rsidRPr="00342BAE">
        <w:rPr>
          <w:rFonts w:hint="eastAsia"/>
        </w:rPr>
        <w:t>至於實施總額制度後之歷年預算情形，查91年總額預算計3</w:t>
      </w:r>
      <w:r w:rsidRPr="00342BAE">
        <w:t>,</w:t>
      </w:r>
      <w:r w:rsidRPr="00342BAE">
        <w:rPr>
          <w:rFonts w:hint="eastAsia"/>
        </w:rPr>
        <w:t>602億元，9</w:t>
      </w:r>
      <w:r w:rsidRPr="00342BAE">
        <w:t>4</w:t>
      </w:r>
      <w:r w:rsidRPr="00342BAE">
        <w:rPr>
          <w:rFonts w:hint="eastAsia"/>
        </w:rPr>
        <w:t>年計4,080億元，100年計5</w:t>
      </w:r>
      <w:r w:rsidRPr="00342BAE">
        <w:t>,</w:t>
      </w:r>
      <w:r w:rsidRPr="00342BAE">
        <w:rPr>
          <w:rFonts w:hint="eastAsia"/>
        </w:rPr>
        <w:t>077億元，105年計6</w:t>
      </w:r>
      <w:r w:rsidRPr="00342BAE">
        <w:t>,</w:t>
      </w:r>
      <w:r w:rsidRPr="00342BAE">
        <w:rPr>
          <w:rFonts w:hint="eastAsia"/>
        </w:rPr>
        <w:t>196億元，108年計7</w:t>
      </w:r>
      <w:r w:rsidRPr="00342BAE">
        <w:t>,</w:t>
      </w:r>
      <w:r w:rsidRPr="00342BAE">
        <w:rPr>
          <w:rFonts w:hint="eastAsia"/>
        </w:rPr>
        <w:t>153億元，111年已突破8</w:t>
      </w:r>
      <w:r w:rsidRPr="00342BAE">
        <w:t>,</w:t>
      </w:r>
      <w:r w:rsidRPr="00342BAE">
        <w:rPr>
          <w:rFonts w:hint="eastAsia"/>
        </w:rPr>
        <w:t>000億元，平均約3年增加1</w:t>
      </w:r>
      <w:r w:rsidRPr="00342BAE">
        <w:t>,</w:t>
      </w:r>
      <w:r w:rsidRPr="00342BAE">
        <w:rPr>
          <w:rFonts w:hint="eastAsia"/>
        </w:rPr>
        <w:t>000億元，年成長率為2.855至5.642%間，詳如下表。</w:t>
      </w:r>
    </w:p>
    <w:p w:rsidR="00E303A6" w:rsidRPr="00342BAE" w:rsidRDefault="00E303A6" w:rsidP="00A4125C">
      <w:pPr>
        <w:pStyle w:val="a4"/>
        <w:ind w:left="1757" w:hanging="906"/>
        <w:rPr>
          <w:b/>
        </w:rPr>
      </w:pPr>
      <w:r w:rsidRPr="00342BAE">
        <w:rPr>
          <w:rFonts w:hint="eastAsia"/>
          <w:b/>
        </w:rPr>
        <w:tab/>
        <w:t>91年至111年各年度全民健保總額費用及各年度成長比率</w:t>
      </w:r>
    </w:p>
    <w:p w:rsidR="00E303A6" w:rsidRPr="00342BAE" w:rsidRDefault="00E303A6" w:rsidP="00E303A6">
      <w:pPr>
        <w:jc w:val="right"/>
        <w:rPr>
          <w:sz w:val="24"/>
          <w:szCs w:val="24"/>
        </w:rPr>
      </w:pPr>
      <w:r w:rsidRPr="00342BAE">
        <w:rPr>
          <w:rFonts w:hint="eastAsia"/>
          <w:sz w:val="24"/>
          <w:szCs w:val="24"/>
        </w:rPr>
        <w:t>單位：億元；%</w:t>
      </w:r>
    </w:p>
    <w:tbl>
      <w:tblPr>
        <w:tblW w:w="5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158"/>
        <w:gridCol w:w="807"/>
        <w:gridCol w:w="807"/>
        <w:gridCol w:w="807"/>
        <w:gridCol w:w="807"/>
        <w:gridCol w:w="807"/>
        <w:gridCol w:w="807"/>
        <w:gridCol w:w="807"/>
        <w:gridCol w:w="807"/>
        <w:gridCol w:w="807"/>
        <w:gridCol w:w="807"/>
        <w:gridCol w:w="807"/>
      </w:tblGrid>
      <w:tr w:rsidR="00342BAE" w:rsidRPr="00342BAE" w:rsidTr="00051CC7">
        <w:trPr>
          <w:trHeight w:val="346"/>
          <w:jc w:val="center"/>
        </w:trPr>
        <w:tc>
          <w:tcPr>
            <w:tcW w:w="983" w:type="pct"/>
            <w:tcBorders>
              <w:bottom w:val="single" w:sz="2" w:space="0" w:color="auto"/>
            </w:tcBorders>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年</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91</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92</w:t>
            </w:r>
          </w:p>
        </w:tc>
        <w:tc>
          <w:tcPr>
            <w:tcW w:w="304"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93</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94</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95</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96</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97</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98</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99</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100</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101</w:t>
            </w:r>
          </w:p>
        </w:tc>
      </w:tr>
      <w:tr w:rsidR="00342BAE" w:rsidRPr="00342BAE" w:rsidTr="00051CC7">
        <w:trPr>
          <w:trHeight w:val="346"/>
          <w:jc w:val="center"/>
        </w:trPr>
        <w:tc>
          <w:tcPr>
            <w:tcW w:w="983" w:type="pct"/>
            <w:shd w:val="clear" w:color="000000"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總額預算(億元)</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w:t>
            </w:r>
            <w:r w:rsidRPr="00342BAE">
              <w:rPr>
                <w:rFonts w:hAnsi="標楷體" w:cs="新細明體"/>
                <w:kern w:val="0"/>
                <w:sz w:val="28"/>
                <w:szCs w:val="28"/>
              </w:rPr>
              <w:t>,</w:t>
            </w:r>
            <w:r w:rsidRPr="00342BAE">
              <w:rPr>
                <w:rFonts w:hAnsi="標楷體" w:cs="新細明體" w:hint="eastAsia"/>
                <w:kern w:val="0"/>
                <w:sz w:val="28"/>
                <w:szCs w:val="28"/>
              </w:rPr>
              <w:t>602</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w:t>
            </w:r>
            <w:r w:rsidRPr="00342BAE">
              <w:rPr>
                <w:rFonts w:hAnsi="標楷體" w:cs="新細明體"/>
                <w:kern w:val="0"/>
                <w:sz w:val="28"/>
                <w:szCs w:val="28"/>
              </w:rPr>
              <w:t>,</w:t>
            </w:r>
            <w:r w:rsidRPr="00342BAE">
              <w:rPr>
                <w:rFonts w:hAnsi="標楷體" w:cs="新細明體" w:hint="eastAsia"/>
                <w:kern w:val="0"/>
                <w:sz w:val="28"/>
                <w:szCs w:val="28"/>
              </w:rPr>
              <w:t>762</w:t>
            </w:r>
          </w:p>
        </w:tc>
        <w:tc>
          <w:tcPr>
            <w:tcW w:w="304"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w:t>
            </w:r>
            <w:r w:rsidRPr="00342BAE">
              <w:rPr>
                <w:rFonts w:hAnsi="標楷體" w:cs="新細明體"/>
                <w:kern w:val="0"/>
                <w:sz w:val="28"/>
                <w:szCs w:val="28"/>
              </w:rPr>
              <w:t>,</w:t>
            </w:r>
            <w:r w:rsidRPr="00342BAE">
              <w:rPr>
                <w:rFonts w:hAnsi="標楷體" w:cs="新細明體" w:hint="eastAsia"/>
                <w:kern w:val="0"/>
                <w:sz w:val="28"/>
                <w:szCs w:val="28"/>
              </w:rPr>
              <w:t>916</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w:t>
            </w:r>
            <w:r w:rsidRPr="00342BAE">
              <w:rPr>
                <w:rFonts w:hAnsi="標楷體" w:cs="新細明體"/>
                <w:kern w:val="0"/>
                <w:sz w:val="28"/>
                <w:szCs w:val="28"/>
              </w:rPr>
              <w:t>,</w:t>
            </w:r>
            <w:r w:rsidRPr="00342BAE">
              <w:rPr>
                <w:rFonts w:hAnsi="標楷體" w:cs="新細明體" w:hint="eastAsia"/>
                <w:kern w:val="0"/>
                <w:sz w:val="28"/>
                <w:szCs w:val="28"/>
              </w:rPr>
              <w:t>080</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w:t>
            </w:r>
            <w:r w:rsidRPr="00342BAE">
              <w:rPr>
                <w:rFonts w:hAnsi="標楷體" w:cs="新細明體"/>
                <w:kern w:val="0"/>
                <w:sz w:val="28"/>
                <w:szCs w:val="28"/>
              </w:rPr>
              <w:t>,</w:t>
            </w:r>
            <w:r w:rsidRPr="00342BAE">
              <w:rPr>
                <w:rFonts w:hAnsi="標楷體" w:cs="新細明體" w:hint="eastAsia"/>
                <w:kern w:val="0"/>
                <w:sz w:val="28"/>
                <w:szCs w:val="28"/>
              </w:rPr>
              <w:t>237</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w:t>
            </w:r>
            <w:r w:rsidRPr="00342BAE">
              <w:rPr>
                <w:rFonts w:hAnsi="標楷體" w:cs="新細明體"/>
                <w:kern w:val="0"/>
                <w:sz w:val="28"/>
                <w:szCs w:val="28"/>
              </w:rPr>
              <w:t>,</w:t>
            </w:r>
            <w:r w:rsidRPr="00342BAE">
              <w:rPr>
                <w:rFonts w:hAnsi="標楷體" w:cs="新細明體" w:hint="eastAsia"/>
                <w:kern w:val="0"/>
                <w:sz w:val="28"/>
                <w:szCs w:val="28"/>
              </w:rPr>
              <w:t>416</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w:t>
            </w:r>
            <w:r w:rsidRPr="00342BAE">
              <w:rPr>
                <w:rFonts w:hAnsi="標楷體" w:cs="新細明體"/>
                <w:kern w:val="0"/>
                <w:sz w:val="28"/>
                <w:szCs w:val="28"/>
              </w:rPr>
              <w:t>,</w:t>
            </w:r>
            <w:r w:rsidRPr="00342BAE">
              <w:rPr>
                <w:rFonts w:hAnsi="標楷體" w:cs="新細明體" w:hint="eastAsia"/>
                <w:kern w:val="0"/>
                <w:sz w:val="28"/>
                <w:szCs w:val="28"/>
              </w:rPr>
              <w:t>604</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w:t>
            </w:r>
            <w:r w:rsidRPr="00342BAE">
              <w:rPr>
                <w:rFonts w:hAnsi="標楷體" w:cs="新細明體"/>
                <w:kern w:val="0"/>
                <w:sz w:val="28"/>
                <w:szCs w:val="28"/>
              </w:rPr>
              <w:t>,</w:t>
            </w:r>
            <w:r w:rsidRPr="00342BAE">
              <w:rPr>
                <w:rFonts w:hAnsi="標楷體" w:cs="新細明體" w:hint="eastAsia"/>
                <w:kern w:val="0"/>
                <w:sz w:val="28"/>
                <w:szCs w:val="28"/>
              </w:rPr>
              <w:t>781</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w:t>
            </w:r>
            <w:r w:rsidRPr="00342BAE">
              <w:rPr>
                <w:rFonts w:hAnsi="標楷體" w:cs="新細明體"/>
                <w:kern w:val="0"/>
                <w:sz w:val="28"/>
                <w:szCs w:val="28"/>
              </w:rPr>
              <w:t>,</w:t>
            </w:r>
            <w:r w:rsidRPr="00342BAE">
              <w:rPr>
                <w:rFonts w:hAnsi="標楷體" w:cs="新細明體" w:hint="eastAsia"/>
                <w:kern w:val="0"/>
                <w:sz w:val="28"/>
                <w:szCs w:val="28"/>
              </w:rPr>
              <w:t>939</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5</w:t>
            </w:r>
            <w:r w:rsidRPr="00342BAE">
              <w:rPr>
                <w:rFonts w:hAnsi="標楷體" w:cs="新細明體"/>
                <w:kern w:val="0"/>
                <w:sz w:val="28"/>
                <w:szCs w:val="28"/>
              </w:rPr>
              <w:t>,</w:t>
            </w:r>
            <w:r w:rsidRPr="00342BAE">
              <w:rPr>
                <w:rFonts w:hAnsi="標楷體" w:cs="新細明體" w:hint="eastAsia"/>
                <w:kern w:val="0"/>
                <w:sz w:val="28"/>
                <w:szCs w:val="28"/>
              </w:rPr>
              <w:t>077</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5</w:t>
            </w:r>
            <w:r w:rsidRPr="00342BAE">
              <w:rPr>
                <w:rFonts w:hAnsi="標楷體" w:cs="新細明體"/>
                <w:kern w:val="0"/>
                <w:sz w:val="28"/>
                <w:szCs w:val="28"/>
              </w:rPr>
              <w:t>,</w:t>
            </w:r>
            <w:r w:rsidRPr="00342BAE">
              <w:rPr>
                <w:rFonts w:hAnsi="標楷體" w:cs="新細明體" w:hint="eastAsia"/>
                <w:kern w:val="0"/>
                <w:sz w:val="28"/>
                <w:szCs w:val="28"/>
              </w:rPr>
              <w:t>296</w:t>
            </w:r>
          </w:p>
        </w:tc>
      </w:tr>
      <w:tr w:rsidR="00342BAE" w:rsidRPr="00342BAE" w:rsidTr="00051CC7">
        <w:trPr>
          <w:trHeight w:val="362"/>
          <w:jc w:val="center"/>
        </w:trPr>
        <w:tc>
          <w:tcPr>
            <w:tcW w:w="983" w:type="pct"/>
            <w:tcBorders>
              <w:bottom w:val="single" w:sz="2" w:space="0" w:color="auto"/>
            </w:tcBorders>
            <w:shd w:val="clear" w:color="000000"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總額成長率(%</w:t>
            </w:r>
            <w:r w:rsidRPr="00342BAE">
              <w:rPr>
                <w:rFonts w:hAnsi="標楷體" w:cs="新細明體"/>
                <w:kern w:val="0"/>
                <w:sz w:val="28"/>
                <w:szCs w:val="28"/>
              </w:rPr>
              <w:t>)</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4.63</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4.51</w:t>
            </w:r>
          </w:p>
        </w:tc>
        <w:tc>
          <w:tcPr>
            <w:tcW w:w="304"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4.42</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3.95</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4.536</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4.501</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4.687</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3.873</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3.317</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2.855</w:t>
            </w:r>
          </w:p>
        </w:tc>
        <w:tc>
          <w:tcPr>
            <w:tcW w:w="371" w:type="pct"/>
            <w:tcBorders>
              <w:bottom w:val="single" w:sz="2" w:space="0" w:color="auto"/>
            </w:tcBorders>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4.314</w:t>
            </w:r>
          </w:p>
        </w:tc>
      </w:tr>
      <w:tr w:rsidR="00342BAE" w:rsidRPr="00342BAE" w:rsidTr="00051CC7">
        <w:trPr>
          <w:trHeight w:val="362"/>
          <w:jc w:val="center"/>
        </w:trPr>
        <w:tc>
          <w:tcPr>
            <w:tcW w:w="983" w:type="pct"/>
            <w:tcBorders>
              <w:bottom w:val="single" w:sz="2" w:space="0" w:color="auto"/>
            </w:tcBorders>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年</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102</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103</w:t>
            </w:r>
          </w:p>
        </w:tc>
        <w:tc>
          <w:tcPr>
            <w:tcW w:w="304"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104</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105</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106</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107</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108</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109</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110</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111</w:t>
            </w:r>
          </w:p>
        </w:tc>
        <w:tc>
          <w:tcPr>
            <w:tcW w:w="371" w:type="pct"/>
            <w:shd w:val="clear" w:color="auto" w:fill="D9D9D9" w:themeFill="background1" w:themeFillShade="D9"/>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112</w:t>
            </w:r>
          </w:p>
        </w:tc>
      </w:tr>
      <w:tr w:rsidR="00342BAE" w:rsidRPr="00342BAE" w:rsidTr="00051CC7">
        <w:trPr>
          <w:trHeight w:val="346"/>
          <w:jc w:val="center"/>
        </w:trPr>
        <w:tc>
          <w:tcPr>
            <w:tcW w:w="983" w:type="pct"/>
            <w:shd w:val="clear" w:color="000000"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總額預算(億元)</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5</w:t>
            </w:r>
            <w:r w:rsidRPr="00342BAE">
              <w:rPr>
                <w:rFonts w:hAnsi="標楷體" w:cs="新細明體"/>
                <w:kern w:val="0"/>
                <w:sz w:val="28"/>
                <w:szCs w:val="28"/>
              </w:rPr>
              <w:t>,</w:t>
            </w:r>
            <w:r w:rsidRPr="00342BAE">
              <w:rPr>
                <w:rFonts w:hAnsi="標楷體" w:cs="新細明體" w:hint="eastAsia"/>
                <w:kern w:val="0"/>
                <w:sz w:val="28"/>
                <w:szCs w:val="28"/>
              </w:rPr>
              <w:t>531</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5</w:t>
            </w:r>
            <w:r w:rsidRPr="00342BAE">
              <w:rPr>
                <w:rFonts w:hAnsi="標楷體" w:cs="新細明體"/>
                <w:kern w:val="0"/>
                <w:sz w:val="28"/>
                <w:szCs w:val="28"/>
              </w:rPr>
              <w:t>,</w:t>
            </w:r>
            <w:r w:rsidRPr="00342BAE">
              <w:rPr>
                <w:rFonts w:hAnsi="標楷體" w:cs="新細明體" w:hint="eastAsia"/>
                <w:kern w:val="0"/>
                <w:sz w:val="28"/>
                <w:szCs w:val="28"/>
              </w:rPr>
              <w:t>712</w:t>
            </w:r>
          </w:p>
        </w:tc>
        <w:tc>
          <w:tcPr>
            <w:tcW w:w="304"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5</w:t>
            </w:r>
            <w:r w:rsidRPr="00342BAE">
              <w:rPr>
                <w:rFonts w:hAnsi="標楷體" w:cs="新細明體"/>
                <w:kern w:val="0"/>
                <w:sz w:val="28"/>
                <w:szCs w:val="28"/>
              </w:rPr>
              <w:t>,</w:t>
            </w:r>
            <w:r w:rsidRPr="00342BAE">
              <w:rPr>
                <w:rFonts w:hAnsi="標楷體" w:cs="新細明體" w:hint="eastAsia"/>
                <w:kern w:val="0"/>
                <w:sz w:val="28"/>
                <w:szCs w:val="28"/>
              </w:rPr>
              <w:t>905</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6</w:t>
            </w:r>
            <w:r w:rsidRPr="00342BAE">
              <w:rPr>
                <w:rFonts w:hAnsi="標楷體" w:cs="新細明體"/>
                <w:kern w:val="0"/>
                <w:sz w:val="28"/>
                <w:szCs w:val="28"/>
              </w:rPr>
              <w:t>,</w:t>
            </w:r>
            <w:r w:rsidRPr="00342BAE">
              <w:rPr>
                <w:rFonts w:hAnsi="標楷體" w:cs="新細明體" w:hint="eastAsia"/>
                <w:kern w:val="0"/>
                <w:sz w:val="28"/>
                <w:szCs w:val="28"/>
              </w:rPr>
              <w:t>196</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6</w:t>
            </w:r>
            <w:r w:rsidRPr="00342BAE">
              <w:rPr>
                <w:rFonts w:hAnsi="標楷體" w:cs="新細明體"/>
                <w:kern w:val="0"/>
                <w:sz w:val="28"/>
                <w:szCs w:val="28"/>
              </w:rPr>
              <w:t>,</w:t>
            </w:r>
            <w:r w:rsidRPr="00342BAE">
              <w:rPr>
                <w:rFonts w:hAnsi="標楷體" w:cs="新細明體" w:hint="eastAsia"/>
                <w:kern w:val="0"/>
                <w:sz w:val="28"/>
                <w:szCs w:val="28"/>
              </w:rPr>
              <w:t>545</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6</w:t>
            </w:r>
            <w:r w:rsidRPr="00342BAE">
              <w:rPr>
                <w:rFonts w:hAnsi="標楷體" w:cs="新細明體"/>
                <w:kern w:val="0"/>
                <w:sz w:val="28"/>
                <w:szCs w:val="28"/>
              </w:rPr>
              <w:t>,</w:t>
            </w:r>
            <w:r w:rsidRPr="00342BAE">
              <w:rPr>
                <w:rFonts w:hAnsi="標楷體" w:cs="新細明體" w:hint="eastAsia"/>
                <w:kern w:val="0"/>
                <w:sz w:val="28"/>
                <w:szCs w:val="28"/>
              </w:rPr>
              <w:t>853</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7</w:t>
            </w:r>
            <w:r w:rsidRPr="00342BAE">
              <w:rPr>
                <w:rFonts w:hAnsi="標楷體" w:cs="新細明體"/>
                <w:kern w:val="0"/>
                <w:sz w:val="28"/>
                <w:szCs w:val="28"/>
              </w:rPr>
              <w:t>,</w:t>
            </w:r>
            <w:r w:rsidRPr="00342BAE">
              <w:rPr>
                <w:rFonts w:hAnsi="標楷體" w:cs="新細明體" w:hint="eastAsia"/>
                <w:kern w:val="0"/>
                <w:sz w:val="28"/>
                <w:szCs w:val="28"/>
              </w:rPr>
              <w:t>153</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7</w:t>
            </w:r>
            <w:r w:rsidRPr="00342BAE">
              <w:rPr>
                <w:rFonts w:hAnsi="標楷體" w:cs="新細明體"/>
                <w:kern w:val="0"/>
                <w:sz w:val="28"/>
                <w:szCs w:val="28"/>
              </w:rPr>
              <w:t>,</w:t>
            </w:r>
            <w:r w:rsidRPr="00342BAE">
              <w:rPr>
                <w:rFonts w:hAnsi="標楷體" w:cs="新細明體" w:hint="eastAsia"/>
                <w:kern w:val="0"/>
                <w:sz w:val="28"/>
                <w:szCs w:val="28"/>
              </w:rPr>
              <w:t>526</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7</w:t>
            </w:r>
            <w:r w:rsidRPr="00342BAE">
              <w:rPr>
                <w:rFonts w:hAnsi="標楷體" w:cs="新細明體"/>
                <w:kern w:val="0"/>
                <w:sz w:val="28"/>
                <w:szCs w:val="28"/>
              </w:rPr>
              <w:t>,</w:t>
            </w:r>
            <w:r w:rsidRPr="00342BAE">
              <w:rPr>
                <w:rFonts w:hAnsi="標楷體" w:cs="新細明體" w:hint="eastAsia"/>
                <w:kern w:val="0"/>
                <w:sz w:val="28"/>
                <w:szCs w:val="28"/>
              </w:rPr>
              <w:t>835</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8</w:t>
            </w:r>
            <w:r w:rsidRPr="00342BAE">
              <w:rPr>
                <w:rFonts w:hAnsi="標楷體" w:cs="新細明體"/>
                <w:kern w:val="0"/>
                <w:sz w:val="28"/>
                <w:szCs w:val="28"/>
              </w:rPr>
              <w:t>,</w:t>
            </w:r>
            <w:r w:rsidRPr="00342BAE">
              <w:rPr>
                <w:rFonts w:hAnsi="標楷體" w:cs="新細明體" w:hint="eastAsia"/>
                <w:kern w:val="0"/>
                <w:sz w:val="28"/>
                <w:szCs w:val="28"/>
              </w:rPr>
              <w:t>095</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w:t>
            </w:r>
          </w:p>
        </w:tc>
      </w:tr>
      <w:tr w:rsidR="00342BAE" w:rsidRPr="00342BAE" w:rsidTr="00051CC7">
        <w:trPr>
          <w:trHeight w:val="362"/>
          <w:jc w:val="center"/>
        </w:trPr>
        <w:tc>
          <w:tcPr>
            <w:tcW w:w="983" w:type="pct"/>
            <w:shd w:val="clear" w:color="000000"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總額成長率(%)</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4.436</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3.275</w:t>
            </w:r>
          </w:p>
        </w:tc>
        <w:tc>
          <w:tcPr>
            <w:tcW w:w="304"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3.43</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4.912</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5.642</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4.711</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4.417</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5.237</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4.107</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3.32</w:t>
            </w:r>
          </w:p>
        </w:tc>
        <w:tc>
          <w:tcPr>
            <w:tcW w:w="371" w:type="pct"/>
            <w:shd w:val="clear" w:color="auto" w:fill="auto"/>
            <w:noWrap/>
            <w:vAlign w:val="center"/>
            <w:hideMark/>
          </w:tcPr>
          <w:p w:rsidR="00E303A6" w:rsidRPr="00342BAE" w:rsidRDefault="00E303A6" w:rsidP="00E303A6">
            <w:pPr>
              <w:widowControl/>
              <w:jc w:val="center"/>
              <w:rPr>
                <w:rFonts w:hAnsi="標楷體" w:cs="新細明體"/>
                <w:kern w:val="0"/>
                <w:sz w:val="28"/>
                <w:szCs w:val="28"/>
              </w:rPr>
            </w:pPr>
            <w:r w:rsidRPr="00342BAE">
              <w:rPr>
                <w:rFonts w:hAnsi="標楷體" w:cs="新細明體" w:hint="eastAsia"/>
                <w:kern w:val="0"/>
                <w:sz w:val="28"/>
                <w:szCs w:val="28"/>
              </w:rPr>
              <w:t>-</w:t>
            </w:r>
          </w:p>
        </w:tc>
      </w:tr>
    </w:tbl>
    <w:p w:rsidR="00E303A6" w:rsidRPr="00342BAE" w:rsidRDefault="00E303A6" w:rsidP="00E303A6">
      <w:pPr>
        <w:pStyle w:val="afc"/>
        <w:spacing w:line="360" w:lineRule="exact"/>
        <w:ind w:leftChars="41" w:left="139" w:firstLineChars="5" w:firstLine="13"/>
        <w:rPr>
          <w:rFonts w:hAnsi="標楷體"/>
          <w:sz w:val="24"/>
          <w:szCs w:val="24"/>
        </w:rPr>
      </w:pPr>
      <w:r w:rsidRPr="00342BAE">
        <w:rPr>
          <w:rFonts w:hAnsi="標楷體" w:hint="eastAsia"/>
          <w:sz w:val="24"/>
          <w:szCs w:val="24"/>
        </w:rPr>
        <w:t>備註：91至94年為「每人」醫療給付費用成長率，本表91年至94年</w:t>
      </w:r>
      <w:proofErr w:type="gramStart"/>
      <w:r w:rsidRPr="00342BAE">
        <w:rPr>
          <w:rFonts w:hAnsi="標楷體" w:hint="eastAsia"/>
          <w:sz w:val="24"/>
          <w:szCs w:val="24"/>
        </w:rPr>
        <w:t>採</w:t>
      </w:r>
      <w:proofErr w:type="gramEnd"/>
      <w:r w:rsidRPr="00342BAE">
        <w:rPr>
          <w:rFonts w:hAnsi="標楷體" w:hint="eastAsia"/>
          <w:sz w:val="24"/>
          <w:szCs w:val="24"/>
        </w:rPr>
        <w:t>預估整體成長率，以利進行年度比較。</w:t>
      </w:r>
    </w:p>
    <w:p w:rsidR="00E303A6" w:rsidRPr="00342BAE" w:rsidRDefault="00E303A6" w:rsidP="00E303A6">
      <w:pPr>
        <w:pStyle w:val="afc"/>
        <w:spacing w:line="360" w:lineRule="exact"/>
        <w:ind w:leftChars="42" w:left="143" w:firstLineChars="22" w:firstLine="57"/>
        <w:rPr>
          <w:rFonts w:hAnsi="標楷體"/>
          <w:sz w:val="24"/>
          <w:szCs w:val="24"/>
        </w:rPr>
      </w:pPr>
      <w:r w:rsidRPr="00342BAE">
        <w:rPr>
          <w:rFonts w:hAnsi="標楷體" w:hint="eastAsia"/>
          <w:sz w:val="24"/>
          <w:szCs w:val="24"/>
        </w:rPr>
        <w:t>(資料來源：衛福部)</w:t>
      </w:r>
    </w:p>
    <w:p w:rsidR="00E303A6" w:rsidRPr="00342BAE" w:rsidRDefault="00E303A6" w:rsidP="00E303A6">
      <w:pPr>
        <w:pStyle w:val="30"/>
        <w:numPr>
          <w:ilvl w:val="0"/>
          <w:numId w:val="0"/>
        </w:numPr>
        <w:ind w:left="1361"/>
        <w:rPr>
          <w:szCs w:val="32"/>
        </w:rPr>
      </w:pPr>
    </w:p>
    <w:p w:rsidR="00E303A6" w:rsidRPr="00342BAE" w:rsidRDefault="00E303A6" w:rsidP="00A4125C">
      <w:pPr>
        <w:pStyle w:val="30"/>
      </w:pPr>
      <w:bookmarkStart w:id="357" w:name="_Toc108542188"/>
      <w:bookmarkStart w:id="358" w:name="_Toc108789449"/>
      <w:bookmarkStart w:id="359" w:name="_Toc108790951"/>
      <w:bookmarkStart w:id="360" w:name="_Toc108791249"/>
      <w:r w:rsidRPr="00342BAE">
        <w:rPr>
          <w:rFonts w:hint="eastAsia"/>
        </w:rPr>
        <w:t>每年全民健保醫療給付費用的總額係以前1年總額為基期，再乘以高/低推估值而得之：</w:t>
      </w:r>
      <w:bookmarkEnd w:id="357"/>
      <w:bookmarkEnd w:id="358"/>
      <w:bookmarkEnd w:id="359"/>
      <w:bookmarkEnd w:id="360"/>
    </w:p>
    <w:p w:rsidR="00E303A6" w:rsidRPr="00342BAE" w:rsidRDefault="00E303A6" w:rsidP="00A4125C">
      <w:pPr>
        <w:pStyle w:val="40"/>
      </w:pPr>
      <w:r w:rsidRPr="00342BAE">
        <w:rPr>
          <w:rFonts w:hint="eastAsia"/>
        </w:rPr>
        <w:t>按83年8月9日總統(83)華總(</w:t>
      </w:r>
      <w:proofErr w:type="gramStart"/>
      <w:r w:rsidRPr="00342BAE">
        <w:rPr>
          <w:rFonts w:hint="eastAsia"/>
        </w:rPr>
        <w:t>一</w:t>
      </w:r>
      <w:proofErr w:type="gramEnd"/>
      <w:r w:rsidRPr="00342BAE">
        <w:rPr>
          <w:rFonts w:hint="eastAsia"/>
        </w:rPr>
        <w:t>)</w:t>
      </w:r>
      <w:proofErr w:type="gramStart"/>
      <w:r w:rsidRPr="00342BAE">
        <w:rPr>
          <w:rFonts w:hint="eastAsia"/>
        </w:rPr>
        <w:t>義字第470</w:t>
      </w:r>
      <w:proofErr w:type="gramEnd"/>
      <w:r w:rsidRPr="00342BAE">
        <w:rPr>
          <w:rFonts w:hint="eastAsia"/>
        </w:rPr>
        <w:t>5號令制定公布之〈全民健康保險法〉第49條第1項規定：「醫療費用協定委員會應於年度開始三個月前，在第四十七條行政院核定之醫療給付費用總額範圍內，協定本保險之醫療給付費用總額及其分配方式，報請主管機關核定。醫療費用協定委員會無</w:t>
      </w:r>
      <w:r w:rsidRPr="00342BAE">
        <w:rPr>
          <w:rFonts w:hint="eastAsia"/>
        </w:rPr>
        <w:lastRenderedPageBreak/>
        <w:t>法於限期內達成協定，應由主管機關逕行裁決。」</w:t>
      </w:r>
      <w:proofErr w:type="gramStart"/>
      <w:r w:rsidRPr="00342BAE">
        <w:rPr>
          <w:rFonts w:hint="eastAsia"/>
        </w:rPr>
        <w:t>復按現行</w:t>
      </w:r>
      <w:proofErr w:type="gramEnd"/>
      <w:r w:rsidRPr="00342BAE">
        <w:rPr>
          <w:rFonts w:hint="eastAsia"/>
        </w:rPr>
        <w:t>〈全民健康保險法〉</w:t>
      </w:r>
      <w:r w:rsidRPr="00342BAE">
        <w:rPr>
          <w:rStyle w:val="aff2"/>
        </w:rPr>
        <w:footnoteReference w:id="11"/>
      </w:r>
      <w:r w:rsidRPr="00342BAE">
        <w:rPr>
          <w:rFonts w:hint="eastAsia"/>
        </w:rPr>
        <w:t>第60條規定：「本保險每年度醫療給付費用總額，由主管機關於年度開始六個月前擬訂其範圍，經諮詢健保會後，報行政院核定。」</w:t>
      </w:r>
      <w:proofErr w:type="gramStart"/>
      <w:r w:rsidRPr="00342BAE">
        <w:rPr>
          <w:rFonts w:hint="eastAsia"/>
        </w:rPr>
        <w:t>爰</w:t>
      </w:r>
      <w:proofErr w:type="gramEnd"/>
      <w:r w:rsidRPr="00342BAE">
        <w:rPr>
          <w:rFonts w:hint="eastAsia"/>
        </w:rPr>
        <w:t>此，有關全民健保總額預算之擬訂，早期係由費協會於年度開始前於行政院核定的總額範圍協定及分配之，後改由衛福部擬訂總額範圍，經諮詢健保會同意後，報請行政院核定。</w:t>
      </w:r>
    </w:p>
    <w:p w:rsidR="00E303A6" w:rsidRPr="00342BAE" w:rsidRDefault="00E303A6" w:rsidP="00A4125C">
      <w:pPr>
        <w:pStyle w:val="40"/>
      </w:pPr>
      <w:r w:rsidRPr="00342BAE">
        <w:rPr>
          <w:rFonts w:hint="eastAsia"/>
        </w:rPr>
        <w:t>有關每年總額預算成長率之估算，據衛福</w:t>
      </w:r>
      <w:proofErr w:type="gramStart"/>
      <w:r w:rsidRPr="00342BAE">
        <w:rPr>
          <w:rFonts w:hint="eastAsia"/>
        </w:rPr>
        <w:t>部查復略</w:t>
      </w:r>
      <w:proofErr w:type="gramEnd"/>
      <w:r w:rsidRPr="00342BAE">
        <w:rPr>
          <w:rFonts w:hint="eastAsia"/>
        </w:rPr>
        <w:t>以</w:t>
      </w:r>
      <w:r w:rsidRPr="00342BAE">
        <w:rPr>
          <w:rStyle w:val="aff2"/>
          <w:szCs w:val="32"/>
        </w:rPr>
        <w:footnoteReference w:id="12"/>
      </w:r>
      <w:r w:rsidRPr="00342BAE">
        <w:rPr>
          <w:rFonts w:hint="eastAsia"/>
        </w:rPr>
        <w:t>，計算方式係以前1年度全民健保醫療給付費用的總額為基期，乘以高/低推估值，計算出總額範圍上/下限金額，其公式如下(以112年為例)：</w:t>
      </w:r>
    </w:p>
    <w:p w:rsidR="00A4125C" w:rsidRPr="00342BAE" w:rsidRDefault="00A4125C" w:rsidP="00A4125C">
      <w:pPr>
        <w:pStyle w:val="afc"/>
        <w:spacing w:line="500" w:lineRule="exact"/>
        <w:ind w:leftChars="0" w:left="2268" w:hanging="2"/>
        <w:rPr>
          <w:rFonts w:hAnsi="Arial"/>
          <w:kern w:val="32"/>
          <w:szCs w:val="36"/>
        </w:rPr>
      </w:pPr>
      <w:proofErr w:type="gramStart"/>
      <w:r w:rsidRPr="00342BAE">
        <w:rPr>
          <w:rFonts w:hAnsi="Arial" w:hint="eastAsia"/>
          <w:kern w:val="32"/>
          <w:szCs w:val="36"/>
        </w:rPr>
        <w:t>112</w:t>
      </w:r>
      <w:proofErr w:type="gramEnd"/>
      <w:r w:rsidRPr="00342BAE">
        <w:rPr>
          <w:rFonts w:hAnsi="Arial" w:hint="eastAsia"/>
          <w:kern w:val="32"/>
          <w:szCs w:val="36"/>
        </w:rPr>
        <w:t>年度健保醫療給付費用上（下）限金額</w:t>
      </w:r>
    </w:p>
    <w:p w:rsidR="00A4125C" w:rsidRPr="00342BAE" w:rsidRDefault="00A4125C" w:rsidP="00A4125C">
      <w:pPr>
        <w:spacing w:line="500" w:lineRule="exact"/>
        <w:ind w:left="2268" w:hanging="2"/>
        <w:rPr>
          <w:rFonts w:hAnsi="Arial"/>
          <w:kern w:val="32"/>
          <w:szCs w:val="36"/>
        </w:rPr>
      </w:pPr>
      <w:r w:rsidRPr="00342BAE">
        <w:rPr>
          <w:rFonts w:hAnsi="Arial" w:hint="eastAsia"/>
          <w:kern w:val="32"/>
          <w:szCs w:val="36"/>
        </w:rPr>
        <w:t>＝</w:t>
      </w:r>
      <w:proofErr w:type="gramStart"/>
      <w:r w:rsidRPr="00342BAE">
        <w:rPr>
          <w:rFonts w:hAnsi="Arial" w:hint="eastAsia"/>
          <w:kern w:val="32"/>
          <w:szCs w:val="36"/>
        </w:rPr>
        <w:t>111</w:t>
      </w:r>
      <w:proofErr w:type="gramEnd"/>
      <w:r w:rsidRPr="00342BAE">
        <w:rPr>
          <w:rFonts w:hAnsi="Arial" w:hint="eastAsia"/>
          <w:kern w:val="32"/>
          <w:szCs w:val="36"/>
        </w:rPr>
        <w:t>年度健保醫療給付費用×（1＋</w:t>
      </w:r>
      <w:proofErr w:type="gramStart"/>
      <w:r w:rsidRPr="00342BAE">
        <w:rPr>
          <w:rFonts w:hAnsi="Arial" w:hint="eastAsia"/>
          <w:kern w:val="32"/>
          <w:szCs w:val="36"/>
        </w:rPr>
        <w:t>11</w:t>
      </w:r>
      <w:proofErr w:type="gramEnd"/>
      <w:r w:rsidRPr="00342BAE">
        <w:rPr>
          <w:rFonts w:hAnsi="Arial" w:hint="eastAsia"/>
          <w:kern w:val="32"/>
          <w:szCs w:val="36"/>
        </w:rPr>
        <w:t>2年度健保醫療給付費用成長率之高（低）推估值）</w:t>
      </w:r>
    </w:p>
    <w:p w:rsidR="00E303A6" w:rsidRPr="00342BAE" w:rsidRDefault="00E303A6" w:rsidP="00A4125C">
      <w:pPr>
        <w:pStyle w:val="50"/>
      </w:pPr>
      <w:r w:rsidRPr="00342BAE">
        <w:rPr>
          <w:rFonts w:hint="eastAsia"/>
        </w:rPr>
        <w:t>低推估值：「投保人口結構改變對醫療費用之影響率」、「醫療服務成本指數改變率」及「投保人口預估成長率」分別計算後，合併為醫療服務成本及人口因素成長率，再依據健保會之協商架構，以前1年一般服務預算占率及前2年投保人口數值校正後所得之成長率。</w:t>
      </w:r>
    </w:p>
    <w:p w:rsidR="00E303A6" w:rsidRPr="00342BAE" w:rsidRDefault="00E303A6" w:rsidP="00A4125C">
      <w:pPr>
        <w:pStyle w:val="50"/>
      </w:pPr>
      <w:r w:rsidRPr="00342BAE">
        <w:rPr>
          <w:rFonts w:hint="eastAsia"/>
        </w:rPr>
        <w:t>高推估值：低推估值加上協商因素而得，其中協商因素係依據</w:t>
      </w:r>
      <w:proofErr w:type="gramStart"/>
      <w:r w:rsidRPr="00342BAE">
        <w:rPr>
          <w:rFonts w:hint="eastAsia"/>
        </w:rPr>
        <w:t>112</w:t>
      </w:r>
      <w:proofErr w:type="gramEnd"/>
      <w:r w:rsidRPr="00342BAE">
        <w:rPr>
          <w:rFonts w:hint="eastAsia"/>
        </w:rPr>
        <w:t>年度健保政策目標而訂定。</w:t>
      </w:r>
    </w:p>
    <w:p w:rsidR="00E303A6" w:rsidRPr="00342BAE" w:rsidRDefault="00E303A6" w:rsidP="00A4125C">
      <w:pPr>
        <w:pStyle w:val="40"/>
      </w:pPr>
      <w:r w:rsidRPr="00342BAE">
        <w:rPr>
          <w:rFonts w:hint="eastAsia"/>
        </w:rPr>
        <w:t>據上，每年全民健保總額費用係依據前1年的醫療給付費用為基期，再乘以高/低推估值而得之。</w:t>
      </w:r>
    </w:p>
    <w:p w:rsidR="00E303A6" w:rsidRPr="00342BAE" w:rsidRDefault="00E303A6" w:rsidP="00A4125C">
      <w:pPr>
        <w:pStyle w:val="30"/>
      </w:pPr>
      <w:bookmarkStart w:id="361" w:name="_Toc108542189"/>
      <w:bookmarkStart w:id="362" w:name="_Toc108789450"/>
      <w:bookmarkStart w:id="363" w:name="_Toc108790952"/>
      <w:bookmarkStart w:id="364" w:name="_Toc108791250"/>
      <w:r w:rsidRPr="00342BAE">
        <w:rPr>
          <w:rFonts w:hint="eastAsia"/>
        </w:rPr>
        <w:t>91年總額之評估依據</w:t>
      </w:r>
      <w:bookmarkEnd w:id="361"/>
      <w:r w:rsidR="00C01EC8" w:rsidRPr="00342BAE">
        <w:rPr>
          <w:rFonts w:hint="eastAsia"/>
        </w:rPr>
        <w:t>：</w:t>
      </w:r>
      <w:bookmarkEnd w:id="362"/>
      <w:bookmarkEnd w:id="363"/>
      <w:bookmarkEnd w:id="364"/>
    </w:p>
    <w:p w:rsidR="00E303A6" w:rsidRPr="00342BAE" w:rsidRDefault="00E303A6" w:rsidP="00A4125C">
      <w:pPr>
        <w:pStyle w:val="40"/>
        <w:rPr>
          <w:rFonts w:ascii="Times New Roman" w:hAnsi="Times New Roman"/>
          <w:b/>
        </w:rPr>
      </w:pPr>
      <w:r w:rsidRPr="00342BAE">
        <w:rPr>
          <w:rFonts w:hint="eastAsia"/>
        </w:rPr>
        <w:t>在總額支付制度的推動方面，牙醫、中醫、西醫基</w:t>
      </w:r>
      <w:r w:rsidRPr="00342BAE">
        <w:rPr>
          <w:rFonts w:hint="eastAsia"/>
        </w:rPr>
        <w:lastRenderedPageBreak/>
        <w:t>層及醫院總額支付制度分別於87年7月、89年7月、90年7月及91年7月開始實施，即自91年7月全面實施總額制度，已如前述。至於91年總額如何估算，據</w:t>
      </w:r>
      <w:proofErr w:type="gramStart"/>
      <w:r w:rsidRPr="00342BAE">
        <w:rPr>
          <w:rFonts w:hint="eastAsia"/>
        </w:rPr>
        <w:t>衛福部查復</w:t>
      </w:r>
      <w:proofErr w:type="gramEnd"/>
      <w:r w:rsidRPr="00342BAE">
        <w:rPr>
          <w:rFonts w:hint="eastAsia"/>
        </w:rPr>
        <w:t>，各部門總額預算區分為一般</w:t>
      </w:r>
      <w:r w:rsidRPr="00342BAE">
        <w:rPr>
          <w:rFonts w:ascii="Times New Roman" w:hAnsi="Times New Roman"/>
        </w:rPr>
        <w:t>服務預算及專款項目預算。一般服務預算之計算，於</w:t>
      </w:r>
      <w:r w:rsidRPr="00342BAE">
        <w:rPr>
          <w:rFonts w:ascii="Times New Roman" w:hAnsi="Times New Roman"/>
        </w:rPr>
        <w:t>95</w:t>
      </w:r>
      <w:r w:rsidRPr="00342BAE">
        <w:rPr>
          <w:rFonts w:ascii="Times New Roman" w:hAnsi="Times New Roman"/>
        </w:rPr>
        <w:t>年之前係以前一年同期</w:t>
      </w:r>
      <w:r w:rsidRPr="00342BAE">
        <w:rPr>
          <w:rFonts w:ascii="Times New Roman" w:hAnsi="Times New Roman"/>
        </w:rPr>
        <w:t>(</w:t>
      </w:r>
      <w:r w:rsidRPr="00342BAE">
        <w:rPr>
          <w:rFonts w:ascii="Times New Roman" w:hAnsi="Times New Roman"/>
        </w:rPr>
        <w:t>基期</w:t>
      </w:r>
      <w:r w:rsidRPr="00342BAE">
        <w:rPr>
          <w:rFonts w:ascii="Times New Roman" w:hAnsi="Times New Roman"/>
        </w:rPr>
        <w:t>)</w:t>
      </w:r>
      <w:r w:rsidRPr="00342BAE">
        <w:rPr>
          <w:rFonts w:ascii="Times New Roman" w:hAnsi="Times New Roman"/>
        </w:rPr>
        <w:t>每人醫療給付費用</w:t>
      </w:r>
      <w:r w:rsidRPr="00342BAE">
        <w:rPr>
          <w:rFonts w:ascii="Times New Roman" w:hAnsi="Times New Roman" w:hint="eastAsia"/>
        </w:rPr>
        <w:t>，協商</w:t>
      </w:r>
      <w:r w:rsidRPr="00342BAE">
        <w:rPr>
          <w:rFonts w:ascii="Times New Roman" w:hAnsi="Times New Roman"/>
        </w:rPr>
        <w:t>其成長率</w:t>
      </w:r>
      <w:r w:rsidRPr="00342BAE">
        <w:rPr>
          <w:rFonts w:ascii="Times New Roman" w:hAnsi="Times New Roman" w:hint="eastAsia"/>
        </w:rPr>
        <w:t>，</w:t>
      </w:r>
      <w:r w:rsidRPr="00342BAE">
        <w:rPr>
          <w:rFonts w:ascii="Times New Roman" w:hAnsi="Times New Roman"/>
        </w:rPr>
        <w:t>再與季中人口數計算而得</w:t>
      </w:r>
      <w:r w:rsidRPr="00342BAE">
        <w:rPr>
          <w:rFonts w:ascii="Times New Roman" w:hAnsi="Times New Roman" w:hint="eastAsia"/>
        </w:rPr>
        <w:t>，另專款項目為零基預算，</w:t>
      </w:r>
      <w:proofErr w:type="gramStart"/>
      <w:r w:rsidRPr="00342BAE">
        <w:rPr>
          <w:rFonts w:ascii="Times New Roman" w:hAnsi="Times New Roman" w:hint="eastAsia"/>
        </w:rPr>
        <w:t>依當年度</w:t>
      </w:r>
      <w:proofErr w:type="gramEnd"/>
      <w:r w:rsidRPr="00342BAE">
        <w:rPr>
          <w:rFonts w:ascii="Times New Roman" w:hAnsi="Times New Roman" w:hint="eastAsia"/>
        </w:rPr>
        <w:t>協定而得</w:t>
      </w:r>
      <w:r w:rsidRPr="00342BAE">
        <w:rPr>
          <w:rFonts w:ascii="Times New Roman" w:hAnsi="Times New Roman"/>
        </w:rPr>
        <w:t>。</w:t>
      </w:r>
    </w:p>
    <w:p w:rsidR="00E303A6" w:rsidRPr="00342BAE" w:rsidRDefault="00E303A6" w:rsidP="00A4125C">
      <w:pPr>
        <w:pStyle w:val="40"/>
      </w:pPr>
      <w:r w:rsidRPr="00342BAE">
        <w:rPr>
          <w:rFonts w:hint="eastAsia"/>
        </w:rPr>
        <w:t>以91年7月的醫院總額為例，第1期僅維持半年(91年7月1日至12月31日)，因屬制度實施初期，前衛生署秉持預先規劃、簡單上路、漸進改的精神，於91年5月10日公告醫院總額支付制度第一期總額及其分配方式，91年下半年協商成長率為4%，因此預算計算方式為90年醫院每人醫療給付費用乘以協定成長率(4%)，再乘以季中人口數而得。</w:t>
      </w:r>
    </w:p>
    <w:p w:rsidR="00E303A6" w:rsidRPr="00342BAE" w:rsidRDefault="00E303A6" w:rsidP="00A4125C">
      <w:pPr>
        <w:pStyle w:val="30"/>
      </w:pPr>
      <w:bookmarkStart w:id="365" w:name="_Toc108542190"/>
      <w:bookmarkStart w:id="366" w:name="_Toc108789451"/>
      <w:bookmarkStart w:id="367" w:name="_Toc108790953"/>
      <w:bookmarkStart w:id="368" w:name="_Toc108791251"/>
      <w:r w:rsidRPr="00342BAE">
        <w:rPr>
          <w:rFonts w:hint="eastAsia"/>
        </w:rPr>
        <w:t>總言之，全民健保每年各部門的總額預算，係以前</w:t>
      </w:r>
      <w:proofErr w:type="gramStart"/>
      <w:r w:rsidRPr="00342BAE">
        <w:rPr>
          <w:rFonts w:hint="eastAsia"/>
        </w:rPr>
        <w:t>1</w:t>
      </w:r>
      <w:proofErr w:type="gramEnd"/>
      <w:r w:rsidRPr="00342BAE">
        <w:rPr>
          <w:rFonts w:hint="eastAsia"/>
        </w:rPr>
        <w:t>年度醫療給付費用為基期，再乘以高/低推估值而得之，惟全民健保於84年實施時，支付標準沿用勞保甲乙丙表，而甲乙丙表的支付額度偏低，因此自87年逐步推動的各部門總額係以當時偏低的醫療給付費用為基準計算而得，而後續每年的總額又再以前1年度的醫療給付費用為基期計算，猶如每年於違章建築上蓋高樓，健保制度總搖搖欲墜，前衛生署當時推動總額制度，訴求以漸進改革的精神先行簡單上路，但實施迄今已近25年，已到重新審慎檢視並提出具體改革之時刻。</w:t>
      </w:r>
      <w:bookmarkEnd w:id="365"/>
      <w:bookmarkEnd w:id="366"/>
      <w:bookmarkEnd w:id="367"/>
      <w:bookmarkEnd w:id="368"/>
    </w:p>
    <w:p w:rsidR="00E303A6" w:rsidRPr="00342BAE" w:rsidRDefault="00E303A6" w:rsidP="00E303A6">
      <w:pPr>
        <w:pStyle w:val="30"/>
        <w:numPr>
          <w:ilvl w:val="0"/>
          <w:numId w:val="0"/>
        </w:numPr>
        <w:ind w:left="1361"/>
      </w:pPr>
    </w:p>
    <w:p w:rsidR="00E303A6" w:rsidRPr="00342BAE" w:rsidRDefault="00E303A6" w:rsidP="00A4125C">
      <w:pPr>
        <w:pStyle w:val="2"/>
        <w:rPr>
          <w:b/>
        </w:rPr>
      </w:pPr>
      <w:bookmarkStart w:id="369" w:name="_Toc108789452"/>
      <w:bookmarkStart w:id="370" w:name="_Toc108790954"/>
      <w:bookmarkStart w:id="371" w:name="_Toc108791252"/>
      <w:r w:rsidRPr="00342BAE">
        <w:rPr>
          <w:rFonts w:hint="eastAsia"/>
          <w:b/>
        </w:rPr>
        <w:t>健保署為</w:t>
      </w:r>
      <w:proofErr w:type="gramStart"/>
      <w:r w:rsidRPr="00342BAE">
        <w:rPr>
          <w:rFonts w:hint="eastAsia"/>
          <w:b/>
        </w:rPr>
        <w:t>研</w:t>
      </w:r>
      <w:proofErr w:type="gramEnd"/>
      <w:r w:rsidRPr="00342BAE">
        <w:rPr>
          <w:rFonts w:hint="eastAsia"/>
          <w:b/>
        </w:rPr>
        <w:t>商及辦理總額支付制度，按</w:t>
      </w:r>
      <w:r w:rsidR="00C01EC8" w:rsidRPr="00342BAE">
        <w:rPr>
          <w:rFonts w:hint="eastAsia"/>
          <w:b/>
        </w:rPr>
        <w:t>「</w:t>
      </w:r>
      <w:r w:rsidRPr="00342BAE">
        <w:rPr>
          <w:rFonts w:hint="eastAsia"/>
          <w:b/>
        </w:rPr>
        <w:t>全民健康保險法</w:t>
      </w:r>
      <w:r w:rsidR="00C01EC8" w:rsidRPr="00342BAE">
        <w:rPr>
          <w:rFonts w:hint="eastAsia"/>
          <w:b/>
        </w:rPr>
        <w:t>」</w:t>
      </w:r>
      <w:r w:rsidRPr="00342BAE">
        <w:rPr>
          <w:rFonts w:hint="eastAsia"/>
          <w:b/>
        </w:rPr>
        <w:t>第61條第4項規定，遴聘保險付費者代表、保險醫事服務提供者</w:t>
      </w:r>
      <w:r w:rsidRPr="00342BAE">
        <w:rPr>
          <w:rFonts w:hint="eastAsia"/>
          <w:b/>
          <w:szCs w:val="32"/>
        </w:rPr>
        <w:t>代表</w:t>
      </w:r>
      <w:r w:rsidRPr="00342BAE">
        <w:rPr>
          <w:rFonts w:hint="eastAsia"/>
          <w:b/>
        </w:rPr>
        <w:t>及專家學者，惟醫院總額代表的</w:t>
      </w:r>
      <w:r w:rsidRPr="00342BAE">
        <w:rPr>
          <w:rFonts w:hint="eastAsia"/>
          <w:b/>
        </w:rPr>
        <w:lastRenderedPageBreak/>
        <w:t>組成，僅由單一協會推薦，且無任期限制，致連續6年以上擔任代表者，高達23人，恐有失衡平；且歷年來各層級醫院代表的人數均維持為8名，未依醫院家數變化趨勢及醫院層級比重，適時滾動調整，致總額</w:t>
      </w:r>
      <w:proofErr w:type="gramStart"/>
      <w:r w:rsidRPr="00342BAE">
        <w:rPr>
          <w:rFonts w:hint="eastAsia"/>
          <w:b/>
        </w:rPr>
        <w:t>研</w:t>
      </w:r>
      <w:proofErr w:type="gramEnd"/>
      <w:r w:rsidRPr="00342BAE">
        <w:rPr>
          <w:rFonts w:hint="eastAsia"/>
          <w:b/>
        </w:rPr>
        <w:t>商議事會議的合理性與代表性存有疑義。</w:t>
      </w:r>
      <w:bookmarkEnd w:id="369"/>
      <w:bookmarkEnd w:id="370"/>
      <w:bookmarkEnd w:id="371"/>
    </w:p>
    <w:p w:rsidR="00E303A6" w:rsidRPr="00342BAE" w:rsidRDefault="00E303A6" w:rsidP="00A4125C">
      <w:pPr>
        <w:pStyle w:val="30"/>
      </w:pPr>
      <w:bookmarkStart w:id="372" w:name="_Toc108542192"/>
      <w:bookmarkStart w:id="373" w:name="_Toc108789453"/>
      <w:bookmarkStart w:id="374" w:name="_Toc108790955"/>
      <w:bookmarkStart w:id="375" w:name="_Toc108791253"/>
      <w:r w:rsidRPr="00342BAE">
        <w:rPr>
          <w:rFonts w:hint="eastAsia"/>
        </w:rPr>
        <w:t>總額協商制度之法律依據</w:t>
      </w:r>
      <w:bookmarkEnd w:id="372"/>
      <w:r w:rsidR="00C01EC8" w:rsidRPr="00342BAE">
        <w:rPr>
          <w:rFonts w:hint="eastAsia"/>
        </w:rPr>
        <w:t>：</w:t>
      </w:r>
      <w:bookmarkEnd w:id="373"/>
      <w:bookmarkEnd w:id="374"/>
      <w:bookmarkEnd w:id="375"/>
    </w:p>
    <w:p w:rsidR="00E303A6" w:rsidRPr="00342BAE" w:rsidRDefault="00E303A6" w:rsidP="00A4125C">
      <w:pPr>
        <w:pStyle w:val="40"/>
      </w:pPr>
      <w:r w:rsidRPr="00342BAE">
        <w:rPr>
          <w:rFonts w:hint="eastAsia"/>
        </w:rPr>
        <w:t>按</w:t>
      </w:r>
      <w:r w:rsidR="00C01EC8" w:rsidRPr="00342BAE">
        <w:rPr>
          <w:rFonts w:hint="eastAsia"/>
        </w:rPr>
        <w:t>「</w:t>
      </w:r>
      <w:r w:rsidRPr="00342BAE">
        <w:rPr>
          <w:rFonts w:hint="eastAsia"/>
        </w:rPr>
        <w:t>全民健康保險法</w:t>
      </w:r>
      <w:r w:rsidR="00C01EC8" w:rsidRPr="00342BAE">
        <w:rPr>
          <w:rFonts w:hint="eastAsia"/>
        </w:rPr>
        <w:t>」</w:t>
      </w:r>
      <w:r w:rsidRPr="00342BAE">
        <w:rPr>
          <w:rFonts w:hint="eastAsia"/>
        </w:rPr>
        <w:t>第60條及第61條分別規定：「本保險每年度醫療給付費用總額，由主管機關於年度開始六個月前擬訂其範圍，經諮詢健保會後，報行政院核定。」、「(第1項)健保會應於各年度開始三個月前，在前條行政院核定之醫療給付費用總額範圍內，協議訂定本保險之醫療給付費用總額及其分配方式，報主管機關核定；不能於期限內協議訂定時，由主管機關決定。…</w:t>
      </w:r>
      <w:proofErr w:type="gramStart"/>
      <w:r w:rsidRPr="00342BAE">
        <w:rPr>
          <w:rFonts w:hint="eastAsia"/>
        </w:rPr>
        <w:t>…</w:t>
      </w:r>
      <w:proofErr w:type="gramEnd"/>
      <w:r w:rsidRPr="00342BAE">
        <w:rPr>
          <w:rFonts w:hint="eastAsia"/>
        </w:rPr>
        <w:t>(第4項)第一項醫療給付費用總額訂定後，保險人應遴聘保險付費者代表、保險醫事服務提供者代表及專家學者，研商及推動總額支付制度。」</w:t>
      </w:r>
    </w:p>
    <w:p w:rsidR="00E303A6" w:rsidRPr="00342BAE" w:rsidRDefault="00E303A6" w:rsidP="00A4125C">
      <w:pPr>
        <w:pStyle w:val="40"/>
      </w:pPr>
      <w:r w:rsidRPr="00342BAE">
        <w:rPr>
          <w:rFonts w:hint="eastAsia"/>
        </w:rPr>
        <w:t>健保署為</w:t>
      </w:r>
      <w:proofErr w:type="gramStart"/>
      <w:r w:rsidRPr="00342BAE">
        <w:rPr>
          <w:rFonts w:hint="eastAsia"/>
        </w:rPr>
        <w:t>研</w:t>
      </w:r>
      <w:proofErr w:type="gramEnd"/>
      <w:r w:rsidRPr="00342BAE">
        <w:rPr>
          <w:rFonts w:hint="eastAsia"/>
        </w:rPr>
        <w:t>商及辦理總額支付制度，於101年10月30日訂定公告</w:t>
      </w:r>
      <w:r w:rsidR="00C01EC8" w:rsidRPr="00342BAE">
        <w:rPr>
          <w:rFonts w:hint="eastAsia"/>
        </w:rPr>
        <w:t>「</w:t>
      </w:r>
      <w:r w:rsidRPr="00342BAE">
        <w:rPr>
          <w:rFonts w:hint="eastAsia"/>
        </w:rPr>
        <w:t>全民健康保險醫療給付費用總額研商議事作業要點</w:t>
      </w:r>
      <w:r w:rsidR="00C01EC8" w:rsidRPr="00342BAE">
        <w:rPr>
          <w:rFonts w:hint="eastAsia"/>
        </w:rPr>
        <w:t>」</w:t>
      </w:r>
      <w:r w:rsidRPr="00342BAE">
        <w:rPr>
          <w:rFonts w:hint="eastAsia"/>
        </w:rPr>
        <w:t>第3點及第4點分別規定：「保險人召開各總額部門會議時，應依會議類別分別邀請下列代表：…</w:t>
      </w:r>
      <w:proofErr w:type="gramStart"/>
      <w:r w:rsidRPr="00342BAE">
        <w:rPr>
          <w:rFonts w:hint="eastAsia"/>
        </w:rPr>
        <w:t>…</w:t>
      </w:r>
      <w:proofErr w:type="gramEnd"/>
      <w:r w:rsidRPr="00342BAE">
        <w:rPr>
          <w:rFonts w:hint="eastAsia"/>
        </w:rPr>
        <w:t>(二)保險醫事服務提供者代表之名額分配如下：1.醫院總額：(1)各層級醫院代表20名至28名，由台灣醫院協會推薦。」、「本會議</w:t>
      </w:r>
      <w:proofErr w:type="gramStart"/>
      <w:r w:rsidRPr="00342BAE">
        <w:rPr>
          <w:rFonts w:hint="eastAsia"/>
        </w:rPr>
        <w:t>代表均為無</w:t>
      </w:r>
      <w:proofErr w:type="gramEnd"/>
      <w:r w:rsidRPr="00342BAE">
        <w:rPr>
          <w:rFonts w:hint="eastAsia"/>
        </w:rPr>
        <w:t>給職，其任期為2年，期滿得續任之，代表機關出任者，應隨其本職進退。」依此，每年度醫療給付費用總額，由</w:t>
      </w:r>
      <w:proofErr w:type="gramStart"/>
      <w:r w:rsidRPr="00342BAE">
        <w:rPr>
          <w:rFonts w:hint="eastAsia"/>
        </w:rPr>
        <w:t>衛福部於年度</w:t>
      </w:r>
      <w:proofErr w:type="gramEnd"/>
      <w:r w:rsidRPr="00342BAE">
        <w:rPr>
          <w:rFonts w:hint="eastAsia"/>
        </w:rPr>
        <w:t>開始前6個月前擬訂範圍，經諮詢全民健康保險會後，報請行政院核定，後續健保會則協商年度總額，協商作業則依據</w:t>
      </w:r>
      <w:r w:rsidR="00C01EC8" w:rsidRPr="00342BAE">
        <w:rPr>
          <w:rFonts w:hint="eastAsia"/>
        </w:rPr>
        <w:t>「</w:t>
      </w:r>
      <w:r w:rsidRPr="00342BAE">
        <w:rPr>
          <w:rFonts w:hint="eastAsia"/>
        </w:rPr>
        <w:t>全民健康保險醫療給付費用總額研商議</w:t>
      </w:r>
      <w:r w:rsidRPr="00342BAE">
        <w:rPr>
          <w:rFonts w:hint="eastAsia"/>
        </w:rPr>
        <w:lastRenderedPageBreak/>
        <w:t>事作業要點</w:t>
      </w:r>
      <w:r w:rsidR="00C01EC8" w:rsidRPr="00342BAE">
        <w:rPr>
          <w:rFonts w:hint="eastAsia"/>
        </w:rPr>
        <w:t>」</w:t>
      </w:r>
      <w:r w:rsidRPr="00342BAE">
        <w:rPr>
          <w:rFonts w:hint="eastAsia"/>
        </w:rPr>
        <w:t>規定辦理，其中醫院總額部分，保險醫事服務提供者代表，各層級醫院為20名至28名，由台灣醫院協會推薦，代表任期2年，期滿得續任之。</w:t>
      </w:r>
    </w:p>
    <w:p w:rsidR="00E303A6" w:rsidRPr="00342BAE" w:rsidRDefault="00E303A6" w:rsidP="00A4125C">
      <w:pPr>
        <w:pStyle w:val="30"/>
      </w:pPr>
      <w:bookmarkStart w:id="376" w:name="_Toc108542193"/>
      <w:bookmarkStart w:id="377" w:name="_Toc108789454"/>
      <w:bookmarkStart w:id="378" w:name="_Toc108790956"/>
      <w:bookmarkStart w:id="379" w:name="_Toc108791254"/>
      <w:r w:rsidRPr="00342BAE">
        <w:rPr>
          <w:rFonts w:hint="eastAsia"/>
        </w:rPr>
        <w:t>「全民健康保險醫療給付費用總額</w:t>
      </w:r>
      <w:proofErr w:type="gramStart"/>
      <w:r w:rsidRPr="00342BAE">
        <w:rPr>
          <w:rFonts w:hint="eastAsia"/>
        </w:rPr>
        <w:t>研</w:t>
      </w:r>
      <w:proofErr w:type="gramEnd"/>
      <w:r w:rsidRPr="00342BAE">
        <w:rPr>
          <w:rFonts w:hint="eastAsia"/>
        </w:rPr>
        <w:t>商議事會議」醫院總額的代表，僅由單一協會推薦，且無任期限制：</w:t>
      </w:r>
      <w:bookmarkEnd w:id="376"/>
      <w:bookmarkEnd w:id="377"/>
      <w:bookmarkEnd w:id="378"/>
      <w:bookmarkEnd w:id="379"/>
    </w:p>
    <w:p w:rsidR="00E303A6" w:rsidRPr="00342BAE" w:rsidRDefault="00E303A6" w:rsidP="00A4125C">
      <w:pPr>
        <w:pStyle w:val="40"/>
      </w:pPr>
      <w:proofErr w:type="gramStart"/>
      <w:r w:rsidRPr="00342BAE">
        <w:rPr>
          <w:rFonts w:hint="eastAsia"/>
        </w:rPr>
        <w:t>查上開</w:t>
      </w:r>
      <w:proofErr w:type="gramEnd"/>
      <w:r w:rsidRPr="00342BAE">
        <w:rPr>
          <w:rFonts w:hint="eastAsia"/>
        </w:rPr>
        <w:t>「全民健康保險醫療給付費用總額研商議事會議」醫院總額的協商代表，歷年來各層級</w:t>
      </w:r>
      <w:proofErr w:type="gramStart"/>
      <w:r w:rsidRPr="00342BAE">
        <w:rPr>
          <w:rFonts w:hint="eastAsia"/>
        </w:rPr>
        <w:t>醫院均由台灣醫院協</w:t>
      </w:r>
      <w:proofErr w:type="gramEnd"/>
      <w:r w:rsidRPr="00342BAE">
        <w:rPr>
          <w:rFonts w:hint="eastAsia"/>
        </w:rPr>
        <w:t>會推薦，推薦名額為24名，此僅由某特定協會推薦之作法，不無引發外界認為代表來源過於單一、代表性不足之疑慮，會議決議亦恐</w:t>
      </w:r>
      <w:proofErr w:type="gramStart"/>
      <w:r w:rsidRPr="00342BAE">
        <w:rPr>
          <w:rFonts w:hint="eastAsia"/>
        </w:rPr>
        <w:t>過於偏</w:t>
      </w:r>
      <w:proofErr w:type="gramEnd"/>
      <w:r w:rsidRPr="00342BAE">
        <w:rPr>
          <w:rFonts w:hint="eastAsia"/>
        </w:rPr>
        <w:t>斷。復查102至110年止(每2年一屆，共5屆)，該會議各總額代表聘任達5屆者，計有8人(其中1人為政府機關代表)，聘任達4屆者，計有5人(其中1人為政府機關代表)，聘任達3屆者，計有12人。要言之，102至110年</w:t>
      </w:r>
      <w:proofErr w:type="gramStart"/>
      <w:r w:rsidRPr="00342BAE">
        <w:rPr>
          <w:rFonts w:hint="eastAsia"/>
        </w:rPr>
        <w:t>期間，</w:t>
      </w:r>
      <w:proofErr w:type="gramEnd"/>
      <w:r w:rsidRPr="00342BAE">
        <w:rPr>
          <w:rFonts w:hint="eastAsia"/>
        </w:rPr>
        <w:t>由台灣醫院協會推薦的人員中，連續6年以上擔任代表者，高達23人。</w:t>
      </w:r>
    </w:p>
    <w:p w:rsidR="00E303A6" w:rsidRPr="00342BAE" w:rsidRDefault="00E303A6" w:rsidP="00A4125C">
      <w:pPr>
        <w:pStyle w:val="40"/>
      </w:pPr>
      <w:r w:rsidRPr="00342BAE">
        <w:rPr>
          <w:rFonts w:hint="eastAsia"/>
        </w:rPr>
        <w:t>承前述，「全民健康保險醫療給付費用總額</w:t>
      </w:r>
      <w:proofErr w:type="gramStart"/>
      <w:r w:rsidRPr="00342BAE">
        <w:rPr>
          <w:rFonts w:hint="eastAsia"/>
        </w:rPr>
        <w:t>研</w:t>
      </w:r>
      <w:proofErr w:type="gramEnd"/>
      <w:r w:rsidRPr="00342BAE">
        <w:rPr>
          <w:rFonts w:hint="eastAsia"/>
        </w:rPr>
        <w:t>商議事會議」醫院總額的協商代表，</w:t>
      </w:r>
      <w:proofErr w:type="gramStart"/>
      <w:r w:rsidRPr="00342BAE">
        <w:rPr>
          <w:rFonts w:hint="eastAsia"/>
        </w:rPr>
        <w:t>均由單</w:t>
      </w:r>
      <w:proofErr w:type="gramEnd"/>
      <w:r w:rsidRPr="00342BAE">
        <w:rPr>
          <w:rFonts w:hint="eastAsia"/>
        </w:rPr>
        <w:t>一協會推薦，且按</w:t>
      </w:r>
      <w:r w:rsidR="00C01EC8" w:rsidRPr="00342BAE">
        <w:rPr>
          <w:rFonts w:hint="eastAsia"/>
        </w:rPr>
        <w:t>「</w:t>
      </w:r>
      <w:r w:rsidRPr="00342BAE">
        <w:rPr>
          <w:rFonts w:hint="eastAsia"/>
        </w:rPr>
        <w:t>全民健康保險醫療給付費用總額研商議事作業要點</w:t>
      </w:r>
      <w:r w:rsidR="00C01EC8" w:rsidRPr="00342BAE">
        <w:rPr>
          <w:rFonts w:hint="eastAsia"/>
        </w:rPr>
        <w:t>」</w:t>
      </w:r>
      <w:r w:rsidRPr="00342BAE">
        <w:rPr>
          <w:rFonts w:hint="eastAsia"/>
        </w:rPr>
        <w:t>第4點規定，會議代表任期2年，期滿得續任之，因此代表並無任期限制，加以實際執行情形方面，由台灣醫院協會推薦的人員中，連續6年以上擔任代表者，高達23人。</w:t>
      </w:r>
    </w:p>
    <w:p w:rsidR="00E303A6" w:rsidRPr="00342BAE" w:rsidRDefault="00E303A6" w:rsidP="00E303A6">
      <w:pPr>
        <w:pStyle w:val="40"/>
        <w:numPr>
          <w:ilvl w:val="0"/>
          <w:numId w:val="0"/>
        </w:numPr>
        <w:ind w:left="1701" w:firstLineChars="208" w:firstLine="708"/>
      </w:pPr>
      <w:r w:rsidRPr="00342BAE">
        <w:rPr>
          <w:rFonts w:hint="eastAsia"/>
        </w:rPr>
        <w:t>由於「全民健康保險醫療給付費用總額</w:t>
      </w:r>
      <w:proofErr w:type="gramStart"/>
      <w:r w:rsidRPr="00342BAE">
        <w:rPr>
          <w:rFonts w:hint="eastAsia"/>
        </w:rPr>
        <w:t>研</w:t>
      </w:r>
      <w:proofErr w:type="gramEnd"/>
      <w:r w:rsidRPr="00342BAE">
        <w:rPr>
          <w:rFonts w:hint="eastAsia"/>
        </w:rPr>
        <w:t>商議事會議」係健保署依據</w:t>
      </w:r>
      <w:r w:rsidR="00C01EC8" w:rsidRPr="00342BAE">
        <w:rPr>
          <w:rFonts w:hint="eastAsia"/>
        </w:rPr>
        <w:t>「</w:t>
      </w:r>
      <w:r w:rsidRPr="00342BAE">
        <w:rPr>
          <w:rFonts w:hint="eastAsia"/>
        </w:rPr>
        <w:t>全民健康保險法</w:t>
      </w:r>
      <w:r w:rsidR="00C01EC8" w:rsidRPr="00342BAE">
        <w:rPr>
          <w:rFonts w:hint="eastAsia"/>
        </w:rPr>
        <w:t>」</w:t>
      </w:r>
      <w:r w:rsidRPr="00342BAE">
        <w:rPr>
          <w:rFonts w:hint="eastAsia"/>
        </w:rPr>
        <w:t>第61條第4項規定為研商及推動總額支付制度而遴聘相關代表組成之組織，主要職責在於各部門總額</w:t>
      </w:r>
      <w:r w:rsidRPr="00342BAE">
        <w:rPr>
          <w:rFonts w:hint="eastAsia"/>
        </w:rPr>
        <w:lastRenderedPageBreak/>
        <w:t>訂定後之執行方案或制度，議事代表卻僅由單一協會推薦，且無任期限制，恐有失衡平。</w:t>
      </w:r>
    </w:p>
    <w:p w:rsidR="00E303A6" w:rsidRPr="00342BAE" w:rsidRDefault="00E303A6" w:rsidP="00A4125C">
      <w:pPr>
        <w:pStyle w:val="30"/>
      </w:pPr>
      <w:bookmarkStart w:id="380" w:name="_Toc108542194"/>
      <w:bookmarkStart w:id="381" w:name="_Toc108789455"/>
      <w:bookmarkStart w:id="382" w:name="_Toc108790957"/>
      <w:bookmarkStart w:id="383" w:name="_Toc108791255"/>
      <w:r w:rsidRPr="00342BAE">
        <w:rPr>
          <w:rFonts w:hint="eastAsia"/>
        </w:rPr>
        <w:t>歷年來各層級醫院代表的人數均維持為8名，未依醫院家數變化趨勢及醫院層級比重，適時滾動調整，致總額</w:t>
      </w:r>
      <w:proofErr w:type="gramStart"/>
      <w:r w:rsidRPr="00342BAE">
        <w:rPr>
          <w:rFonts w:hint="eastAsia"/>
        </w:rPr>
        <w:t>研</w:t>
      </w:r>
      <w:proofErr w:type="gramEnd"/>
      <w:r w:rsidRPr="00342BAE">
        <w:rPr>
          <w:rFonts w:hint="eastAsia"/>
        </w:rPr>
        <w:t>商議事會議的合理性與代表性存有疑義：</w:t>
      </w:r>
      <w:bookmarkEnd w:id="380"/>
      <w:bookmarkEnd w:id="381"/>
      <w:bookmarkEnd w:id="382"/>
      <w:bookmarkEnd w:id="383"/>
    </w:p>
    <w:p w:rsidR="00E303A6" w:rsidRPr="00342BAE" w:rsidRDefault="00C01EC8" w:rsidP="00A4125C">
      <w:pPr>
        <w:pStyle w:val="40"/>
      </w:pPr>
      <w:r w:rsidRPr="00342BAE">
        <w:rPr>
          <w:rFonts w:hint="eastAsia"/>
        </w:rPr>
        <w:t>「</w:t>
      </w:r>
      <w:r w:rsidR="00E303A6" w:rsidRPr="00342BAE">
        <w:rPr>
          <w:rFonts w:hint="eastAsia"/>
        </w:rPr>
        <w:t>全民健康保險醫療給付費用總額</w:t>
      </w:r>
      <w:proofErr w:type="gramStart"/>
      <w:r w:rsidR="00E303A6" w:rsidRPr="00342BAE">
        <w:rPr>
          <w:rFonts w:hint="eastAsia"/>
        </w:rPr>
        <w:t>研</w:t>
      </w:r>
      <w:proofErr w:type="gramEnd"/>
      <w:r w:rsidR="00E303A6" w:rsidRPr="00342BAE">
        <w:rPr>
          <w:rFonts w:hint="eastAsia"/>
        </w:rPr>
        <w:t>商議事作業要點</w:t>
      </w:r>
      <w:r w:rsidRPr="00342BAE">
        <w:rPr>
          <w:rFonts w:hint="eastAsia"/>
        </w:rPr>
        <w:t>」</w:t>
      </w:r>
      <w:r w:rsidR="00E303A6" w:rsidRPr="00342BAE">
        <w:rPr>
          <w:rFonts w:hint="eastAsia"/>
        </w:rPr>
        <w:t>第3點規定略以，醫院總額的各層級醫院代表20至28名，由台灣醫院協會推薦。查歷年來該議事會議各層級醫院</w:t>
      </w:r>
      <w:proofErr w:type="gramStart"/>
      <w:r w:rsidR="00E303A6" w:rsidRPr="00342BAE">
        <w:rPr>
          <w:rFonts w:hint="eastAsia"/>
        </w:rPr>
        <w:t>代表均為2</w:t>
      </w:r>
      <w:r w:rsidR="00E303A6" w:rsidRPr="00342BAE">
        <w:t>4</w:t>
      </w:r>
      <w:r w:rsidR="00E303A6" w:rsidRPr="00342BAE">
        <w:rPr>
          <w:rFonts w:hint="eastAsia"/>
        </w:rPr>
        <w:t>名</w:t>
      </w:r>
      <w:proofErr w:type="gramEnd"/>
      <w:r w:rsidR="00E303A6" w:rsidRPr="00342BAE">
        <w:rPr>
          <w:rFonts w:hint="eastAsia"/>
        </w:rPr>
        <w:t>，占總人數43名比率達55%(詳下表)。至於20至28名額度之決定，健保署竟表示：「由台灣醫院協會自行決定。」另關於醫學中心、區域醫院及地區醫院等各層級醫院之代表名額分配，</w:t>
      </w:r>
      <w:proofErr w:type="gramStart"/>
      <w:r w:rsidR="00E303A6" w:rsidRPr="00342BAE">
        <w:rPr>
          <w:rFonts w:hint="eastAsia"/>
        </w:rPr>
        <w:t>衛福部查復</w:t>
      </w:r>
      <w:proofErr w:type="gramEnd"/>
      <w:r w:rsidR="00E303A6" w:rsidRPr="00342BAE">
        <w:rPr>
          <w:rStyle w:val="aff2"/>
        </w:rPr>
        <w:footnoteReference w:id="13"/>
      </w:r>
      <w:r w:rsidR="00E303A6" w:rsidRPr="00342BAE">
        <w:rPr>
          <w:rFonts w:hint="eastAsia"/>
        </w:rPr>
        <w:t>：「參與代表以專業為主，由</w:t>
      </w:r>
      <w:r w:rsidRPr="00342BAE">
        <w:rPr>
          <w:rFonts w:hint="eastAsia"/>
        </w:rPr>
        <w:t>「</w:t>
      </w:r>
      <w:r w:rsidR="00E303A6" w:rsidRPr="00342BAE">
        <w:rPr>
          <w:rFonts w:hint="eastAsia"/>
        </w:rPr>
        <w:t>全民健康保險醫療給付費用總額</w:t>
      </w:r>
      <w:proofErr w:type="gramStart"/>
      <w:r w:rsidR="00E303A6" w:rsidRPr="00342BAE">
        <w:rPr>
          <w:rFonts w:hint="eastAsia"/>
        </w:rPr>
        <w:t>研</w:t>
      </w:r>
      <w:proofErr w:type="gramEnd"/>
      <w:r w:rsidR="00E303A6" w:rsidRPr="00342BAE">
        <w:rPr>
          <w:rFonts w:hint="eastAsia"/>
        </w:rPr>
        <w:t>商議事作業要點&gt;所訂之團體推派，且無續任限制之規定。</w:t>
      </w:r>
      <w:r w:rsidRPr="00342BAE">
        <w:rPr>
          <w:rFonts w:hint="eastAsia"/>
        </w:rPr>
        <w:t>」</w:t>
      </w:r>
      <w:r w:rsidR="00E303A6" w:rsidRPr="00342BAE">
        <w:rPr>
          <w:rFonts w:hint="eastAsia"/>
        </w:rPr>
        <w:t>可見，關於醫院總額制度之</w:t>
      </w:r>
      <w:proofErr w:type="gramStart"/>
      <w:r w:rsidR="00E303A6" w:rsidRPr="00342BAE">
        <w:rPr>
          <w:rFonts w:hint="eastAsia"/>
        </w:rPr>
        <w:t>研</w:t>
      </w:r>
      <w:proofErr w:type="gramEnd"/>
      <w:r w:rsidR="00E303A6" w:rsidRPr="00342BAE">
        <w:rPr>
          <w:rFonts w:hint="eastAsia"/>
        </w:rPr>
        <w:t>商與推動，</w:t>
      </w:r>
      <w:proofErr w:type="gramStart"/>
      <w:r w:rsidR="00E303A6" w:rsidRPr="00342BAE">
        <w:rPr>
          <w:rFonts w:hint="eastAsia"/>
          <w:u w:val="single"/>
        </w:rPr>
        <w:t>健保署全依</w:t>
      </w:r>
      <w:proofErr w:type="gramEnd"/>
      <w:r w:rsidR="00E303A6" w:rsidRPr="00342BAE">
        <w:rPr>
          <w:rFonts w:hint="eastAsia"/>
          <w:u w:val="single"/>
        </w:rPr>
        <w:t>賴台灣醫院協會執行，不論代表名額或是各層級名額的分配，該</w:t>
      </w:r>
      <w:proofErr w:type="gramStart"/>
      <w:r w:rsidR="00E303A6" w:rsidRPr="00342BAE">
        <w:rPr>
          <w:rFonts w:hint="eastAsia"/>
          <w:u w:val="single"/>
        </w:rPr>
        <w:t>署均按台灣醫院協</w:t>
      </w:r>
      <w:proofErr w:type="gramEnd"/>
      <w:r w:rsidR="00E303A6" w:rsidRPr="00342BAE">
        <w:rPr>
          <w:rFonts w:hint="eastAsia"/>
          <w:u w:val="single"/>
        </w:rPr>
        <w:t>會意見辦理</w:t>
      </w:r>
      <w:r w:rsidR="00E303A6" w:rsidRPr="00342BAE">
        <w:rPr>
          <w:rFonts w:hint="eastAsia"/>
        </w:rPr>
        <w:t>。</w:t>
      </w:r>
    </w:p>
    <w:p w:rsidR="00E303A6" w:rsidRPr="00342BAE" w:rsidRDefault="00E303A6" w:rsidP="00E303A6">
      <w:pPr>
        <w:pStyle w:val="a4"/>
        <w:ind w:left="1757"/>
        <w:jc w:val="center"/>
      </w:pPr>
      <w:r w:rsidRPr="00342BAE">
        <w:rPr>
          <w:rFonts w:hint="eastAsia"/>
        </w:rPr>
        <w:t>全民健保醫療給付費用醫院總額</w:t>
      </w:r>
      <w:proofErr w:type="gramStart"/>
      <w:r w:rsidRPr="00342BAE">
        <w:rPr>
          <w:rFonts w:hint="eastAsia"/>
        </w:rPr>
        <w:t>研</w:t>
      </w:r>
      <w:proofErr w:type="gramEnd"/>
      <w:r w:rsidRPr="00342BAE">
        <w:rPr>
          <w:rFonts w:hint="eastAsia"/>
        </w:rPr>
        <w:t>商議事會議組成人員</w:t>
      </w:r>
    </w:p>
    <w:tbl>
      <w:tblPr>
        <w:tblStyle w:val="110"/>
        <w:tblW w:w="5752" w:type="pct"/>
        <w:tblInd w:w="-570" w:type="dxa"/>
        <w:tblLayout w:type="fixed"/>
        <w:tblLook w:val="04A0" w:firstRow="1" w:lastRow="0" w:firstColumn="1" w:lastColumn="0" w:noHBand="0" w:noVBand="1"/>
      </w:tblPr>
      <w:tblGrid>
        <w:gridCol w:w="3579"/>
        <w:gridCol w:w="1287"/>
        <w:gridCol w:w="1330"/>
        <w:gridCol w:w="1359"/>
        <w:gridCol w:w="1357"/>
        <w:gridCol w:w="1353"/>
      </w:tblGrid>
      <w:tr w:rsidR="00342BAE" w:rsidRPr="00342BAE" w:rsidTr="00EB7680">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l2br w:val="single" w:sz="4" w:space="0" w:color="auto"/>
            </w:tcBorders>
            <w:noWrap/>
            <w:vAlign w:val="center"/>
            <w:hideMark/>
          </w:tcPr>
          <w:p w:rsidR="00E303A6" w:rsidRPr="00342BAE" w:rsidRDefault="00E303A6" w:rsidP="00E303A6">
            <w:pPr>
              <w:spacing w:line="360" w:lineRule="exact"/>
              <w:ind w:left="1280" w:hanging="600"/>
              <w:jc w:val="right"/>
              <w:rPr>
                <w:rFonts w:ascii="Times New Roman" w:hAnsi="Times New Roman" w:cs="Times New Roman"/>
                <w:b w:val="0"/>
                <w:bCs w:val="0"/>
                <w:sz w:val="28"/>
                <w:szCs w:val="28"/>
              </w:rPr>
            </w:pPr>
            <w:r w:rsidRPr="00342BAE">
              <w:rPr>
                <w:rFonts w:ascii="Times New Roman" w:hAnsi="Times New Roman" w:cs="Times New Roman"/>
                <w:b w:val="0"/>
                <w:bCs w:val="0"/>
                <w:sz w:val="28"/>
                <w:szCs w:val="28"/>
              </w:rPr>
              <w:t>年度</w:t>
            </w:r>
          </w:p>
          <w:p w:rsidR="00E303A6" w:rsidRPr="00342BAE" w:rsidRDefault="00E303A6" w:rsidP="00A4125C">
            <w:pPr>
              <w:spacing w:line="360" w:lineRule="exact"/>
              <w:ind w:left="1280" w:hanging="1280"/>
              <w:rPr>
                <w:rFonts w:ascii="Times New Roman" w:hAnsi="Times New Roman" w:cs="Times New Roman"/>
                <w:b w:val="0"/>
                <w:bCs w:val="0"/>
                <w:sz w:val="28"/>
                <w:szCs w:val="28"/>
              </w:rPr>
            </w:pPr>
            <w:r w:rsidRPr="00342BAE">
              <w:rPr>
                <w:rFonts w:ascii="Times New Roman" w:hAnsi="Times New Roman" w:cs="Times New Roman"/>
                <w:b w:val="0"/>
                <w:bCs w:val="0"/>
                <w:sz w:val="28"/>
                <w:szCs w:val="28"/>
              </w:rPr>
              <w:t>代表單位組成</w:t>
            </w:r>
          </w:p>
        </w:tc>
        <w:tc>
          <w:tcPr>
            <w:tcW w:w="627" w:type="pct"/>
            <w:tcBorders>
              <w:top w:val="single" w:sz="2" w:space="0" w:color="auto"/>
              <w:left w:val="single" w:sz="2" w:space="0" w:color="auto"/>
              <w:bottom w:val="single" w:sz="2" w:space="0" w:color="auto"/>
              <w:right w:val="single" w:sz="2" w:space="0" w:color="auto"/>
            </w:tcBorders>
            <w:noWrap/>
            <w:vAlign w:val="center"/>
            <w:hideMark/>
          </w:tcPr>
          <w:p w:rsidR="00E303A6" w:rsidRPr="00342BAE" w:rsidRDefault="00E303A6" w:rsidP="00EB76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342BAE">
              <w:rPr>
                <w:rFonts w:ascii="Times New Roman" w:hAnsi="Times New Roman" w:cs="Times New Roman"/>
                <w:b w:val="0"/>
                <w:bCs w:val="0"/>
                <w:sz w:val="28"/>
                <w:szCs w:val="28"/>
              </w:rPr>
              <w:t>102-103</w:t>
            </w:r>
          </w:p>
        </w:tc>
        <w:tc>
          <w:tcPr>
            <w:tcW w:w="648" w:type="pct"/>
            <w:tcBorders>
              <w:top w:val="single" w:sz="2" w:space="0" w:color="auto"/>
              <w:left w:val="single" w:sz="2" w:space="0" w:color="auto"/>
              <w:bottom w:val="single" w:sz="2" w:space="0" w:color="auto"/>
              <w:right w:val="single" w:sz="2" w:space="0" w:color="auto"/>
            </w:tcBorders>
            <w:noWrap/>
            <w:vAlign w:val="center"/>
            <w:hideMark/>
          </w:tcPr>
          <w:p w:rsidR="00E303A6" w:rsidRPr="00342BAE" w:rsidRDefault="00E303A6" w:rsidP="00EB76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342BAE">
              <w:rPr>
                <w:rFonts w:ascii="Times New Roman" w:hAnsi="Times New Roman" w:cs="Times New Roman"/>
                <w:b w:val="0"/>
                <w:bCs w:val="0"/>
                <w:sz w:val="28"/>
                <w:szCs w:val="28"/>
              </w:rPr>
              <w:t>104-105</w:t>
            </w:r>
          </w:p>
        </w:tc>
        <w:tc>
          <w:tcPr>
            <w:tcW w:w="662" w:type="pct"/>
            <w:tcBorders>
              <w:top w:val="single" w:sz="2" w:space="0" w:color="auto"/>
              <w:left w:val="single" w:sz="2" w:space="0" w:color="auto"/>
              <w:bottom w:val="single" w:sz="2" w:space="0" w:color="auto"/>
              <w:right w:val="single" w:sz="2" w:space="0" w:color="auto"/>
            </w:tcBorders>
            <w:noWrap/>
            <w:vAlign w:val="center"/>
            <w:hideMark/>
          </w:tcPr>
          <w:p w:rsidR="00E303A6" w:rsidRPr="00342BAE" w:rsidRDefault="00E303A6" w:rsidP="00EB76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342BAE">
              <w:rPr>
                <w:rFonts w:ascii="Times New Roman" w:hAnsi="Times New Roman" w:cs="Times New Roman"/>
                <w:b w:val="0"/>
                <w:bCs w:val="0"/>
                <w:sz w:val="28"/>
                <w:szCs w:val="28"/>
              </w:rPr>
              <w:t>106-107</w:t>
            </w:r>
          </w:p>
        </w:tc>
        <w:tc>
          <w:tcPr>
            <w:tcW w:w="661" w:type="pct"/>
            <w:tcBorders>
              <w:top w:val="single" w:sz="2" w:space="0" w:color="auto"/>
              <w:left w:val="single" w:sz="2" w:space="0" w:color="auto"/>
              <w:bottom w:val="single" w:sz="2" w:space="0" w:color="auto"/>
              <w:right w:val="single" w:sz="2" w:space="0" w:color="auto"/>
            </w:tcBorders>
            <w:noWrap/>
            <w:vAlign w:val="center"/>
            <w:hideMark/>
          </w:tcPr>
          <w:p w:rsidR="00E303A6" w:rsidRPr="00342BAE" w:rsidRDefault="00E303A6" w:rsidP="00EB76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342BAE">
              <w:rPr>
                <w:rFonts w:ascii="Times New Roman" w:hAnsi="Times New Roman" w:cs="Times New Roman"/>
                <w:b w:val="0"/>
                <w:bCs w:val="0"/>
                <w:sz w:val="28"/>
                <w:szCs w:val="28"/>
              </w:rPr>
              <w:t>108-109</w:t>
            </w:r>
          </w:p>
        </w:tc>
        <w:tc>
          <w:tcPr>
            <w:tcW w:w="659" w:type="pct"/>
            <w:tcBorders>
              <w:top w:val="single" w:sz="2" w:space="0" w:color="auto"/>
              <w:left w:val="single" w:sz="2" w:space="0" w:color="auto"/>
              <w:bottom w:val="single" w:sz="2" w:space="0" w:color="auto"/>
              <w:right w:val="single" w:sz="2" w:space="0" w:color="auto"/>
            </w:tcBorders>
            <w:noWrap/>
            <w:vAlign w:val="center"/>
            <w:hideMark/>
          </w:tcPr>
          <w:p w:rsidR="00E303A6" w:rsidRPr="00342BAE" w:rsidRDefault="00E303A6" w:rsidP="00EB76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342BAE">
              <w:rPr>
                <w:rFonts w:ascii="Times New Roman" w:hAnsi="Times New Roman" w:cs="Times New Roman"/>
                <w:b w:val="0"/>
                <w:bCs w:val="0"/>
                <w:sz w:val="28"/>
                <w:szCs w:val="28"/>
              </w:rPr>
              <w:t>110-111</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保險人代表</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專家學者</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3</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3</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3</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3</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3</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Cs w:val="0"/>
                <w:sz w:val="28"/>
                <w:szCs w:val="28"/>
              </w:rPr>
            </w:pPr>
            <w:r w:rsidRPr="00342BAE">
              <w:rPr>
                <w:rFonts w:ascii="Times New Roman" w:hAnsi="Times New Roman" w:cs="Times New Roman"/>
                <w:b w:val="0"/>
                <w:sz w:val="28"/>
                <w:szCs w:val="28"/>
              </w:rPr>
              <w:t>保險付費者代表</w:t>
            </w:r>
          </w:p>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w:t>
            </w:r>
            <w:r w:rsidRPr="00342BAE">
              <w:rPr>
                <w:rFonts w:ascii="Times New Roman" w:hAnsi="Times New Roman" w:cs="Times New Roman"/>
                <w:b w:val="0"/>
                <w:sz w:val="28"/>
                <w:szCs w:val="28"/>
              </w:rPr>
              <w:t>健保會</w:t>
            </w:r>
            <w:r w:rsidRPr="00342BAE">
              <w:rPr>
                <w:rFonts w:ascii="Times New Roman" w:hAnsi="Times New Roman" w:cs="Times New Roman"/>
                <w:b w:val="0"/>
                <w:sz w:val="28"/>
                <w:szCs w:val="28"/>
              </w:rPr>
              <w:t>)</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衛生福利部代表</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中華民國醫師公會全國聯合會</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2</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中華民國</w:t>
            </w:r>
            <w:proofErr w:type="gramStart"/>
            <w:r w:rsidRPr="00342BAE">
              <w:rPr>
                <w:rFonts w:ascii="Times New Roman" w:hAnsi="Times New Roman" w:cs="Times New Roman"/>
                <w:b w:val="0"/>
                <w:sz w:val="28"/>
                <w:szCs w:val="28"/>
              </w:rPr>
              <w:t>醫</w:t>
            </w:r>
            <w:proofErr w:type="gramEnd"/>
            <w:r w:rsidRPr="00342BAE">
              <w:rPr>
                <w:rFonts w:ascii="Times New Roman" w:hAnsi="Times New Roman" w:cs="Times New Roman"/>
                <w:b w:val="0"/>
                <w:sz w:val="28"/>
                <w:szCs w:val="28"/>
              </w:rPr>
              <w:t>檢師公會全國</w:t>
            </w:r>
            <w:r w:rsidRPr="00342BAE">
              <w:rPr>
                <w:rFonts w:ascii="Times New Roman" w:hAnsi="Times New Roman" w:cs="Times New Roman"/>
                <w:b w:val="0"/>
                <w:sz w:val="28"/>
                <w:szCs w:val="28"/>
              </w:rPr>
              <w:lastRenderedPageBreak/>
              <w:t>聯合會</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lastRenderedPageBreak/>
              <w:t>1</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中華民國護理師護士全國聯合會</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台灣製藥工業同業公會</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台灣醫院協會</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4</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4</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4</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4</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4</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Cs w:val="0"/>
                <w:sz w:val="28"/>
                <w:szCs w:val="28"/>
              </w:rPr>
            </w:pPr>
            <w:r w:rsidRPr="00342BAE">
              <w:rPr>
                <w:rFonts w:ascii="Times New Roman" w:hAnsi="Times New Roman" w:cs="Times New Roman"/>
                <w:b w:val="0"/>
                <w:sz w:val="28"/>
                <w:szCs w:val="28"/>
              </w:rPr>
              <w:t>台灣醫院協會</w:t>
            </w:r>
          </w:p>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w:t>
            </w:r>
            <w:r w:rsidRPr="00342BAE">
              <w:rPr>
                <w:rFonts w:ascii="Times New Roman" w:hAnsi="Times New Roman" w:cs="Times New Roman"/>
                <w:b w:val="0"/>
                <w:sz w:val="28"/>
                <w:szCs w:val="28"/>
              </w:rPr>
              <w:t>醫學中心</w:t>
            </w:r>
            <w:r w:rsidRPr="00342BAE">
              <w:rPr>
                <w:rFonts w:ascii="Times New Roman" w:hAnsi="Times New Roman" w:cs="Times New Roman"/>
                <w:b w:val="0"/>
                <w:sz w:val="28"/>
                <w:szCs w:val="28"/>
              </w:rPr>
              <w:t>)</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Cs w:val="0"/>
                <w:sz w:val="28"/>
                <w:szCs w:val="28"/>
              </w:rPr>
            </w:pPr>
            <w:r w:rsidRPr="00342BAE">
              <w:rPr>
                <w:rFonts w:ascii="Times New Roman" w:hAnsi="Times New Roman" w:cs="Times New Roman"/>
                <w:b w:val="0"/>
                <w:sz w:val="28"/>
                <w:szCs w:val="28"/>
              </w:rPr>
              <w:t>台灣醫院協會</w:t>
            </w:r>
          </w:p>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w:t>
            </w:r>
            <w:r w:rsidRPr="00342BAE">
              <w:rPr>
                <w:rFonts w:ascii="Times New Roman" w:hAnsi="Times New Roman" w:cs="Times New Roman"/>
                <w:b w:val="0"/>
                <w:sz w:val="28"/>
                <w:szCs w:val="28"/>
              </w:rPr>
              <w:t>社區醫院</w:t>
            </w:r>
            <w:r w:rsidRPr="00342BAE">
              <w:rPr>
                <w:rFonts w:ascii="Times New Roman" w:hAnsi="Times New Roman" w:cs="Times New Roman"/>
                <w:b w:val="0"/>
                <w:sz w:val="28"/>
                <w:szCs w:val="28"/>
              </w:rPr>
              <w:t>)</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Cs w:val="0"/>
                <w:sz w:val="28"/>
                <w:szCs w:val="28"/>
              </w:rPr>
            </w:pPr>
            <w:r w:rsidRPr="00342BAE">
              <w:rPr>
                <w:rFonts w:ascii="Times New Roman" w:hAnsi="Times New Roman" w:cs="Times New Roman"/>
                <w:b w:val="0"/>
                <w:sz w:val="28"/>
                <w:szCs w:val="28"/>
              </w:rPr>
              <w:t>台灣醫院協會</w:t>
            </w:r>
          </w:p>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w:t>
            </w:r>
            <w:r w:rsidRPr="00342BAE">
              <w:rPr>
                <w:rFonts w:ascii="Times New Roman" w:hAnsi="Times New Roman" w:cs="Times New Roman"/>
                <w:b w:val="0"/>
                <w:sz w:val="28"/>
                <w:szCs w:val="28"/>
              </w:rPr>
              <w:t>區域醫院</w:t>
            </w:r>
            <w:r w:rsidRPr="00342BAE">
              <w:rPr>
                <w:rFonts w:ascii="Times New Roman" w:hAnsi="Times New Roman" w:cs="Times New Roman"/>
                <w:b w:val="0"/>
                <w:sz w:val="28"/>
                <w:szCs w:val="28"/>
              </w:rPr>
              <w:t>)</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8</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台灣醫療暨生技器材工業同業公會</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A4125C">
            <w:pPr>
              <w:spacing w:line="360" w:lineRule="exact"/>
              <w:rPr>
                <w:rFonts w:ascii="Times New Roman" w:hAnsi="Times New Roman" w:cs="Times New Roman"/>
                <w:bCs w:val="0"/>
                <w:sz w:val="28"/>
                <w:szCs w:val="28"/>
              </w:rPr>
            </w:pPr>
            <w:r w:rsidRPr="00342BAE">
              <w:rPr>
                <w:rFonts w:ascii="Times New Roman" w:hAnsi="Times New Roman" w:cs="Times New Roman"/>
                <w:b w:val="0"/>
                <w:sz w:val="28"/>
                <w:szCs w:val="28"/>
              </w:rPr>
              <w:t>藥界代表</w:t>
            </w:r>
          </w:p>
          <w:p w:rsidR="00E303A6" w:rsidRPr="00342BAE" w:rsidRDefault="00E303A6" w:rsidP="00A4125C">
            <w:pPr>
              <w:spacing w:line="360" w:lineRule="exact"/>
              <w:rPr>
                <w:rFonts w:ascii="Times New Roman" w:hAnsi="Times New Roman" w:cs="Times New Roman"/>
                <w:b w:val="0"/>
                <w:sz w:val="28"/>
                <w:szCs w:val="28"/>
              </w:rPr>
            </w:pPr>
            <w:r w:rsidRPr="00342BAE">
              <w:rPr>
                <w:rFonts w:ascii="Times New Roman" w:hAnsi="Times New Roman" w:cs="Times New Roman"/>
                <w:b w:val="0"/>
                <w:sz w:val="28"/>
                <w:szCs w:val="28"/>
              </w:rPr>
              <w:t>(</w:t>
            </w:r>
            <w:r w:rsidRPr="00342BAE">
              <w:rPr>
                <w:rFonts w:ascii="Times New Roman" w:hAnsi="Times New Roman" w:cs="Times New Roman"/>
                <w:b w:val="0"/>
                <w:sz w:val="28"/>
                <w:szCs w:val="28"/>
              </w:rPr>
              <w:t>藥師公會全國聯合會</w:t>
            </w:r>
            <w:r w:rsidRPr="00342BAE">
              <w:rPr>
                <w:rFonts w:ascii="Times New Roman" w:hAnsi="Times New Roman" w:cs="Times New Roman"/>
                <w:b w:val="0"/>
                <w:sz w:val="28"/>
                <w:szCs w:val="28"/>
              </w:rPr>
              <w:t>)</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42BAE">
              <w:rPr>
                <w:rFonts w:ascii="Times New Roman" w:hAnsi="Times New Roman" w:cs="Times New Roman"/>
                <w:sz w:val="28"/>
                <w:szCs w:val="28"/>
              </w:rPr>
              <w:t>1</w:t>
            </w:r>
          </w:p>
        </w:tc>
      </w:tr>
      <w:tr w:rsidR="00342BAE" w:rsidRPr="00342BAE" w:rsidTr="00EB7680">
        <w:trPr>
          <w:trHeight w:val="323"/>
        </w:trPr>
        <w:tc>
          <w:tcPr>
            <w:cnfStyle w:val="001000000000" w:firstRow="0" w:lastRow="0" w:firstColumn="1" w:lastColumn="0" w:oddVBand="0" w:evenVBand="0" w:oddHBand="0" w:evenHBand="0" w:firstRowFirstColumn="0" w:firstRowLastColumn="0" w:lastRowFirstColumn="0" w:lastRowLastColumn="0"/>
            <w:tcW w:w="1743"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rPr>
                <w:rFonts w:ascii="Times New Roman" w:hAnsi="Times New Roman" w:cs="Times New Roman"/>
                <w:b w:val="0"/>
                <w:bCs w:val="0"/>
                <w:sz w:val="28"/>
                <w:szCs w:val="28"/>
              </w:rPr>
            </w:pPr>
            <w:r w:rsidRPr="00342BAE">
              <w:rPr>
                <w:rFonts w:ascii="Times New Roman" w:hAnsi="Times New Roman" w:cs="Times New Roman"/>
                <w:b w:val="0"/>
                <w:bCs w:val="0"/>
                <w:sz w:val="28"/>
                <w:szCs w:val="28"/>
              </w:rPr>
              <w:t>總計</w:t>
            </w:r>
          </w:p>
        </w:tc>
        <w:tc>
          <w:tcPr>
            <w:tcW w:w="627"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342BAE">
              <w:rPr>
                <w:rFonts w:ascii="Times New Roman" w:hAnsi="Times New Roman" w:cs="Times New Roman"/>
                <w:bCs/>
                <w:sz w:val="28"/>
                <w:szCs w:val="28"/>
              </w:rPr>
              <w:t>43</w:t>
            </w:r>
          </w:p>
        </w:tc>
        <w:tc>
          <w:tcPr>
            <w:tcW w:w="648"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342BAE">
              <w:rPr>
                <w:rFonts w:ascii="Times New Roman" w:hAnsi="Times New Roman" w:cs="Times New Roman"/>
                <w:bCs/>
                <w:sz w:val="28"/>
                <w:szCs w:val="28"/>
              </w:rPr>
              <w:t>43</w:t>
            </w:r>
          </w:p>
        </w:tc>
        <w:tc>
          <w:tcPr>
            <w:tcW w:w="662"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342BAE">
              <w:rPr>
                <w:rFonts w:ascii="Times New Roman" w:hAnsi="Times New Roman" w:cs="Times New Roman"/>
                <w:bCs/>
                <w:sz w:val="28"/>
                <w:szCs w:val="28"/>
              </w:rPr>
              <w:t>43</w:t>
            </w:r>
          </w:p>
        </w:tc>
        <w:tc>
          <w:tcPr>
            <w:tcW w:w="661"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342BAE">
              <w:rPr>
                <w:rFonts w:ascii="Times New Roman" w:hAnsi="Times New Roman" w:cs="Times New Roman"/>
                <w:bCs/>
                <w:sz w:val="28"/>
                <w:szCs w:val="28"/>
              </w:rPr>
              <w:t>43</w:t>
            </w:r>
          </w:p>
        </w:tc>
        <w:tc>
          <w:tcPr>
            <w:tcW w:w="659" w:type="pct"/>
            <w:tcBorders>
              <w:top w:val="single" w:sz="2" w:space="0" w:color="auto"/>
              <w:left w:val="single" w:sz="2" w:space="0" w:color="auto"/>
              <w:bottom w:val="single" w:sz="2" w:space="0" w:color="auto"/>
              <w:right w:val="single" w:sz="2" w:space="0" w:color="auto"/>
            </w:tcBorders>
            <w:noWrap/>
            <w:hideMark/>
          </w:tcPr>
          <w:p w:rsidR="00E303A6" w:rsidRPr="00342BAE" w:rsidRDefault="00E303A6" w:rsidP="00E303A6">
            <w:pPr>
              <w:spacing w:line="360" w:lineRule="exact"/>
              <w:ind w:left="1280" w:hanging="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342BAE">
              <w:rPr>
                <w:rFonts w:ascii="Times New Roman" w:hAnsi="Times New Roman" w:cs="Times New Roman"/>
                <w:bCs/>
                <w:sz w:val="28"/>
                <w:szCs w:val="28"/>
              </w:rPr>
              <w:t>43</w:t>
            </w:r>
          </w:p>
        </w:tc>
      </w:tr>
    </w:tbl>
    <w:p w:rsidR="00E303A6" w:rsidRPr="00342BAE" w:rsidRDefault="00E303A6" w:rsidP="00E303A6">
      <w:pPr>
        <w:pStyle w:val="2"/>
        <w:numPr>
          <w:ilvl w:val="0"/>
          <w:numId w:val="0"/>
        </w:numPr>
        <w:spacing w:line="480" w:lineRule="exact"/>
        <w:ind w:left="1021" w:hanging="681"/>
        <w:rPr>
          <w:sz w:val="24"/>
          <w:szCs w:val="24"/>
        </w:rPr>
      </w:pPr>
      <w:bookmarkStart w:id="384" w:name="_Toc108542195"/>
      <w:bookmarkStart w:id="385" w:name="_Toc108789456"/>
      <w:bookmarkStart w:id="386" w:name="_Toc108790958"/>
      <w:bookmarkStart w:id="387" w:name="_Toc108791256"/>
      <w:r w:rsidRPr="00342BAE">
        <w:rPr>
          <w:rFonts w:hint="eastAsia"/>
          <w:sz w:val="24"/>
          <w:szCs w:val="24"/>
        </w:rPr>
        <w:t>(資料來源：衛福部)</w:t>
      </w:r>
      <w:bookmarkEnd w:id="384"/>
      <w:bookmarkEnd w:id="385"/>
      <w:bookmarkEnd w:id="386"/>
      <w:bookmarkEnd w:id="387"/>
    </w:p>
    <w:p w:rsidR="00E303A6" w:rsidRPr="00342BAE" w:rsidRDefault="00E303A6" w:rsidP="00E303A6">
      <w:pPr>
        <w:pStyle w:val="40"/>
        <w:numPr>
          <w:ilvl w:val="0"/>
          <w:numId w:val="0"/>
        </w:numPr>
        <w:ind w:left="1701"/>
      </w:pPr>
    </w:p>
    <w:p w:rsidR="00E303A6" w:rsidRPr="00342BAE" w:rsidRDefault="00E303A6" w:rsidP="00A4125C">
      <w:pPr>
        <w:pStyle w:val="40"/>
      </w:pPr>
      <w:r w:rsidRPr="00342BAE">
        <w:rPr>
          <w:rFonts w:hint="eastAsia"/>
        </w:rPr>
        <w:t>復查全民健保自84年實施至110年止，醫學中心自13家增加為25家，區域醫院自48家增加為82家，另地區醫院則自629家減少為470家，詳見下表。可見各層級特約醫院家數有明顯變化；</w:t>
      </w:r>
      <w:proofErr w:type="gramStart"/>
      <w:r w:rsidRPr="00342BAE">
        <w:rPr>
          <w:rFonts w:hint="eastAsia"/>
        </w:rPr>
        <w:t>惟</w:t>
      </w:r>
      <w:proofErr w:type="gramEnd"/>
      <w:r w:rsidRPr="00342BAE">
        <w:rPr>
          <w:rFonts w:hint="eastAsia"/>
        </w:rPr>
        <w:t>關於醫院總額研商議事會議之各層級醫院代表，不論係醫學中心、區域醫院或是地區醫院，歷年來卻均各自維持為8名，未能依各層級醫院之家數變化趨勢及醫院層級比重，適時滾動調整，致反映意見的合理性與代表性存有疑義，洵有欠妥。</w:t>
      </w:r>
    </w:p>
    <w:p w:rsidR="00E303A6" w:rsidRPr="00342BAE" w:rsidRDefault="00E303A6" w:rsidP="00E303A6">
      <w:pPr>
        <w:pStyle w:val="a4"/>
        <w:ind w:left="1757"/>
        <w:jc w:val="center"/>
      </w:pPr>
      <w:r w:rsidRPr="00342BAE">
        <w:rPr>
          <w:rFonts w:hint="eastAsia"/>
        </w:rPr>
        <w:t>84-110年各層級全民健保特約醫院家數統計表</w:t>
      </w:r>
    </w:p>
    <w:p w:rsidR="00E303A6" w:rsidRPr="00342BAE" w:rsidRDefault="00E303A6" w:rsidP="00E303A6">
      <w:pPr>
        <w:ind w:rightChars="141" w:right="480"/>
        <w:jc w:val="right"/>
        <w:rPr>
          <w:sz w:val="24"/>
          <w:szCs w:val="24"/>
        </w:rPr>
      </w:pPr>
      <w:r w:rsidRPr="00342BAE">
        <w:rPr>
          <w:rFonts w:hint="eastAsia"/>
          <w:sz w:val="24"/>
          <w:szCs w:val="24"/>
        </w:rPr>
        <w:t>單位：家</w:t>
      </w:r>
    </w:p>
    <w:tbl>
      <w:tblPr>
        <w:tblStyle w:val="afb"/>
        <w:tblW w:w="7358" w:type="dxa"/>
        <w:tblInd w:w="1129" w:type="dxa"/>
        <w:tblLook w:val="04A0" w:firstRow="1" w:lastRow="0" w:firstColumn="1" w:lastColumn="0" w:noHBand="0" w:noVBand="1"/>
      </w:tblPr>
      <w:tblGrid>
        <w:gridCol w:w="935"/>
        <w:gridCol w:w="1591"/>
        <w:gridCol w:w="1699"/>
        <w:gridCol w:w="1566"/>
        <w:gridCol w:w="1567"/>
      </w:tblGrid>
      <w:tr w:rsidR="00342BAE" w:rsidRPr="00342BAE" w:rsidTr="0037241A">
        <w:trPr>
          <w:trHeight w:val="356"/>
          <w:tblHeader/>
        </w:trPr>
        <w:tc>
          <w:tcPr>
            <w:tcW w:w="935" w:type="dxa"/>
            <w:shd w:val="clear" w:color="auto" w:fill="D9D9D9" w:themeFill="background1" w:themeFillShade="D9"/>
          </w:tcPr>
          <w:p w:rsidR="00E303A6" w:rsidRPr="00342BAE" w:rsidRDefault="00E303A6" w:rsidP="00E303A6">
            <w:pPr>
              <w:pStyle w:val="40"/>
              <w:numPr>
                <w:ilvl w:val="0"/>
                <w:numId w:val="0"/>
              </w:numPr>
              <w:jc w:val="center"/>
              <w:rPr>
                <w:sz w:val="28"/>
                <w:szCs w:val="28"/>
              </w:rPr>
            </w:pPr>
            <w:r w:rsidRPr="00342BAE">
              <w:rPr>
                <w:rFonts w:hint="eastAsia"/>
                <w:sz w:val="28"/>
                <w:szCs w:val="28"/>
              </w:rPr>
              <w:t>年度</w:t>
            </w:r>
          </w:p>
        </w:tc>
        <w:tc>
          <w:tcPr>
            <w:tcW w:w="1591" w:type="dxa"/>
            <w:shd w:val="clear" w:color="auto" w:fill="D9D9D9" w:themeFill="background1" w:themeFillShade="D9"/>
          </w:tcPr>
          <w:p w:rsidR="00E303A6" w:rsidRPr="00342BAE" w:rsidRDefault="00E303A6" w:rsidP="00E303A6">
            <w:pPr>
              <w:pStyle w:val="40"/>
              <w:numPr>
                <w:ilvl w:val="0"/>
                <w:numId w:val="0"/>
              </w:numPr>
              <w:jc w:val="center"/>
              <w:rPr>
                <w:sz w:val="28"/>
                <w:szCs w:val="28"/>
              </w:rPr>
            </w:pPr>
            <w:r w:rsidRPr="00342BAE">
              <w:rPr>
                <w:rFonts w:hint="eastAsia"/>
                <w:sz w:val="28"/>
                <w:szCs w:val="28"/>
              </w:rPr>
              <w:t>醫學中心</w:t>
            </w:r>
          </w:p>
        </w:tc>
        <w:tc>
          <w:tcPr>
            <w:tcW w:w="1699" w:type="dxa"/>
            <w:shd w:val="clear" w:color="auto" w:fill="D9D9D9" w:themeFill="background1" w:themeFillShade="D9"/>
          </w:tcPr>
          <w:p w:rsidR="00E303A6" w:rsidRPr="00342BAE" w:rsidRDefault="00E303A6" w:rsidP="00E303A6">
            <w:pPr>
              <w:pStyle w:val="40"/>
              <w:numPr>
                <w:ilvl w:val="0"/>
                <w:numId w:val="0"/>
              </w:numPr>
              <w:jc w:val="center"/>
              <w:rPr>
                <w:sz w:val="28"/>
                <w:szCs w:val="28"/>
              </w:rPr>
            </w:pPr>
            <w:r w:rsidRPr="00342BAE">
              <w:rPr>
                <w:rFonts w:hint="eastAsia"/>
                <w:sz w:val="28"/>
                <w:szCs w:val="28"/>
              </w:rPr>
              <w:t>區域醫院</w:t>
            </w:r>
          </w:p>
        </w:tc>
        <w:tc>
          <w:tcPr>
            <w:tcW w:w="1566" w:type="dxa"/>
            <w:shd w:val="clear" w:color="auto" w:fill="D9D9D9" w:themeFill="background1" w:themeFillShade="D9"/>
          </w:tcPr>
          <w:p w:rsidR="00E303A6" w:rsidRPr="00342BAE" w:rsidRDefault="00E303A6" w:rsidP="00E303A6">
            <w:pPr>
              <w:pStyle w:val="40"/>
              <w:numPr>
                <w:ilvl w:val="0"/>
                <w:numId w:val="0"/>
              </w:numPr>
              <w:jc w:val="center"/>
              <w:rPr>
                <w:sz w:val="28"/>
                <w:szCs w:val="28"/>
              </w:rPr>
            </w:pPr>
            <w:r w:rsidRPr="00342BAE">
              <w:rPr>
                <w:rFonts w:hint="eastAsia"/>
                <w:sz w:val="28"/>
                <w:szCs w:val="28"/>
              </w:rPr>
              <w:t>地區醫院</w:t>
            </w:r>
          </w:p>
        </w:tc>
        <w:tc>
          <w:tcPr>
            <w:tcW w:w="1567" w:type="dxa"/>
            <w:shd w:val="clear" w:color="auto" w:fill="D9D9D9" w:themeFill="background1" w:themeFillShade="D9"/>
          </w:tcPr>
          <w:p w:rsidR="00E303A6" w:rsidRPr="00342BAE" w:rsidRDefault="00E303A6" w:rsidP="00E303A6">
            <w:pPr>
              <w:pStyle w:val="40"/>
              <w:numPr>
                <w:ilvl w:val="0"/>
                <w:numId w:val="0"/>
              </w:numPr>
              <w:jc w:val="center"/>
              <w:rPr>
                <w:sz w:val="28"/>
                <w:szCs w:val="28"/>
              </w:rPr>
            </w:pPr>
            <w:r w:rsidRPr="00342BAE">
              <w:rPr>
                <w:rFonts w:hint="eastAsia"/>
                <w:sz w:val="28"/>
                <w:szCs w:val="28"/>
              </w:rPr>
              <w:t>總計</w:t>
            </w:r>
          </w:p>
        </w:tc>
      </w:tr>
      <w:tr w:rsidR="00342BAE" w:rsidRPr="00342BAE" w:rsidTr="00EB7680">
        <w:trPr>
          <w:trHeight w:val="344"/>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84</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13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48</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568</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629</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85</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13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52</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544</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609</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86</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14</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56</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534</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604</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lastRenderedPageBreak/>
              <w:t>87</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17</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61</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496</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574</w:t>
            </w:r>
          </w:p>
        </w:tc>
      </w:tr>
      <w:tr w:rsidR="00342BAE" w:rsidRPr="00342BAE" w:rsidTr="00EB7680">
        <w:trPr>
          <w:trHeight w:val="344"/>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88</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18</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63</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503</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584</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89</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22</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71</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484</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577</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90</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74</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468</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565</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91</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80</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450</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553</w:t>
            </w:r>
          </w:p>
        </w:tc>
      </w:tr>
      <w:tr w:rsidR="00342BAE" w:rsidRPr="00342BAE" w:rsidTr="00EB7680">
        <w:trPr>
          <w:trHeight w:val="344"/>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92</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80</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437</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540</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93</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24</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80</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427</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531</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94</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21</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73</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417</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511</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95</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24</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70</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414</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508</w:t>
            </w:r>
          </w:p>
        </w:tc>
      </w:tr>
      <w:tr w:rsidR="00342BAE" w:rsidRPr="00342BAE" w:rsidTr="00EB7680">
        <w:trPr>
          <w:trHeight w:val="344"/>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96</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72</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397</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492</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97</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77</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383</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483</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98</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78</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385</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486</w:t>
            </w:r>
          </w:p>
        </w:tc>
      </w:tr>
      <w:tr w:rsidR="00342BAE" w:rsidRPr="00342BAE" w:rsidTr="00EB7680">
        <w:trPr>
          <w:trHeight w:val="344"/>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99</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23</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81</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378</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482</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100</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22</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83</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374</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479</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101</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22</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83</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373</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478</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102</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22</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82</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370</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474</w:t>
            </w:r>
          </w:p>
        </w:tc>
      </w:tr>
      <w:tr w:rsidR="00342BAE" w:rsidRPr="00342BAE" w:rsidTr="00EB7680">
        <w:trPr>
          <w:trHeight w:val="344"/>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103</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26</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83</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367</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476</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104</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26</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83</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370</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479</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105</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26</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84</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367</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477</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106</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26</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84</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364</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474</w:t>
            </w:r>
          </w:p>
        </w:tc>
      </w:tr>
      <w:tr w:rsidR="00342BAE" w:rsidRPr="00342BAE" w:rsidTr="00EB7680">
        <w:trPr>
          <w:trHeight w:val="344"/>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107</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26</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84</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363</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473</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108</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25</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82</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366</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473</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109</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25</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82</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364</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471</w:t>
            </w:r>
          </w:p>
        </w:tc>
      </w:tr>
      <w:tr w:rsidR="00342BAE" w:rsidRPr="00342BAE" w:rsidTr="00EB7680">
        <w:trPr>
          <w:trHeight w:val="356"/>
        </w:trPr>
        <w:tc>
          <w:tcPr>
            <w:tcW w:w="935" w:type="dxa"/>
          </w:tcPr>
          <w:p w:rsidR="00E303A6" w:rsidRPr="00342BAE" w:rsidRDefault="00E303A6" w:rsidP="00E303A6">
            <w:pPr>
              <w:pStyle w:val="40"/>
              <w:numPr>
                <w:ilvl w:val="0"/>
                <w:numId w:val="0"/>
              </w:numPr>
              <w:jc w:val="center"/>
              <w:rPr>
                <w:sz w:val="28"/>
                <w:szCs w:val="28"/>
              </w:rPr>
            </w:pPr>
            <w:r w:rsidRPr="00342BAE">
              <w:rPr>
                <w:rFonts w:hint="eastAsia"/>
                <w:sz w:val="28"/>
                <w:szCs w:val="28"/>
              </w:rPr>
              <w:t>110</w:t>
            </w:r>
          </w:p>
        </w:tc>
        <w:tc>
          <w:tcPr>
            <w:tcW w:w="1591" w:type="dxa"/>
          </w:tcPr>
          <w:p w:rsidR="00E303A6" w:rsidRPr="00342BAE" w:rsidRDefault="00E303A6" w:rsidP="00E303A6">
            <w:pPr>
              <w:pStyle w:val="40"/>
              <w:numPr>
                <w:ilvl w:val="0"/>
                <w:numId w:val="0"/>
              </w:numPr>
              <w:jc w:val="right"/>
              <w:rPr>
                <w:sz w:val="28"/>
                <w:szCs w:val="28"/>
              </w:rPr>
            </w:pPr>
            <w:r w:rsidRPr="00342BAE">
              <w:rPr>
                <w:rFonts w:hint="eastAsia"/>
                <w:sz w:val="28"/>
                <w:szCs w:val="28"/>
              </w:rPr>
              <w:t>25</w:t>
            </w:r>
          </w:p>
        </w:tc>
        <w:tc>
          <w:tcPr>
            <w:tcW w:w="1699" w:type="dxa"/>
          </w:tcPr>
          <w:p w:rsidR="00E303A6" w:rsidRPr="00342BAE" w:rsidRDefault="00E303A6" w:rsidP="00E303A6">
            <w:pPr>
              <w:pStyle w:val="40"/>
              <w:numPr>
                <w:ilvl w:val="0"/>
                <w:numId w:val="0"/>
              </w:numPr>
              <w:jc w:val="right"/>
              <w:rPr>
                <w:sz w:val="28"/>
                <w:szCs w:val="28"/>
              </w:rPr>
            </w:pPr>
            <w:r w:rsidRPr="00342BAE">
              <w:rPr>
                <w:rFonts w:hint="eastAsia"/>
                <w:sz w:val="28"/>
                <w:szCs w:val="28"/>
              </w:rPr>
              <w:t>82</w:t>
            </w:r>
          </w:p>
        </w:tc>
        <w:tc>
          <w:tcPr>
            <w:tcW w:w="1566" w:type="dxa"/>
          </w:tcPr>
          <w:p w:rsidR="00E303A6" w:rsidRPr="00342BAE" w:rsidRDefault="00E303A6" w:rsidP="00E303A6">
            <w:pPr>
              <w:pStyle w:val="40"/>
              <w:numPr>
                <w:ilvl w:val="0"/>
                <w:numId w:val="0"/>
              </w:numPr>
              <w:jc w:val="right"/>
              <w:rPr>
                <w:sz w:val="28"/>
                <w:szCs w:val="28"/>
              </w:rPr>
            </w:pPr>
            <w:r w:rsidRPr="00342BAE">
              <w:rPr>
                <w:rFonts w:hint="eastAsia"/>
                <w:sz w:val="28"/>
                <w:szCs w:val="28"/>
              </w:rPr>
              <w:t>363</w:t>
            </w:r>
          </w:p>
        </w:tc>
        <w:tc>
          <w:tcPr>
            <w:tcW w:w="1567" w:type="dxa"/>
          </w:tcPr>
          <w:p w:rsidR="00E303A6" w:rsidRPr="00342BAE" w:rsidRDefault="00E303A6" w:rsidP="00E303A6">
            <w:pPr>
              <w:pStyle w:val="40"/>
              <w:numPr>
                <w:ilvl w:val="0"/>
                <w:numId w:val="0"/>
              </w:numPr>
              <w:jc w:val="right"/>
              <w:rPr>
                <w:sz w:val="28"/>
                <w:szCs w:val="28"/>
              </w:rPr>
            </w:pPr>
            <w:r w:rsidRPr="00342BAE">
              <w:rPr>
                <w:rFonts w:hint="eastAsia"/>
                <w:sz w:val="28"/>
                <w:szCs w:val="28"/>
              </w:rPr>
              <w:t>470</w:t>
            </w:r>
          </w:p>
        </w:tc>
      </w:tr>
    </w:tbl>
    <w:p w:rsidR="006F13F6" w:rsidRPr="00342BAE" w:rsidRDefault="006F13F6" w:rsidP="006F13F6">
      <w:pPr>
        <w:pStyle w:val="40"/>
        <w:numPr>
          <w:ilvl w:val="0"/>
          <w:numId w:val="0"/>
        </w:numPr>
        <w:spacing w:line="360" w:lineRule="exact"/>
        <w:ind w:left="1701" w:hanging="510"/>
        <w:rPr>
          <w:sz w:val="24"/>
          <w:szCs w:val="24"/>
        </w:rPr>
      </w:pPr>
      <w:r w:rsidRPr="00342BAE">
        <w:rPr>
          <w:rFonts w:hint="eastAsia"/>
          <w:sz w:val="24"/>
          <w:szCs w:val="24"/>
        </w:rPr>
        <w:t>備註：本表醫院家數統計以有實際提供醫療服務的醫院為基準，並非以向</w:t>
      </w:r>
      <w:proofErr w:type="gramStart"/>
      <w:r w:rsidRPr="00342BAE">
        <w:rPr>
          <w:rFonts w:hint="eastAsia"/>
          <w:sz w:val="24"/>
          <w:szCs w:val="24"/>
        </w:rPr>
        <w:t>健保署合報</w:t>
      </w:r>
      <w:proofErr w:type="gramEnd"/>
      <w:r w:rsidRPr="00342BAE">
        <w:rPr>
          <w:rFonts w:hint="eastAsia"/>
          <w:sz w:val="24"/>
          <w:szCs w:val="24"/>
        </w:rPr>
        <w:t>醫療費用的醫院為統計單位。</w:t>
      </w:r>
    </w:p>
    <w:p w:rsidR="00E303A6" w:rsidRPr="00342BAE" w:rsidRDefault="006F13F6" w:rsidP="006F13F6">
      <w:pPr>
        <w:pStyle w:val="40"/>
        <w:numPr>
          <w:ilvl w:val="0"/>
          <w:numId w:val="0"/>
        </w:numPr>
        <w:spacing w:line="360" w:lineRule="exact"/>
        <w:ind w:left="1701"/>
        <w:rPr>
          <w:sz w:val="24"/>
          <w:szCs w:val="24"/>
        </w:rPr>
      </w:pPr>
      <w:r w:rsidRPr="00342BAE">
        <w:rPr>
          <w:rFonts w:hint="eastAsia"/>
          <w:sz w:val="24"/>
          <w:szCs w:val="24"/>
        </w:rPr>
        <w:t>(</w:t>
      </w:r>
      <w:r w:rsidR="00E303A6" w:rsidRPr="00342BAE">
        <w:rPr>
          <w:rFonts w:hint="eastAsia"/>
          <w:sz w:val="24"/>
          <w:szCs w:val="24"/>
        </w:rPr>
        <w:t>資料來源：健保署；統計時間為111年6月9日。</w:t>
      </w:r>
      <w:r w:rsidRPr="00342BAE">
        <w:rPr>
          <w:rFonts w:hint="eastAsia"/>
          <w:sz w:val="24"/>
          <w:szCs w:val="24"/>
        </w:rPr>
        <w:t>)</w:t>
      </w:r>
    </w:p>
    <w:p w:rsidR="00E303A6" w:rsidRPr="00342BAE" w:rsidRDefault="00E303A6" w:rsidP="00E303A6">
      <w:pPr>
        <w:pStyle w:val="40"/>
        <w:numPr>
          <w:ilvl w:val="0"/>
          <w:numId w:val="0"/>
        </w:numPr>
        <w:ind w:left="1701"/>
        <w:rPr>
          <w:sz w:val="24"/>
          <w:szCs w:val="24"/>
        </w:rPr>
      </w:pPr>
    </w:p>
    <w:p w:rsidR="00E303A6" w:rsidRPr="00342BAE" w:rsidRDefault="00E303A6" w:rsidP="006F13F6">
      <w:pPr>
        <w:pStyle w:val="2"/>
        <w:numPr>
          <w:ilvl w:val="0"/>
          <w:numId w:val="0"/>
        </w:numPr>
        <w:ind w:left="1021"/>
        <w:rPr>
          <w:b/>
        </w:rPr>
      </w:pPr>
      <w:bookmarkStart w:id="388" w:name="_Toc108542196"/>
      <w:bookmarkEnd w:id="388"/>
    </w:p>
    <w:p w:rsidR="006F13F6" w:rsidRPr="00342BAE" w:rsidRDefault="006F13F6" w:rsidP="006F13F6">
      <w:pPr>
        <w:rPr>
          <w:sz w:val="28"/>
          <w:szCs w:val="28"/>
        </w:rPr>
      </w:pPr>
      <w:r w:rsidRPr="00342BAE">
        <w:rPr>
          <w:noProof/>
        </w:rPr>
        <w:lastRenderedPageBreak/>
        <w:drawing>
          <wp:inline distT="0" distB="0" distL="0" distR="0" wp14:anchorId="50ADDD7E" wp14:editId="39170CC8">
            <wp:extent cx="5876925" cy="3390265"/>
            <wp:effectExtent l="0" t="0" r="9525" b="63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3390265"/>
                    </a:xfrm>
                    <a:prstGeom prst="rect">
                      <a:avLst/>
                    </a:prstGeom>
                    <a:noFill/>
                  </pic:spPr>
                </pic:pic>
              </a:graphicData>
            </a:graphic>
          </wp:inline>
        </w:drawing>
      </w:r>
      <w:r w:rsidRPr="00342BAE">
        <w:rPr>
          <w:sz w:val="28"/>
          <w:szCs w:val="28"/>
        </w:rPr>
        <w:t xml:space="preserve"> </w:t>
      </w:r>
    </w:p>
    <w:p w:rsidR="006F13F6" w:rsidRPr="00342BAE" w:rsidRDefault="006F13F6" w:rsidP="006F13F6">
      <w:pPr>
        <w:pStyle w:val="a2"/>
        <w:rPr>
          <w:b/>
        </w:rPr>
      </w:pPr>
      <w:r w:rsidRPr="00342BAE">
        <w:rPr>
          <w:rFonts w:hint="eastAsia"/>
          <w:b/>
        </w:rPr>
        <w:t>全民健保開辦後特約醫院變動情形</w:t>
      </w:r>
    </w:p>
    <w:p w:rsidR="006F13F6" w:rsidRPr="00342BAE" w:rsidRDefault="006F13F6" w:rsidP="006F13F6">
      <w:pPr>
        <w:spacing w:line="360" w:lineRule="exact"/>
        <w:rPr>
          <w:sz w:val="24"/>
          <w:szCs w:val="24"/>
        </w:rPr>
      </w:pPr>
      <w:r w:rsidRPr="00342BAE">
        <w:rPr>
          <w:rFonts w:hint="eastAsia"/>
          <w:sz w:val="24"/>
          <w:szCs w:val="24"/>
        </w:rPr>
        <w:t>(資料來源：衛福部)</w:t>
      </w:r>
    </w:p>
    <w:p w:rsidR="006F13F6" w:rsidRPr="00342BAE" w:rsidRDefault="006F13F6" w:rsidP="006F13F6">
      <w:pPr>
        <w:pStyle w:val="2"/>
        <w:rPr>
          <w:b/>
        </w:rPr>
      </w:pPr>
      <w:bookmarkStart w:id="389" w:name="_Toc108542197"/>
      <w:bookmarkStart w:id="390" w:name="_Toc108789457"/>
      <w:bookmarkStart w:id="391" w:name="_Toc108790959"/>
      <w:bookmarkStart w:id="392" w:name="_Toc108791257"/>
      <w:bookmarkEnd w:id="389"/>
      <w:r w:rsidRPr="00342BAE">
        <w:rPr>
          <w:rFonts w:hint="eastAsia"/>
          <w:b/>
        </w:rPr>
        <w:t>醫療科技的進步及新藥技術創新與發現，有助減少併發症和殘疾的發生機率，</w:t>
      </w:r>
      <w:r w:rsidR="006C7E74" w:rsidRPr="00342BAE">
        <w:rPr>
          <w:rFonts w:hint="eastAsia"/>
          <w:b/>
        </w:rPr>
        <w:t>或</w:t>
      </w:r>
      <w:r w:rsidRPr="00342BAE">
        <w:rPr>
          <w:rFonts w:hint="eastAsia"/>
          <w:b/>
        </w:rPr>
        <w:t>延長國人</w:t>
      </w:r>
      <w:proofErr w:type="gramStart"/>
      <w:r w:rsidRPr="00342BAE">
        <w:rPr>
          <w:rFonts w:hint="eastAsia"/>
          <w:b/>
        </w:rPr>
        <w:t>平均餘命</w:t>
      </w:r>
      <w:proofErr w:type="gramEnd"/>
      <w:r w:rsidRPr="00342BAE">
        <w:rPr>
          <w:rFonts w:hint="eastAsia"/>
          <w:b/>
        </w:rPr>
        <w:t>。然</w:t>
      </w:r>
      <w:r w:rsidR="006C7E74" w:rsidRPr="00342BAE">
        <w:rPr>
          <w:rFonts w:hint="eastAsia"/>
          <w:b/>
        </w:rPr>
        <w:t>各類</w:t>
      </w:r>
      <w:r w:rsidRPr="00342BAE">
        <w:rPr>
          <w:rFonts w:hint="eastAsia"/>
          <w:b/>
        </w:rPr>
        <w:t>疾病並非均</w:t>
      </w:r>
      <w:r w:rsidR="006C7E74" w:rsidRPr="00342BAE">
        <w:rPr>
          <w:rFonts w:hint="eastAsia"/>
          <w:b/>
        </w:rPr>
        <w:t>適合</w:t>
      </w:r>
      <w:r w:rsidRPr="00342BAE">
        <w:rPr>
          <w:rFonts w:hint="eastAsia"/>
          <w:b/>
        </w:rPr>
        <w:t>以新醫療科技醫治，在論量計酬及</w:t>
      </w:r>
      <w:proofErr w:type="gramStart"/>
      <w:r w:rsidRPr="00342BAE">
        <w:rPr>
          <w:rFonts w:hint="eastAsia"/>
          <w:b/>
        </w:rPr>
        <w:t>醫</w:t>
      </w:r>
      <w:proofErr w:type="gramEnd"/>
      <w:r w:rsidRPr="00342BAE">
        <w:rPr>
          <w:rFonts w:hint="eastAsia"/>
          <w:b/>
        </w:rPr>
        <w:t>病資訊不對等之情況下，為避免部分醫療人員過度強調新療醫科技之有效性，而使病患在無需使用新醫療科技下，仍大量運用該等技術或藥</w:t>
      </w:r>
      <w:r w:rsidR="006C7E74" w:rsidRPr="00342BAE">
        <w:rPr>
          <w:rFonts w:hint="eastAsia"/>
          <w:b/>
        </w:rPr>
        <w:t>物</w:t>
      </w:r>
      <w:r w:rsidRPr="00342BAE">
        <w:rPr>
          <w:rFonts w:hint="eastAsia"/>
          <w:b/>
        </w:rPr>
        <w:t>治療，</w:t>
      </w:r>
      <w:r w:rsidR="006C7E74" w:rsidRPr="00342BAE">
        <w:rPr>
          <w:rFonts w:hint="eastAsia"/>
          <w:b/>
        </w:rPr>
        <w:t>易</w:t>
      </w:r>
      <w:r w:rsidRPr="00342BAE">
        <w:rPr>
          <w:rFonts w:hint="eastAsia"/>
          <w:b/>
        </w:rPr>
        <w:t>造成資源無效率，政府允應強化醫療機構之醫學論理，並建立有效之資訊透明機制。另新醫療科技成本高昂，</w:t>
      </w:r>
      <w:proofErr w:type="gramStart"/>
      <w:r w:rsidRPr="00342BAE">
        <w:rPr>
          <w:rFonts w:hint="eastAsia"/>
          <w:b/>
        </w:rPr>
        <w:t>衛福部雖每年</w:t>
      </w:r>
      <w:proofErr w:type="gramEnd"/>
      <w:r w:rsidRPr="00342BAE">
        <w:rPr>
          <w:rFonts w:hint="eastAsia"/>
          <w:b/>
        </w:rPr>
        <w:t>編列部分預算並建立審查機制，逐項審核新醫療科技</w:t>
      </w:r>
      <w:r w:rsidR="006C7E74" w:rsidRPr="00342BAE">
        <w:rPr>
          <w:rFonts w:hint="eastAsia"/>
          <w:b/>
        </w:rPr>
        <w:t>得否</w:t>
      </w:r>
      <w:r w:rsidRPr="00342BAE">
        <w:rPr>
          <w:rFonts w:hint="eastAsia"/>
          <w:b/>
        </w:rPr>
        <w:t>納入全民健保給付，</w:t>
      </w:r>
      <w:proofErr w:type="gramStart"/>
      <w:r w:rsidRPr="00342BAE">
        <w:rPr>
          <w:rFonts w:hint="eastAsia"/>
          <w:b/>
        </w:rPr>
        <w:t>然新醫</w:t>
      </w:r>
      <w:proofErr w:type="gramEnd"/>
      <w:r w:rsidRPr="00342BAE">
        <w:rPr>
          <w:rFonts w:hint="eastAsia"/>
          <w:b/>
        </w:rPr>
        <w:t>療科技快速發展下，新產品問世速度極快，在有限資源下，</w:t>
      </w:r>
      <w:proofErr w:type="gramStart"/>
      <w:r w:rsidRPr="00342BAE">
        <w:rPr>
          <w:rFonts w:hint="eastAsia"/>
          <w:b/>
        </w:rPr>
        <w:t>該部除</w:t>
      </w:r>
      <w:proofErr w:type="gramEnd"/>
      <w:r w:rsidRPr="00342BAE">
        <w:rPr>
          <w:rFonts w:hint="eastAsia"/>
          <w:b/>
        </w:rPr>
        <w:t>應持續追蹤已核准之新醫療科技成效外，並應強化資源之分配，以避免資源之錯置與浪費。</w:t>
      </w:r>
      <w:bookmarkEnd w:id="390"/>
      <w:bookmarkEnd w:id="391"/>
      <w:bookmarkEnd w:id="392"/>
    </w:p>
    <w:p w:rsidR="006F13F6" w:rsidRPr="00342BAE" w:rsidRDefault="006F13F6" w:rsidP="006F13F6">
      <w:pPr>
        <w:pStyle w:val="30"/>
      </w:pPr>
      <w:r w:rsidRPr="00342BAE">
        <w:rPr>
          <w:rFonts w:hint="eastAsia"/>
        </w:rPr>
        <w:tab/>
      </w:r>
      <w:bookmarkStart w:id="393" w:name="_Toc108789458"/>
      <w:bookmarkStart w:id="394" w:name="_Toc108790960"/>
      <w:bookmarkStart w:id="395" w:name="_Toc108791258"/>
      <w:r w:rsidRPr="00342BAE">
        <w:rPr>
          <w:rFonts w:hint="eastAsia"/>
        </w:rPr>
        <w:t>自84年全民健保開辦後，所有醫療服務、藥物給付項目主要</w:t>
      </w:r>
      <w:proofErr w:type="gramStart"/>
      <w:r w:rsidRPr="00342BAE">
        <w:rPr>
          <w:rFonts w:hint="eastAsia"/>
        </w:rPr>
        <w:t>採</w:t>
      </w:r>
      <w:proofErr w:type="gramEnd"/>
      <w:r w:rsidRPr="00342BAE">
        <w:rPr>
          <w:rFonts w:hint="eastAsia"/>
        </w:rPr>
        <w:t>論量計酬支付，以每項診療項目、藥品或特</w:t>
      </w:r>
      <w:r w:rsidRPr="00342BAE">
        <w:rPr>
          <w:rFonts w:hint="eastAsia"/>
        </w:rPr>
        <w:lastRenderedPageBreak/>
        <w:t>殊材料訂定支付點數，醫療機構依其所提供的服務數量，向政府申請費用。其後政府雖陸續推動改革，採</w:t>
      </w:r>
      <w:r w:rsidR="00654507" w:rsidRPr="00342BAE">
        <w:rPr>
          <w:rFonts w:hint="eastAsia"/>
        </w:rPr>
        <w:t>用</w:t>
      </w:r>
      <w:r w:rsidRPr="00342BAE">
        <w:rPr>
          <w:rFonts w:hint="eastAsia"/>
        </w:rPr>
        <w:t>多元支付</w:t>
      </w:r>
      <w:r w:rsidR="00654507" w:rsidRPr="00342BAE">
        <w:rPr>
          <w:rFonts w:hint="eastAsia"/>
        </w:rPr>
        <w:t>制度</w:t>
      </w:r>
      <w:r w:rsidRPr="00342BAE">
        <w:rPr>
          <w:rFonts w:hint="eastAsia"/>
        </w:rPr>
        <w:t>，迄今仍以論量計酬為大宗。</w:t>
      </w:r>
      <w:proofErr w:type="gramStart"/>
      <w:r w:rsidRPr="00342BAE">
        <w:rPr>
          <w:rFonts w:hint="eastAsia"/>
        </w:rPr>
        <w:t>然論量</w:t>
      </w:r>
      <w:proofErr w:type="gramEnd"/>
      <w:r w:rsidRPr="00342BAE">
        <w:rPr>
          <w:rFonts w:hint="eastAsia"/>
        </w:rPr>
        <w:t>計酬</w:t>
      </w:r>
      <w:r w:rsidR="00654507" w:rsidRPr="00342BAE">
        <w:rPr>
          <w:rFonts w:hint="eastAsia"/>
        </w:rPr>
        <w:t>制度</w:t>
      </w:r>
      <w:r w:rsidRPr="00342BAE">
        <w:rPr>
          <w:rFonts w:hint="eastAsia"/>
        </w:rPr>
        <w:t>下</w:t>
      </w:r>
      <w:r w:rsidR="00654507" w:rsidRPr="00342BAE">
        <w:rPr>
          <w:rFonts w:hint="eastAsia"/>
        </w:rPr>
        <w:t>，</w:t>
      </w:r>
      <w:r w:rsidRPr="00342BAE">
        <w:rPr>
          <w:rFonts w:hint="eastAsia"/>
        </w:rPr>
        <w:t>可能</w:t>
      </w:r>
      <w:r w:rsidR="00654507" w:rsidRPr="00342BAE">
        <w:rPr>
          <w:rFonts w:hint="eastAsia"/>
        </w:rPr>
        <w:t>衍生</w:t>
      </w:r>
      <w:r w:rsidRPr="00342BAE">
        <w:rPr>
          <w:rFonts w:hint="eastAsia"/>
        </w:rPr>
        <w:t>不必要之檢查、用藥，手術及處置等，產生</w:t>
      </w:r>
      <w:r w:rsidR="00654507" w:rsidRPr="00342BAE">
        <w:rPr>
          <w:rFonts w:hint="eastAsia"/>
        </w:rPr>
        <w:t>「</w:t>
      </w:r>
      <w:r w:rsidRPr="00342BAE">
        <w:rPr>
          <w:rFonts w:hint="eastAsia"/>
        </w:rPr>
        <w:t>衝量」情形。為</w:t>
      </w:r>
      <w:r w:rsidR="00654507" w:rsidRPr="00342BAE">
        <w:rPr>
          <w:rFonts w:hint="eastAsia"/>
        </w:rPr>
        <w:t>求</w:t>
      </w:r>
      <w:r w:rsidRPr="00342BAE">
        <w:rPr>
          <w:rFonts w:hint="eastAsia"/>
        </w:rPr>
        <w:t>「</w:t>
      </w:r>
      <w:r w:rsidR="00654507" w:rsidRPr="00342BAE">
        <w:rPr>
          <w:rFonts w:hint="eastAsia"/>
        </w:rPr>
        <w:t>衝</w:t>
      </w:r>
      <w:r w:rsidRPr="00342BAE">
        <w:rPr>
          <w:rFonts w:hint="eastAsia"/>
        </w:rPr>
        <w:t>量」，且在病患自主就醫條件下，部分醫療機構會尋求差異化，藉由醫療科技的進步及新藥技術的不斷創新與發現(下稱新醫療科技)，減少了併發症和殘疾的發生機率，</w:t>
      </w:r>
      <w:r w:rsidR="00654507" w:rsidRPr="00342BAE">
        <w:rPr>
          <w:rFonts w:hint="eastAsia"/>
        </w:rPr>
        <w:t>或可</w:t>
      </w:r>
      <w:r w:rsidRPr="00342BAE">
        <w:rPr>
          <w:rFonts w:hint="eastAsia"/>
        </w:rPr>
        <w:t>延長民眾平均</w:t>
      </w:r>
      <w:proofErr w:type="gramStart"/>
      <w:r w:rsidRPr="00342BAE">
        <w:rPr>
          <w:rFonts w:hint="eastAsia"/>
        </w:rPr>
        <w:t>餘命等</w:t>
      </w:r>
      <w:proofErr w:type="gramEnd"/>
      <w:r w:rsidRPr="00342BAE">
        <w:rPr>
          <w:rFonts w:hint="eastAsia"/>
        </w:rPr>
        <w:t>，增加病患到該等醫院之看診機率，</w:t>
      </w:r>
      <w:proofErr w:type="gramStart"/>
      <w:r w:rsidRPr="00342BAE">
        <w:rPr>
          <w:rFonts w:hint="eastAsia"/>
        </w:rPr>
        <w:t>然新醫</w:t>
      </w:r>
      <w:proofErr w:type="gramEnd"/>
      <w:r w:rsidRPr="00342BAE">
        <w:rPr>
          <w:rFonts w:hint="eastAsia"/>
        </w:rPr>
        <w:t>療科技需要耗費大量研究經費，高昂的成本，墊高病患就醫費用，若納入全民健保，也需考量財務之永續性及資源分配之公平性</w:t>
      </w:r>
      <w:r w:rsidR="00654507" w:rsidRPr="00342BAE">
        <w:rPr>
          <w:rFonts w:hint="eastAsia"/>
        </w:rPr>
        <w:t>。</w:t>
      </w:r>
      <w:r w:rsidRPr="00342BAE">
        <w:rPr>
          <w:rFonts w:hint="eastAsia"/>
        </w:rPr>
        <w:t>因此，為避免</w:t>
      </w:r>
      <w:r w:rsidRPr="00342BAE">
        <w:rPr>
          <w:rFonts w:ascii="Times New Roman" w:hint="eastAsia"/>
          <w:szCs w:val="32"/>
        </w:rPr>
        <w:t>醫療費用快速成長，危及全民健保財務，</w:t>
      </w:r>
      <w:proofErr w:type="gramStart"/>
      <w:r w:rsidRPr="00342BAE">
        <w:rPr>
          <w:rFonts w:ascii="Times New Roman" w:hint="eastAsia"/>
          <w:szCs w:val="32"/>
        </w:rPr>
        <w:t>衛福部對新</w:t>
      </w:r>
      <w:proofErr w:type="gramEnd"/>
      <w:r w:rsidRPr="00342BAE">
        <w:rPr>
          <w:rFonts w:ascii="Times New Roman" w:hint="eastAsia"/>
          <w:szCs w:val="32"/>
        </w:rPr>
        <w:t>醫療科技採取下列管理措施：</w:t>
      </w:r>
      <w:bookmarkEnd w:id="393"/>
      <w:bookmarkEnd w:id="394"/>
      <w:bookmarkEnd w:id="395"/>
      <w:r w:rsidRPr="00342BAE">
        <w:t xml:space="preserve"> </w:t>
      </w:r>
    </w:p>
    <w:p w:rsidR="006F13F6" w:rsidRPr="00342BAE" w:rsidRDefault="006F13F6" w:rsidP="006F13F6">
      <w:pPr>
        <w:pStyle w:val="40"/>
      </w:pPr>
      <w:r w:rsidRPr="00342BAE">
        <w:rPr>
          <w:rFonts w:hint="eastAsia"/>
        </w:rPr>
        <w:t>健保會每年均協定各總額部門預算，用於給付健保醫療費用，</w:t>
      </w:r>
      <w:proofErr w:type="gramStart"/>
      <w:r w:rsidRPr="00342BAE">
        <w:rPr>
          <w:rFonts w:hint="eastAsia"/>
        </w:rPr>
        <w:t>此外，</w:t>
      </w:r>
      <w:proofErr w:type="gramEnd"/>
      <w:r w:rsidRPr="00342BAE">
        <w:rPr>
          <w:rFonts w:hint="eastAsia"/>
        </w:rPr>
        <w:t>為配合新醫療科技發展及符合實際臨床需要，每年於總額內編列新醫療科技預算，並視需要進行新醫療科技評估，將新診療項目、新藥及新特材等納入健保給付。</w:t>
      </w:r>
    </w:p>
    <w:p w:rsidR="006F13F6" w:rsidRPr="00342BAE" w:rsidRDefault="006F13F6" w:rsidP="006F13F6">
      <w:pPr>
        <w:pStyle w:val="40"/>
      </w:pPr>
      <w:r w:rsidRPr="00342BAE">
        <w:rPr>
          <w:rFonts w:hint="eastAsia"/>
        </w:rPr>
        <w:t>為能提高新醫療科技預算執行效益，</w:t>
      </w:r>
      <w:proofErr w:type="gramStart"/>
      <w:r w:rsidRPr="00342BAE">
        <w:rPr>
          <w:rFonts w:hint="eastAsia"/>
        </w:rPr>
        <w:t>衛福部每季</w:t>
      </w:r>
      <w:proofErr w:type="gramEnd"/>
      <w:r w:rsidRPr="00342BAE">
        <w:rPr>
          <w:rFonts w:hint="eastAsia"/>
        </w:rPr>
        <w:t>皆會於醫院及西醫基層總額研商議事會議中追蹤該預算執行狀況，</w:t>
      </w:r>
      <w:proofErr w:type="gramStart"/>
      <w:r w:rsidRPr="00342BAE">
        <w:rPr>
          <w:rFonts w:hint="eastAsia"/>
        </w:rPr>
        <w:t>以利隔年</w:t>
      </w:r>
      <w:proofErr w:type="gramEnd"/>
      <w:r w:rsidRPr="00342BAE">
        <w:rPr>
          <w:rFonts w:hint="eastAsia"/>
        </w:rPr>
        <w:t>度爭取相對適當之預算以支應新醫療科技納入健保給付事宜。</w:t>
      </w:r>
    </w:p>
    <w:p w:rsidR="006F13F6" w:rsidRPr="00342BAE" w:rsidRDefault="006F13F6" w:rsidP="006F13F6">
      <w:pPr>
        <w:pStyle w:val="40"/>
      </w:pPr>
      <w:r w:rsidRPr="00342BAE">
        <w:rPr>
          <w:rFonts w:hint="eastAsia"/>
        </w:rPr>
        <w:t>有關醫療服務部分，為使健保資源合理規劃與運用，衛福部逐步規劃於年度開始前，即展開該年度增修診療項目作業，以爭取隔年度有相對適當之預算以支應，盼年初即可引進新興醫療服務，除讓醫療提供者得到合理醫療給付、改善現有醫療環境，同時提供國人更好的醫療服務。</w:t>
      </w:r>
    </w:p>
    <w:p w:rsidR="006F13F6" w:rsidRPr="00342BAE" w:rsidRDefault="006F13F6" w:rsidP="006F13F6">
      <w:pPr>
        <w:pStyle w:val="40"/>
      </w:pPr>
      <w:r w:rsidRPr="00342BAE">
        <w:rPr>
          <w:rFonts w:hint="eastAsia"/>
        </w:rPr>
        <w:t>有關藥品部分，隨著藥品研發技術日新月異，各類</w:t>
      </w:r>
      <w:r w:rsidRPr="00342BAE">
        <w:rPr>
          <w:rFonts w:hint="eastAsia"/>
        </w:rPr>
        <w:lastRenderedPageBreak/>
        <w:t>新藥紛紛上市，藥費支出負擔日益嚴重，衛福部透過「修訂藥物給付項目及支付標準」及「預算控管」等方式來應對醫療行為之改變。新</w:t>
      </w:r>
      <w:proofErr w:type="gramStart"/>
      <w:r w:rsidRPr="00342BAE">
        <w:rPr>
          <w:rFonts w:hint="eastAsia"/>
        </w:rPr>
        <w:t>藥收載前</w:t>
      </w:r>
      <w:proofErr w:type="gramEnd"/>
      <w:r w:rsidRPr="00342BAE">
        <w:rPr>
          <w:rFonts w:hint="eastAsia"/>
        </w:rPr>
        <w:t>，</w:t>
      </w:r>
      <w:proofErr w:type="gramStart"/>
      <w:r w:rsidRPr="00342BAE">
        <w:rPr>
          <w:rFonts w:hint="eastAsia"/>
        </w:rPr>
        <w:t>該部亦</w:t>
      </w:r>
      <w:proofErr w:type="gramEnd"/>
      <w:r w:rsidRPr="00342BAE">
        <w:rPr>
          <w:rFonts w:hint="eastAsia"/>
        </w:rPr>
        <w:t>先進行醫療科技評估（HTA），將人體健康、醫療倫理、醫療成本效益及保險財務等因素納入考量。為使新藥預算更貼近實際所需之額度，該部自109年9月開始實施前瞻式評估（Horizon Scanning）作業模式，作為編列新藥預算之基礎。</w:t>
      </w:r>
    </w:p>
    <w:p w:rsidR="006F13F6" w:rsidRPr="00342BAE" w:rsidRDefault="006F13F6" w:rsidP="006F13F6">
      <w:pPr>
        <w:pStyle w:val="40"/>
      </w:pPr>
      <w:r w:rsidRPr="00342BAE">
        <w:rPr>
          <w:rFonts w:hint="eastAsia"/>
        </w:rPr>
        <w:t>有關</w:t>
      </w:r>
      <w:proofErr w:type="gramStart"/>
      <w:r w:rsidRPr="00342BAE">
        <w:rPr>
          <w:rFonts w:hint="eastAsia"/>
        </w:rPr>
        <w:t>醫</w:t>
      </w:r>
      <w:proofErr w:type="gramEnd"/>
      <w:r w:rsidRPr="00342BAE">
        <w:rPr>
          <w:rFonts w:hint="eastAsia"/>
        </w:rPr>
        <w:t>材部分，由於醫療科技進步，新醫療科技醫材種類</w:t>
      </w:r>
      <w:proofErr w:type="gramStart"/>
      <w:r w:rsidRPr="00342BAE">
        <w:rPr>
          <w:rFonts w:hint="eastAsia"/>
        </w:rPr>
        <w:t>眾多</w:t>
      </w:r>
      <w:proofErr w:type="gramEnd"/>
      <w:r w:rsidRPr="00342BAE">
        <w:rPr>
          <w:rFonts w:hint="eastAsia"/>
        </w:rPr>
        <w:t>，為提升民眾使用新醫材之可近性及臨床使用之需求，</w:t>
      </w:r>
      <w:proofErr w:type="gramStart"/>
      <w:r w:rsidRPr="00342BAE">
        <w:rPr>
          <w:rFonts w:hint="eastAsia"/>
        </w:rPr>
        <w:t>衛福部在有</w:t>
      </w:r>
      <w:proofErr w:type="gramEnd"/>
      <w:r w:rsidRPr="00342BAE">
        <w:rPr>
          <w:rFonts w:hint="eastAsia"/>
        </w:rPr>
        <w:t>限財源下優先將臨床缺口、兒童臨床必需</w:t>
      </w:r>
      <w:proofErr w:type="gramStart"/>
      <w:r w:rsidRPr="00342BAE">
        <w:rPr>
          <w:rFonts w:hint="eastAsia"/>
        </w:rPr>
        <w:t>醫材</w:t>
      </w:r>
      <w:proofErr w:type="gramEnd"/>
      <w:r w:rsidRPr="00342BAE">
        <w:rPr>
          <w:rFonts w:hint="eastAsia"/>
        </w:rPr>
        <w:t>收載，就新醫材之臨床使用情形與相關專科醫學會討論，依臨床實證及臨床結果合理支付，逐步將臨床所需之新科技醫材納入健保給付，經全民健康保險藥物共同擬訂會議討論通過，110年共計導入實施21類121品項。</w:t>
      </w:r>
    </w:p>
    <w:p w:rsidR="006F13F6" w:rsidRPr="00342BAE" w:rsidRDefault="006F13F6" w:rsidP="006F13F6">
      <w:pPr>
        <w:pStyle w:val="30"/>
      </w:pPr>
      <w:bookmarkStart w:id="396" w:name="_Toc108789459"/>
      <w:bookmarkStart w:id="397" w:name="_Toc108790961"/>
      <w:bookmarkStart w:id="398" w:name="_Toc108791259"/>
      <w:proofErr w:type="gramStart"/>
      <w:r w:rsidRPr="00342BAE">
        <w:rPr>
          <w:rFonts w:hint="eastAsia"/>
        </w:rPr>
        <w:t>醫</w:t>
      </w:r>
      <w:proofErr w:type="gramEnd"/>
      <w:r w:rsidRPr="00342BAE">
        <w:rPr>
          <w:rFonts w:hint="eastAsia"/>
        </w:rPr>
        <w:t>病資訊不對等是大家熟知的事實，主要係因醫師與病人</w:t>
      </w:r>
      <w:proofErr w:type="gramStart"/>
      <w:r w:rsidRPr="00342BAE">
        <w:rPr>
          <w:rFonts w:hint="eastAsia"/>
        </w:rPr>
        <w:t>之間</w:t>
      </w:r>
      <w:proofErr w:type="gramEnd"/>
      <w:r w:rsidRPr="00342BAE">
        <w:rPr>
          <w:rFonts w:hint="eastAsia"/>
        </w:rPr>
        <w:t>，基於專業領域知識的隔閡。在目前的醫療環境中，醫療科技已是必備之一環，醫師需要依靠醫療儀器檢驗來輔助診斷，而病人則期待更先進之醫療儀器、藥物來進行治療。若醫師能依據醫學倫理中的四大原則：（一）尊重自主原則：強調尊重病人的尊嚴與自主性，例如不隱瞞病人之病情及診斷、保護病人的隱私及強調知情同意的重要性。（二）不傷害原則：強調醫療人員謹慎地執行以達到適當的照顧標準。此原則的精神</w:t>
      </w:r>
      <w:r w:rsidRPr="00342BAE">
        <w:t xml:space="preserve"> </w:t>
      </w:r>
      <w:r w:rsidRPr="00342BAE">
        <w:rPr>
          <w:rFonts w:hint="eastAsia"/>
        </w:rPr>
        <w:t>在於不要傷害、防止傷害以及除去傷害。避免讓病人承擔任何不當的、受傷害的風險。（三）行善原則：在不傷害他人之外，進一步關心並致力提升病人的福祉。所有</w:t>
      </w:r>
      <w:proofErr w:type="gramStart"/>
      <w:r w:rsidRPr="00342BAE">
        <w:rPr>
          <w:rFonts w:hint="eastAsia"/>
        </w:rPr>
        <w:t>醫</w:t>
      </w:r>
      <w:proofErr w:type="gramEnd"/>
      <w:r w:rsidRPr="00342BAE">
        <w:t xml:space="preserve"> </w:t>
      </w:r>
      <w:r w:rsidRPr="00342BAE">
        <w:rPr>
          <w:rFonts w:hint="eastAsia"/>
        </w:rPr>
        <w:t>療行為一切應以病人的利益為前提。（四）正義原則：公平地分配</w:t>
      </w:r>
      <w:r w:rsidRPr="00342BAE">
        <w:rPr>
          <w:rFonts w:hint="eastAsia"/>
        </w:rPr>
        <w:lastRenderedPageBreak/>
        <w:t>醫療資源、尊重病人的權利及尊重道德允許的法律。評估對病患之治療方式，及使用之新醫療科技，將可創造雙贏，然因</w:t>
      </w:r>
      <w:proofErr w:type="gramStart"/>
      <w:r w:rsidRPr="00342BAE">
        <w:rPr>
          <w:rFonts w:hint="eastAsia"/>
        </w:rPr>
        <w:t>醫</w:t>
      </w:r>
      <w:proofErr w:type="gramEnd"/>
      <w:r w:rsidRPr="00342BAE">
        <w:rPr>
          <w:rFonts w:hint="eastAsia"/>
        </w:rPr>
        <w:t>病資訊不對等，且部分醫院有朝向企業經營之趨勢，造成醫師與病人互動導往功利方向，醫師除了花在病人身上時間越來越少，看診時間縮短外，也在業績考量下，過度強調新醫療科技對於疾病之療效，而使病患在無需使用新醫療科技下，仍大量運用該等技術或藥品等治療，造成資源無效率，政府允應強化醫療機構之醫學論理，對於醫療機構與醫事人員營利行為適度之監督與規範。並建立有效之資訊透明機制，以避免醫療資源之無效率。</w:t>
      </w:r>
      <w:bookmarkEnd w:id="396"/>
      <w:bookmarkEnd w:id="397"/>
      <w:bookmarkEnd w:id="398"/>
    </w:p>
    <w:p w:rsidR="006F13F6" w:rsidRPr="00342BAE" w:rsidRDefault="006F13F6" w:rsidP="006F13F6">
      <w:pPr>
        <w:pStyle w:val="30"/>
      </w:pPr>
      <w:bookmarkStart w:id="399" w:name="_Toc108789460"/>
      <w:bookmarkStart w:id="400" w:name="_Toc108790962"/>
      <w:bookmarkStart w:id="401" w:name="_Toc108791260"/>
      <w:proofErr w:type="gramStart"/>
      <w:r w:rsidRPr="00342BAE">
        <w:rPr>
          <w:rFonts w:hint="eastAsia"/>
        </w:rPr>
        <w:t>健保署李署長</w:t>
      </w:r>
      <w:proofErr w:type="gramEnd"/>
      <w:r w:rsidRPr="00342BAE">
        <w:rPr>
          <w:rFonts w:hint="eastAsia"/>
        </w:rPr>
        <w:t>曾指出「生命不能重來，所以對病人有用的，健保署都會設法給予經費支持，把1年8,000多億預算花在刀口上」，新醫療科技雖帶動了醫療進步，但在有限的資源下，並無法大量將其納入全民健保給付，健保會於每年度全民健保總額協商時，另編列新醫療科技預算，以避免對總額造成衝擊。隨著新醫療科技持續發展，其價格日漸昂貴，為使有限的健保資源達到有效配置，發揮最大效益，</w:t>
      </w:r>
      <w:proofErr w:type="gramStart"/>
      <w:r w:rsidRPr="00342BAE">
        <w:rPr>
          <w:rFonts w:hint="eastAsia"/>
        </w:rPr>
        <w:t>衛福部依健保</w:t>
      </w:r>
      <w:proofErr w:type="gramEnd"/>
      <w:r w:rsidRPr="00342BAE">
        <w:rPr>
          <w:rFonts w:hint="eastAsia"/>
        </w:rPr>
        <w:t>法第42條，部分項目因缺乏療效、安全性等實證資料，或需蒐集納入給付與否之評估資訊，經評估後辦理醫療科技評估(HTA)，並依HTA結果，增(修)訂醫療服務及藥物給付項目及支付標準。以使健保資源合理規劃與運用，</w:t>
      </w:r>
      <w:proofErr w:type="gramStart"/>
      <w:r w:rsidRPr="00342BAE">
        <w:rPr>
          <w:rFonts w:hint="eastAsia"/>
        </w:rPr>
        <w:t>該部亦於</w:t>
      </w:r>
      <w:proofErr w:type="gramEnd"/>
      <w:r w:rsidRPr="00342BAE">
        <w:rPr>
          <w:rFonts w:hint="eastAsia"/>
        </w:rPr>
        <w:t>110年委託專業團隊參考各國制度及經驗，建立高價位醫療服務之醫療科技再評估(HTR)機制，期未來透過醫療資源再配置，將低效益的醫療科技轉移到高效益的介入措施及醫療科技，期達到有效運用及抑制醫療資源不當耗用與合理配置醫療資源之目標。綜上所述，為使有限的健保資源達到有效配置，發揮最大效益，持續進行新醫療</w:t>
      </w:r>
      <w:r w:rsidRPr="00342BAE">
        <w:rPr>
          <w:rFonts w:hint="eastAsia"/>
        </w:rPr>
        <w:lastRenderedPageBreak/>
        <w:t>科技評估(HTA)，增(修)訂醫療服務給付項目及支付標準，並建立醫療服務之醫療科技再評估(HTR)機制，使健保資源合理規劃與運用，以符合健保法第72條抑制資源不當耗用精神。然在新醫療科技快速發展下，新產品問世速度極快，在有限資源下，</w:t>
      </w:r>
      <w:proofErr w:type="gramStart"/>
      <w:r w:rsidRPr="00342BAE">
        <w:rPr>
          <w:rFonts w:hint="eastAsia"/>
        </w:rPr>
        <w:t>衛福部仍應</w:t>
      </w:r>
      <w:proofErr w:type="gramEnd"/>
      <w:r w:rsidRPr="00342BAE">
        <w:rPr>
          <w:rFonts w:hint="eastAsia"/>
        </w:rPr>
        <w:t>持續追蹤已核准之新醫療科技成效外，並應強化資源之分配，以避免資源之錯置與浪費。</w:t>
      </w:r>
      <w:bookmarkEnd w:id="399"/>
      <w:bookmarkEnd w:id="400"/>
      <w:bookmarkEnd w:id="401"/>
    </w:p>
    <w:p w:rsidR="006F13F6" w:rsidRPr="00342BAE" w:rsidRDefault="006F13F6" w:rsidP="006F13F6">
      <w:pPr>
        <w:pStyle w:val="30"/>
      </w:pPr>
      <w:bookmarkStart w:id="402" w:name="_Toc108542198"/>
      <w:bookmarkStart w:id="403" w:name="_Toc108542199"/>
      <w:bookmarkStart w:id="404" w:name="_Toc108789461"/>
      <w:bookmarkStart w:id="405" w:name="_Toc108790963"/>
      <w:bookmarkStart w:id="406" w:name="_Toc108791261"/>
      <w:bookmarkStart w:id="407" w:name="_Toc108542202"/>
      <w:bookmarkEnd w:id="402"/>
      <w:bookmarkEnd w:id="403"/>
      <w:r w:rsidRPr="00342BAE">
        <w:rPr>
          <w:rFonts w:hint="eastAsia"/>
        </w:rPr>
        <w:t>綜上，醫療科技的進步及新藥技術創新與發現，有助減少併發症和殘疾的發生機率，</w:t>
      </w:r>
      <w:r w:rsidR="002C5FDD" w:rsidRPr="00342BAE">
        <w:rPr>
          <w:rFonts w:hint="eastAsia"/>
        </w:rPr>
        <w:t>或可</w:t>
      </w:r>
      <w:r w:rsidRPr="00342BAE">
        <w:rPr>
          <w:rFonts w:hint="eastAsia"/>
        </w:rPr>
        <w:t>延長國人</w:t>
      </w:r>
      <w:proofErr w:type="gramStart"/>
      <w:r w:rsidRPr="00342BAE">
        <w:rPr>
          <w:rFonts w:hint="eastAsia"/>
        </w:rPr>
        <w:t>平均餘命</w:t>
      </w:r>
      <w:proofErr w:type="gramEnd"/>
      <w:r w:rsidRPr="00342BAE">
        <w:rPr>
          <w:rFonts w:hint="eastAsia"/>
        </w:rPr>
        <w:t>，。然</w:t>
      </w:r>
      <w:r w:rsidR="002C5FDD" w:rsidRPr="00342BAE">
        <w:rPr>
          <w:rFonts w:hint="eastAsia"/>
        </w:rPr>
        <w:t>各類</w:t>
      </w:r>
      <w:r w:rsidRPr="00342BAE">
        <w:rPr>
          <w:rFonts w:hint="eastAsia"/>
        </w:rPr>
        <w:t>疾病並非均</w:t>
      </w:r>
      <w:r w:rsidR="002C5FDD" w:rsidRPr="00342BAE">
        <w:rPr>
          <w:rFonts w:hint="eastAsia"/>
        </w:rPr>
        <w:t>適合</w:t>
      </w:r>
      <w:r w:rsidRPr="00342BAE">
        <w:rPr>
          <w:rFonts w:hint="eastAsia"/>
        </w:rPr>
        <w:t>以新醫療科技醫治，在論量計酬及</w:t>
      </w:r>
      <w:proofErr w:type="gramStart"/>
      <w:r w:rsidRPr="00342BAE">
        <w:rPr>
          <w:rFonts w:hint="eastAsia"/>
        </w:rPr>
        <w:t>醫</w:t>
      </w:r>
      <w:proofErr w:type="gramEnd"/>
      <w:r w:rsidRPr="00342BAE">
        <w:rPr>
          <w:rFonts w:hint="eastAsia"/>
        </w:rPr>
        <w:t>病資訊不對等之情況下，為避免部分醫療人員過度強調新療醫科技之有效性，而使病患在無需使用新醫療科技下，仍大量運用該等技術或藥品等治療，</w:t>
      </w:r>
      <w:r w:rsidR="002C5FDD" w:rsidRPr="00342BAE">
        <w:rPr>
          <w:rFonts w:hint="eastAsia"/>
        </w:rPr>
        <w:t>易</w:t>
      </w:r>
      <w:r w:rsidRPr="00342BAE">
        <w:rPr>
          <w:rFonts w:hint="eastAsia"/>
        </w:rPr>
        <w:t>造成資源無效率，政府允應強化醫療機構之醫學論理，並建立有效之資訊透明機制。另新醫療科技成本高昂，</w:t>
      </w:r>
      <w:proofErr w:type="gramStart"/>
      <w:r w:rsidRPr="00342BAE">
        <w:rPr>
          <w:rFonts w:hint="eastAsia"/>
        </w:rPr>
        <w:t>衛福部雖每年</w:t>
      </w:r>
      <w:proofErr w:type="gramEnd"/>
      <w:r w:rsidRPr="00342BAE">
        <w:rPr>
          <w:rFonts w:hint="eastAsia"/>
        </w:rPr>
        <w:t>編列部分預算並建立審查機制，逐項審核新醫療科技納入全民健保給付，</w:t>
      </w:r>
      <w:proofErr w:type="gramStart"/>
      <w:r w:rsidRPr="00342BAE">
        <w:rPr>
          <w:rFonts w:hint="eastAsia"/>
        </w:rPr>
        <w:t>然新醫</w:t>
      </w:r>
      <w:proofErr w:type="gramEnd"/>
      <w:r w:rsidRPr="00342BAE">
        <w:rPr>
          <w:rFonts w:hint="eastAsia"/>
        </w:rPr>
        <w:t>療科技快速發展下，新產品問世速度極快，在有限資源下，</w:t>
      </w:r>
      <w:proofErr w:type="gramStart"/>
      <w:r w:rsidRPr="00342BAE">
        <w:rPr>
          <w:rFonts w:hint="eastAsia"/>
        </w:rPr>
        <w:t>該部除</w:t>
      </w:r>
      <w:proofErr w:type="gramEnd"/>
      <w:r w:rsidRPr="00342BAE">
        <w:rPr>
          <w:rFonts w:hint="eastAsia"/>
        </w:rPr>
        <w:t>應持續追蹤已核准之新醫療科技成效外，並應強化資源之分配，以避免資源之錯置與浪費。</w:t>
      </w:r>
      <w:bookmarkEnd w:id="404"/>
      <w:bookmarkEnd w:id="405"/>
      <w:bookmarkEnd w:id="406"/>
    </w:p>
    <w:bookmarkEnd w:id="407"/>
    <w:p w:rsidR="000C30E6" w:rsidRPr="00342BAE" w:rsidRDefault="000C30E6" w:rsidP="006F13F6">
      <w:pPr>
        <w:pStyle w:val="30"/>
        <w:numPr>
          <w:ilvl w:val="0"/>
          <w:numId w:val="0"/>
        </w:numPr>
        <w:ind w:left="1361"/>
        <w:sectPr w:rsidR="000C30E6" w:rsidRPr="00342BAE" w:rsidSect="0010038A">
          <w:footerReference w:type="default" r:id="rId10"/>
          <w:pgSz w:w="11907" w:h="16840" w:code="9"/>
          <w:pgMar w:top="1701" w:right="1418" w:bottom="1418" w:left="1333" w:header="851" w:footer="851" w:gutter="227"/>
          <w:cols w:space="425"/>
          <w:docGrid w:type="linesAndChars" w:linePitch="457" w:charSpace="4127"/>
        </w:sectPr>
      </w:pPr>
    </w:p>
    <w:p w:rsidR="000C30E6" w:rsidRPr="00342BAE" w:rsidRDefault="00032F49" w:rsidP="00E57843">
      <w:pPr>
        <w:pStyle w:val="10"/>
        <w:numPr>
          <w:ilvl w:val="0"/>
          <w:numId w:val="0"/>
        </w:numPr>
      </w:pPr>
      <w:bookmarkStart w:id="408" w:name="_Toc375901492"/>
      <w:bookmarkStart w:id="409" w:name="_Toc30149851"/>
      <w:bookmarkStart w:id="410" w:name="_Toc77151461"/>
      <w:bookmarkStart w:id="411" w:name="_Toc108789462"/>
      <w:bookmarkStart w:id="412" w:name="_Toc108790964"/>
      <w:bookmarkStart w:id="413" w:name="_Toc108791262"/>
      <w:bookmarkEnd w:id="64"/>
      <w:r>
        <w:rPr>
          <w:rFonts w:hAnsi="標楷體" w:hint="eastAsia"/>
        </w:rPr>
        <w:lastRenderedPageBreak/>
        <w:t>參</w:t>
      </w:r>
      <w:bookmarkStart w:id="414" w:name="_GoBack"/>
      <w:bookmarkEnd w:id="414"/>
      <w:r w:rsidR="00E57843">
        <w:rPr>
          <w:rFonts w:hAnsi="標楷體" w:hint="eastAsia"/>
        </w:rPr>
        <w:t>、</w:t>
      </w:r>
      <w:r w:rsidR="00E57843" w:rsidRPr="00342BAE">
        <w:rPr>
          <w:rFonts w:hint="eastAsia"/>
        </w:rPr>
        <w:t>處理辦法</w:t>
      </w:r>
      <w:bookmarkEnd w:id="408"/>
      <w:r w:rsidR="00E57843" w:rsidRPr="00342BAE">
        <w:rPr>
          <w:rFonts w:hAnsi="標楷體" w:hint="eastAsia"/>
        </w:rPr>
        <w:t>：</w:t>
      </w:r>
      <w:bookmarkEnd w:id="409"/>
      <w:bookmarkEnd w:id="410"/>
      <w:bookmarkEnd w:id="411"/>
      <w:bookmarkEnd w:id="412"/>
      <w:bookmarkEnd w:id="413"/>
    </w:p>
    <w:p w:rsidR="000C30E6" w:rsidRPr="00342BAE" w:rsidRDefault="000C30E6" w:rsidP="000C30E6">
      <w:pPr>
        <w:pStyle w:val="2"/>
        <w:numPr>
          <w:ilvl w:val="1"/>
          <w:numId w:val="22"/>
        </w:numPr>
      </w:pPr>
      <w:bookmarkStart w:id="415" w:name="_Toc364528633"/>
      <w:bookmarkStart w:id="416" w:name="_Toc375901493"/>
      <w:bookmarkStart w:id="417" w:name="_Toc28272063"/>
      <w:bookmarkStart w:id="418" w:name="_Toc28608294"/>
      <w:bookmarkStart w:id="419" w:name="_Toc30149852"/>
      <w:bookmarkStart w:id="420" w:name="_Toc76321855"/>
      <w:bookmarkStart w:id="421" w:name="_Toc77088200"/>
      <w:bookmarkStart w:id="422" w:name="_Toc77151462"/>
      <w:bookmarkStart w:id="423" w:name="_Toc108789463"/>
      <w:bookmarkStart w:id="424" w:name="_Toc108790965"/>
      <w:bookmarkStart w:id="425" w:name="_Toc108791263"/>
      <w:r w:rsidRPr="00342BAE">
        <w:rPr>
          <w:rFonts w:hint="eastAsia"/>
          <w:lang w:eastAsia="zh-HK"/>
        </w:rPr>
        <w:t>本</w:t>
      </w:r>
      <w:r w:rsidRPr="00342BAE">
        <w:rPr>
          <w:rFonts w:hint="eastAsia"/>
        </w:rPr>
        <w:t>通案性案件調查研究報告之</w:t>
      </w:r>
      <w:r w:rsidRPr="00342BAE">
        <w:rPr>
          <w:rFonts w:hAnsi="標楷體" w:hint="eastAsia"/>
        </w:rPr>
        <w:t>「</w:t>
      </w:r>
      <w:r w:rsidRPr="00342BAE">
        <w:rPr>
          <w:rFonts w:hint="eastAsia"/>
        </w:rPr>
        <w:t>結論及建議</w:t>
      </w:r>
      <w:r w:rsidRPr="00342BAE">
        <w:rPr>
          <w:rFonts w:hAnsi="標楷體" w:hint="eastAsia"/>
        </w:rPr>
        <w:t>」</w:t>
      </w:r>
      <w:r w:rsidRPr="00342BAE">
        <w:rPr>
          <w:rFonts w:hint="eastAsia"/>
        </w:rPr>
        <w:t>，送請衛生福利部</w:t>
      </w:r>
      <w:r w:rsidRPr="00342BAE">
        <w:rPr>
          <w:rFonts w:hint="eastAsia"/>
          <w:lang w:eastAsia="zh-HK"/>
        </w:rPr>
        <w:t>轉促所屬</w:t>
      </w:r>
      <w:r w:rsidRPr="00342BAE">
        <w:rPr>
          <w:rFonts w:hint="eastAsia"/>
        </w:rPr>
        <w:t>參處。</w:t>
      </w:r>
      <w:bookmarkEnd w:id="415"/>
      <w:bookmarkEnd w:id="416"/>
      <w:bookmarkEnd w:id="417"/>
      <w:bookmarkEnd w:id="418"/>
      <w:bookmarkEnd w:id="419"/>
      <w:bookmarkEnd w:id="420"/>
      <w:bookmarkEnd w:id="421"/>
      <w:bookmarkEnd w:id="422"/>
      <w:bookmarkEnd w:id="423"/>
      <w:bookmarkEnd w:id="424"/>
      <w:bookmarkEnd w:id="425"/>
      <w:r w:rsidRPr="00342BAE">
        <w:rPr>
          <w:rFonts w:hint="eastAsia"/>
        </w:rPr>
        <w:tab/>
      </w:r>
    </w:p>
    <w:p w:rsidR="000C30E6" w:rsidRPr="00342BAE" w:rsidRDefault="000C30E6" w:rsidP="000C30E6">
      <w:pPr>
        <w:pStyle w:val="2"/>
        <w:numPr>
          <w:ilvl w:val="1"/>
          <w:numId w:val="22"/>
        </w:numPr>
      </w:pPr>
      <w:bookmarkStart w:id="426" w:name="_Toc28272064"/>
      <w:bookmarkStart w:id="427" w:name="_Toc28608295"/>
      <w:bookmarkStart w:id="428" w:name="_Toc30149853"/>
      <w:bookmarkStart w:id="429" w:name="_Toc76321856"/>
      <w:bookmarkStart w:id="430" w:name="_Toc77088201"/>
      <w:bookmarkStart w:id="431" w:name="_Toc77151463"/>
      <w:bookmarkStart w:id="432" w:name="_Toc108789464"/>
      <w:bookmarkStart w:id="433" w:name="_Toc108790966"/>
      <w:bookmarkStart w:id="434" w:name="_Toc108791264"/>
      <w:bookmarkStart w:id="435" w:name="_Toc375901495"/>
      <w:r w:rsidRPr="00342BAE">
        <w:rPr>
          <w:rFonts w:hint="eastAsia"/>
        </w:rPr>
        <w:t>本通案性案件調查研究報告之</w:t>
      </w:r>
      <w:r w:rsidRPr="00342BAE">
        <w:rPr>
          <w:rFonts w:hAnsi="標楷體" w:hint="eastAsia"/>
        </w:rPr>
        <w:t>「</w:t>
      </w:r>
      <w:r w:rsidRPr="00342BAE">
        <w:rPr>
          <w:rFonts w:hint="eastAsia"/>
        </w:rPr>
        <w:t>結論及建議</w:t>
      </w:r>
      <w:r w:rsidRPr="00342BAE">
        <w:rPr>
          <w:rFonts w:hAnsi="標楷體" w:hint="eastAsia"/>
        </w:rPr>
        <w:t>」，上網公布</w:t>
      </w:r>
      <w:r w:rsidRPr="00342BAE">
        <w:rPr>
          <w:rFonts w:hint="eastAsia"/>
        </w:rPr>
        <w:t>。</w:t>
      </w:r>
      <w:bookmarkEnd w:id="426"/>
      <w:bookmarkEnd w:id="427"/>
      <w:bookmarkEnd w:id="428"/>
      <w:bookmarkEnd w:id="429"/>
      <w:bookmarkEnd w:id="430"/>
      <w:bookmarkEnd w:id="431"/>
      <w:bookmarkEnd w:id="432"/>
      <w:bookmarkEnd w:id="433"/>
      <w:bookmarkEnd w:id="434"/>
    </w:p>
    <w:bookmarkEnd w:id="435"/>
    <w:p w:rsidR="00116B40" w:rsidRPr="00793624" w:rsidRDefault="000C30E6" w:rsidP="00116B40">
      <w:pPr>
        <w:pStyle w:val="ac"/>
        <w:spacing w:before="100" w:beforeAutospacing="1" w:after="0"/>
        <w:ind w:leftChars="900" w:left="3061"/>
        <w:rPr>
          <w:b w:val="0"/>
          <w:sz w:val="40"/>
          <w:szCs w:val="40"/>
        </w:rPr>
      </w:pPr>
      <w:r w:rsidRPr="00793624">
        <w:rPr>
          <w:rFonts w:hint="eastAsia"/>
          <w:b w:val="0"/>
          <w:sz w:val="40"/>
          <w:szCs w:val="40"/>
        </w:rPr>
        <w:t>調查研究委員：</w:t>
      </w:r>
      <w:r w:rsidR="00116B40" w:rsidRPr="00793624">
        <w:rPr>
          <w:rFonts w:hint="eastAsia"/>
          <w:b w:val="0"/>
          <w:sz w:val="40"/>
          <w:szCs w:val="40"/>
        </w:rPr>
        <w:t>蕭自佑</w:t>
      </w:r>
    </w:p>
    <w:p w:rsidR="00116B40" w:rsidRPr="00793624" w:rsidRDefault="00116B40" w:rsidP="00116B40">
      <w:pPr>
        <w:pStyle w:val="ac"/>
        <w:spacing w:before="100" w:beforeAutospacing="1" w:after="0"/>
        <w:ind w:leftChars="900" w:left="3061" w:firstLineChars="682" w:firstLine="3029"/>
        <w:rPr>
          <w:b w:val="0"/>
          <w:sz w:val="40"/>
          <w:szCs w:val="40"/>
        </w:rPr>
      </w:pPr>
      <w:r w:rsidRPr="00793624">
        <w:rPr>
          <w:rFonts w:hint="eastAsia"/>
          <w:b w:val="0"/>
          <w:sz w:val="40"/>
          <w:szCs w:val="40"/>
        </w:rPr>
        <w:t>趙永清</w:t>
      </w:r>
    </w:p>
    <w:p w:rsidR="00116B40" w:rsidRPr="00793624" w:rsidRDefault="00116B40" w:rsidP="00116B40">
      <w:pPr>
        <w:pStyle w:val="ac"/>
        <w:spacing w:before="100" w:beforeAutospacing="1" w:after="0"/>
        <w:ind w:leftChars="900" w:left="3061" w:firstLineChars="682" w:firstLine="3029"/>
        <w:rPr>
          <w:b w:val="0"/>
          <w:sz w:val="40"/>
          <w:szCs w:val="40"/>
        </w:rPr>
      </w:pPr>
      <w:r w:rsidRPr="00793624">
        <w:rPr>
          <w:rFonts w:hint="eastAsia"/>
          <w:b w:val="0"/>
          <w:sz w:val="40"/>
          <w:szCs w:val="40"/>
        </w:rPr>
        <w:t>林郁容</w:t>
      </w:r>
    </w:p>
    <w:p w:rsidR="00116B40" w:rsidRPr="00793624" w:rsidRDefault="00116B40" w:rsidP="00116B40">
      <w:pPr>
        <w:pStyle w:val="ac"/>
        <w:spacing w:before="100" w:beforeAutospacing="1" w:after="0"/>
        <w:ind w:leftChars="900" w:left="3061" w:firstLineChars="682" w:firstLine="3029"/>
        <w:rPr>
          <w:b w:val="0"/>
          <w:sz w:val="40"/>
          <w:szCs w:val="40"/>
        </w:rPr>
      </w:pPr>
      <w:proofErr w:type="gramStart"/>
      <w:r w:rsidRPr="00793624">
        <w:rPr>
          <w:rFonts w:hint="eastAsia"/>
          <w:b w:val="0"/>
          <w:sz w:val="40"/>
          <w:szCs w:val="40"/>
        </w:rPr>
        <w:t>鴻義章</w:t>
      </w:r>
      <w:proofErr w:type="gramEnd"/>
    </w:p>
    <w:p w:rsidR="00116B40" w:rsidRPr="00793624" w:rsidRDefault="00116B40" w:rsidP="00116B40">
      <w:pPr>
        <w:pStyle w:val="ac"/>
        <w:spacing w:before="100" w:beforeAutospacing="1" w:after="0"/>
        <w:ind w:leftChars="900" w:left="3061" w:firstLineChars="682" w:firstLine="3029"/>
        <w:rPr>
          <w:b w:val="0"/>
          <w:sz w:val="40"/>
          <w:szCs w:val="40"/>
        </w:rPr>
      </w:pPr>
      <w:r w:rsidRPr="00793624">
        <w:rPr>
          <w:rFonts w:hint="eastAsia"/>
          <w:b w:val="0"/>
          <w:sz w:val="40"/>
          <w:szCs w:val="40"/>
        </w:rPr>
        <w:t>蘇麗瓊</w:t>
      </w:r>
    </w:p>
    <w:p w:rsidR="00116B40" w:rsidRPr="00793624" w:rsidRDefault="00116B40" w:rsidP="00116B40">
      <w:pPr>
        <w:pStyle w:val="ac"/>
        <w:spacing w:before="100" w:beforeAutospacing="1" w:after="0"/>
        <w:ind w:leftChars="900" w:left="3061" w:firstLineChars="682" w:firstLine="3029"/>
        <w:rPr>
          <w:b w:val="0"/>
          <w:sz w:val="40"/>
          <w:szCs w:val="40"/>
        </w:rPr>
      </w:pPr>
      <w:r w:rsidRPr="00793624">
        <w:rPr>
          <w:rFonts w:hint="eastAsia"/>
          <w:b w:val="0"/>
          <w:sz w:val="40"/>
          <w:szCs w:val="40"/>
        </w:rPr>
        <w:t>張菊芳</w:t>
      </w:r>
    </w:p>
    <w:p w:rsidR="000C30E6" w:rsidRPr="00793624" w:rsidRDefault="00116B40" w:rsidP="00116B40">
      <w:pPr>
        <w:pStyle w:val="ac"/>
        <w:spacing w:before="100" w:beforeAutospacing="1" w:after="0"/>
        <w:ind w:leftChars="900" w:left="3061" w:firstLineChars="682" w:firstLine="3029"/>
        <w:rPr>
          <w:b w:val="0"/>
          <w:sz w:val="40"/>
          <w:szCs w:val="40"/>
        </w:rPr>
      </w:pPr>
      <w:r w:rsidRPr="00793624">
        <w:rPr>
          <w:rFonts w:hint="eastAsia"/>
          <w:b w:val="0"/>
          <w:sz w:val="40"/>
          <w:szCs w:val="40"/>
        </w:rPr>
        <w:t>紀惠容</w:t>
      </w:r>
    </w:p>
    <w:sectPr w:rsidR="000C30E6" w:rsidRPr="00793624" w:rsidSect="006E448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00C" w:rsidRDefault="00A5100C">
      <w:r>
        <w:separator/>
      </w:r>
    </w:p>
  </w:endnote>
  <w:endnote w:type="continuationSeparator" w:id="0">
    <w:p w:rsidR="00A5100C" w:rsidRDefault="00A5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790" w:rsidRDefault="00E80790">
    <w:pPr>
      <w:pStyle w:val="af7"/>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3</w:t>
    </w:r>
    <w:r>
      <w:rPr>
        <w:rStyle w:val="af"/>
        <w:sz w:val="24"/>
      </w:rPr>
      <w:fldChar w:fldCharType="end"/>
    </w:r>
  </w:p>
  <w:p w:rsidR="00E80790" w:rsidRDefault="00E8079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00C" w:rsidRDefault="00A5100C">
      <w:r>
        <w:separator/>
      </w:r>
    </w:p>
  </w:footnote>
  <w:footnote w:type="continuationSeparator" w:id="0">
    <w:p w:rsidR="00A5100C" w:rsidRDefault="00A5100C">
      <w:r>
        <w:continuationSeparator/>
      </w:r>
    </w:p>
  </w:footnote>
  <w:footnote w:id="1">
    <w:p w:rsidR="00E80790" w:rsidRPr="00A7473B" w:rsidRDefault="00E80790" w:rsidP="00E303A6">
      <w:pPr>
        <w:pStyle w:val="aff0"/>
      </w:pPr>
      <w:r>
        <w:rPr>
          <w:rStyle w:val="aff2"/>
        </w:rPr>
        <w:footnoteRef/>
      </w:r>
      <w:r>
        <w:t xml:space="preserve"> </w:t>
      </w:r>
      <w:r>
        <w:rPr>
          <w:rFonts w:hint="eastAsia"/>
        </w:rPr>
        <w:t>行政院衛生署(下稱前衛生署)，民國(下同)102</w:t>
      </w:r>
      <w:r w:rsidRPr="00604E70">
        <w:rPr>
          <w:rFonts w:hint="eastAsia"/>
        </w:rPr>
        <w:t>年</w:t>
      </w:r>
      <w:r>
        <w:rPr>
          <w:rFonts w:hint="eastAsia"/>
        </w:rPr>
        <w:t>7</w:t>
      </w:r>
      <w:r w:rsidRPr="00604E70">
        <w:rPr>
          <w:rFonts w:hint="eastAsia"/>
        </w:rPr>
        <w:t>月</w:t>
      </w:r>
      <w:r>
        <w:rPr>
          <w:rFonts w:hint="eastAsia"/>
        </w:rPr>
        <w:t>23</w:t>
      </w:r>
      <w:r w:rsidRPr="00604E70">
        <w:rPr>
          <w:rFonts w:hint="eastAsia"/>
        </w:rPr>
        <w:t>日，依照政府組織再造規劃，改組升格為衛福部</w:t>
      </w:r>
      <w:r>
        <w:rPr>
          <w:rFonts w:hint="eastAsia"/>
        </w:rPr>
        <w:t>。</w:t>
      </w:r>
    </w:p>
  </w:footnote>
  <w:footnote w:id="2">
    <w:p w:rsidR="00E80790" w:rsidRPr="00A7473B" w:rsidRDefault="00E80790" w:rsidP="00E303A6">
      <w:pPr>
        <w:pStyle w:val="aff0"/>
      </w:pPr>
      <w:r>
        <w:rPr>
          <w:rStyle w:val="aff2"/>
        </w:rPr>
        <w:footnoteRef/>
      </w:r>
      <w:r>
        <w:t xml:space="preserve"> </w:t>
      </w:r>
      <w:r>
        <w:rPr>
          <w:rFonts w:hint="eastAsia"/>
        </w:rPr>
        <w:t>84年1月1日，因應全民健保即將實施，前衛生署</w:t>
      </w:r>
      <w:r w:rsidRPr="00BE6A48">
        <w:rPr>
          <w:rFonts w:hint="eastAsia"/>
        </w:rPr>
        <w:t>成立「中央健康保險局」</w:t>
      </w:r>
      <w:r>
        <w:rPr>
          <w:rFonts w:hint="eastAsia"/>
        </w:rPr>
        <w:t>；99年1月1日因「</w:t>
      </w:r>
      <w:r w:rsidRPr="00604E70">
        <w:rPr>
          <w:rFonts w:hint="eastAsia"/>
        </w:rPr>
        <w:t>行政院衛生署中央健康保險局組織法</w:t>
      </w:r>
      <w:r>
        <w:rPr>
          <w:rFonts w:hint="eastAsia"/>
        </w:rPr>
        <w:t>」</w:t>
      </w:r>
      <w:r w:rsidRPr="00604E70">
        <w:rPr>
          <w:rFonts w:hint="eastAsia"/>
        </w:rPr>
        <w:t>施行</w:t>
      </w:r>
      <w:r>
        <w:rPr>
          <w:rFonts w:hint="eastAsia"/>
        </w:rPr>
        <w:t>，</w:t>
      </w:r>
      <w:r w:rsidRPr="00604E70">
        <w:rPr>
          <w:rFonts w:hint="eastAsia"/>
        </w:rPr>
        <w:t>更名為</w:t>
      </w:r>
      <w:r>
        <w:rPr>
          <w:rFonts w:hint="eastAsia"/>
        </w:rPr>
        <w:t>「</w:t>
      </w:r>
      <w:r w:rsidRPr="00604E70">
        <w:rPr>
          <w:rFonts w:hint="eastAsia"/>
        </w:rPr>
        <w:t>行政院衛生署中央健康保險局</w:t>
      </w:r>
      <w:r>
        <w:rPr>
          <w:rFonts w:hint="eastAsia"/>
        </w:rPr>
        <w:t>」；102</w:t>
      </w:r>
      <w:r w:rsidRPr="00604E70">
        <w:rPr>
          <w:rFonts w:hint="eastAsia"/>
        </w:rPr>
        <w:t>年6月19日</w:t>
      </w:r>
      <w:r>
        <w:rPr>
          <w:rFonts w:hint="eastAsia"/>
        </w:rPr>
        <w:t>衛福部</w:t>
      </w:r>
      <w:r w:rsidRPr="00604E70">
        <w:rPr>
          <w:rFonts w:hint="eastAsia"/>
        </w:rPr>
        <w:t>成立，中央健康保險局改組為「衛生福利部中央健康</w:t>
      </w:r>
      <w:proofErr w:type="gramStart"/>
      <w:r w:rsidRPr="00604E70">
        <w:rPr>
          <w:rFonts w:hint="eastAsia"/>
        </w:rPr>
        <w:t>保險署</w:t>
      </w:r>
      <w:proofErr w:type="gramEnd"/>
      <w:r w:rsidRPr="00604E70">
        <w:rPr>
          <w:rFonts w:hint="eastAsia"/>
        </w:rPr>
        <w:t>」</w:t>
      </w:r>
      <w:r>
        <w:rPr>
          <w:rFonts w:hint="eastAsia"/>
        </w:rPr>
        <w:t>。由於本調查研究涉及公辦醫療保險演變歷史，年代範圍較大，為利於表述，關於102年6月19日以前論及之</w:t>
      </w:r>
      <w:r w:rsidRPr="00BE6A48">
        <w:rPr>
          <w:rFonts w:hint="eastAsia"/>
        </w:rPr>
        <w:t>「中央健康保險局」</w:t>
      </w:r>
      <w:r>
        <w:rPr>
          <w:rFonts w:hint="eastAsia"/>
        </w:rPr>
        <w:t>、「</w:t>
      </w:r>
      <w:r w:rsidRPr="00604E70">
        <w:rPr>
          <w:rFonts w:hint="eastAsia"/>
        </w:rPr>
        <w:t>行政院衛生署中央健康保險局</w:t>
      </w:r>
      <w:r>
        <w:rPr>
          <w:rFonts w:hint="eastAsia"/>
        </w:rPr>
        <w:t>」等均統稱為前健保局，102年6月19日以後者，統稱為</w:t>
      </w:r>
      <w:r w:rsidRPr="00850342">
        <w:rPr>
          <w:rFonts w:hint="eastAsia"/>
        </w:rPr>
        <w:t>健保署</w:t>
      </w:r>
      <w:r>
        <w:rPr>
          <w:rFonts w:hint="eastAsia"/>
        </w:rPr>
        <w:t>。</w:t>
      </w:r>
    </w:p>
  </w:footnote>
  <w:footnote w:id="3">
    <w:p w:rsidR="00E80790" w:rsidRPr="00D25FE4" w:rsidRDefault="00E80790">
      <w:pPr>
        <w:pStyle w:val="aff0"/>
      </w:pPr>
      <w:r>
        <w:rPr>
          <w:rStyle w:val="aff2"/>
        </w:rPr>
        <w:footnoteRef/>
      </w:r>
      <w:r>
        <w:t xml:space="preserve"> </w:t>
      </w:r>
      <w:r>
        <w:rPr>
          <w:rFonts w:hint="eastAsia"/>
        </w:rPr>
        <w:t>我國於</w:t>
      </w:r>
      <w:r w:rsidRPr="00CA70D8">
        <w:rPr>
          <w:rFonts w:hint="eastAsia"/>
        </w:rPr>
        <w:t>47年立法通過「勞工保險條例」，49年4月16日正式成立「臺灣省勞工保險局」(59年，勞保擴大實施至金門、馬祖，更名為</w:t>
      </w:r>
      <w:r>
        <w:rPr>
          <w:rFonts w:hint="eastAsia"/>
        </w:rPr>
        <w:t>「</w:t>
      </w:r>
      <w:r w:rsidRPr="00CA70D8">
        <w:rPr>
          <w:rFonts w:hint="eastAsia"/>
        </w:rPr>
        <w:t>台閩地區勞工保險局</w:t>
      </w:r>
      <w:r>
        <w:rPr>
          <w:rFonts w:hint="eastAsia"/>
        </w:rPr>
        <w:t>」</w:t>
      </w:r>
      <w:r w:rsidRPr="00CA70D8">
        <w:rPr>
          <w:rFonts w:hint="eastAsia"/>
        </w:rPr>
        <w:t>；84年全民健保開辦，再更名為</w:t>
      </w:r>
      <w:r>
        <w:rPr>
          <w:rFonts w:hint="eastAsia"/>
        </w:rPr>
        <w:t>「</w:t>
      </w:r>
      <w:r w:rsidRPr="00CA70D8">
        <w:rPr>
          <w:rFonts w:hint="eastAsia"/>
        </w:rPr>
        <w:t>勞工保險局</w:t>
      </w:r>
      <w:r>
        <w:rPr>
          <w:rFonts w:hint="eastAsia"/>
        </w:rPr>
        <w:t>」</w:t>
      </w:r>
      <w:r w:rsidRPr="00CA70D8">
        <w:rPr>
          <w:rFonts w:hint="eastAsia"/>
        </w:rPr>
        <w:t>，以下均統稱勞保局</w:t>
      </w:r>
      <w:r>
        <w:rPr>
          <w:rFonts w:hint="eastAsia"/>
        </w:rPr>
        <w:t>。</w:t>
      </w:r>
    </w:p>
  </w:footnote>
  <w:footnote w:id="4">
    <w:p w:rsidR="00E80790" w:rsidRPr="003F5B86" w:rsidRDefault="00E80790" w:rsidP="003F5B86">
      <w:pPr>
        <w:pStyle w:val="aff0"/>
      </w:pPr>
      <w:r>
        <w:rPr>
          <w:rStyle w:val="aff2"/>
        </w:rPr>
        <w:footnoteRef/>
      </w:r>
      <w:r>
        <w:t xml:space="preserve"> </w:t>
      </w:r>
      <w:r w:rsidRPr="003F5B86">
        <w:rPr>
          <w:rFonts w:hint="eastAsia"/>
        </w:rPr>
        <w:t>102年1月1日「全民健康保險醫療費用支付標準」更名為「全民健康保險醫療服務給付項目及支付標準」。</w:t>
      </w:r>
    </w:p>
  </w:footnote>
  <w:footnote w:id="5">
    <w:p w:rsidR="00E80790" w:rsidRDefault="00E80790" w:rsidP="00E303A6">
      <w:pPr>
        <w:pStyle w:val="aff0"/>
      </w:pPr>
      <w:r>
        <w:rPr>
          <w:rStyle w:val="aff2"/>
        </w:rPr>
        <w:footnoteRef/>
      </w:r>
      <w:r>
        <w:t xml:space="preserve"> </w:t>
      </w:r>
      <w:r>
        <w:rPr>
          <w:rFonts w:hint="eastAsia"/>
        </w:rPr>
        <w:t>衛福部110年12月8日衛</w:t>
      </w:r>
      <w:proofErr w:type="gramStart"/>
      <w:r>
        <w:rPr>
          <w:rFonts w:hint="eastAsia"/>
        </w:rPr>
        <w:t>部保字</w:t>
      </w:r>
      <w:proofErr w:type="gramEnd"/>
      <w:r>
        <w:rPr>
          <w:rFonts w:hint="eastAsia"/>
        </w:rPr>
        <w:t>第1100145163號函。</w:t>
      </w:r>
    </w:p>
  </w:footnote>
  <w:footnote w:id="6">
    <w:p w:rsidR="00E80790" w:rsidRDefault="00E80790" w:rsidP="00E303A6">
      <w:pPr>
        <w:pStyle w:val="aff0"/>
      </w:pPr>
      <w:r>
        <w:rPr>
          <w:rStyle w:val="aff2"/>
        </w:rPr>
        <w:footnoteRef/>
      </w:r>
      <w:r>
        <w:t xml:space="preserve"> </w:t>
      </w:r>
      <w:r>
        <w:rPr>
          <w:rFonts w:hint="eastAsia"/>
        </w:rPr>
        <w:t>資料來源：勞動部110年12月10日勞動保3字第1100140843號函。</w:t>
      </w:r>
    </w:p>
  </w:footnote>
  <w:footnote w:id="7">
    <w:p w:rsidR="00E80790" w:rsidRDefault="00E80790" w:rsidP="00E303A6">
      <w:pPr>
        <w:pStyle w:val="aff0"/>
      </w:pPr>
      <w:r>
        <w:rPr>
          <w:rStyle w:val="aff2"/>
        </w:rPr>
        <w:footnoteRef/>
      </w:r>
      <w:r>
        <w:t xml:space="preserve"> </w:t>
      </w:r>
      <w:r>
        <w:rPr>
          <w:rFonts w:hint="eastAsia"/>
        </w:rPr>
        <w:t>資料來源：銓敘部</w:t>
      </w:r>
      <w:proofErr w:type="gramStart"/>
      <w:r>
        <w:rPr>
          <w:rFonts w:hint="eastAsia"/>
        </w:rPr>
        <w:t>110年12月9日部退一字</w:t>
      </w:r>
      <w:proofErr w:type="gramEnd"/>
      <w:r>
        <w:rPr>
          <w:rFonts w:hint="eastAsia"/>
        </w:rPr>
        <w:t>第1105398613號函。</w:t>
      </w:r>
    </w:p>
  </w:footnote>
  <w:footnote w:id="8">
    <w:p w:rsidR="00E80790" w:rsidRDefault="00E80790" w:rsidP="00E303A6">
      <w:pPr>
        <w:pStyle w:val="aff0"/>
      </w:pPr>
      <w:r>
        <w:rPr>
          <w:rStyle w:val="aff2"/>
        </w:rPr>
        <w:footnoteRef/>
      </w:r>
      <w:r>
        <w:t xml:space="preserve"> </w:t>
      </w:r>
      <w:r>
        <w:rPr>
          <w:rFonts w:hint="eastAsia"/>
        </w:rPr>
        <w:t>資料來源：農委會110年12月8日農輔字第1100246370號函。</w:t>
      </w:r>
    </w:p>
  </w:footnote>
  <w:footnote w:id="9">
    <w:p w:rsidR="00E80790" w:rsidRDefault="00E80790" w:rsidP="00E303A6">
      <w:pPr>
        <w:pStyle w:val="aff0"/>
      </w:pPr>
      <w:r>
        <w:rPr>
          <w:rStyle w:val="aff2"/>
        </w:rPr>
        <w:footnoteRef/>
      </w:r>
      <w:r>
        <w:t xml:space="preserve"> </w:t>
      </w:r>
      <w:r>
        <w:rPr>
          <w:rFonts w:hint="eastAsia"/>
        </w:rPr>
        <w:t>衛福部110年12月8日衛</w:t>
      </w:r>
      <w:proofErr w:type="gramStart"/>
      <w:r>
        <w:rPr>
          <w:rFonts w:hint="eastAsia"/>
        </w:rPr>
        <w:t>部保字</w:t>
      </w:r>
      <w:proofErr w:type="gramEnd"/>
      <w:r>
        <w:rPr>
          <w:rFonts w:hint="eastAsia"/>
        </w:rPr>
        <w:t>第1100145163號函。</w:t>
      </w:r>
    </w:p>
  </w:footnote>
  <w:footnote w:id="10">
    <w:p w:rsidR="00E80790" w:rsidRDefault="00E80790" w:rsidP="00E303A6">
      <w:pPr>
        <w:pStyle w:val="aff0"/>
      </w:pPr>
      <w:r>
        <w:rPr>
          <w:rStyle w:val="aff2"/>
        </w:rPr>
        <w:footnoteRef/>
      </w:r>
      <w:r>
        <w:t xml:space="preserve"> </w:t>
      </w:r>
      <w:r>
        <w:rPr>
          <w:rFonts w:hint="eastAsia"/>
        </w:rPr>
        <w:t>資料來源：</w:t>
      </w:r>
      <w:proofErr w:type="gramStart"/>
      <w:r>
        <w:rPr>
          <w:rFonts w:hint="eastAsia"/>
        </w:rPr>
        <w:t>摘述原</w:t>
      </w:r>
      <w:proofErr w:type="gramEnd"/>
      <w:r>
        <w:rPr>
          <w:rFonts w:hint="eastAsia"/>
        </w:rPr>
        <w:t>行政院勞工委員會勞工保險局(2010年)「甲子紀事勞工保險60年」。</w:t>
      </w:r>
    </w:p>
  </w:footnote>
  <w:footnote w:id="11">
    <w:p w:rsidR="00E80790" w:rsidRPr="0095341A" w:rsidRDefault="00E80790" w:rsidP="00E303A6">
      <w:pPr>
        <w:pStyle w:val="aff0"/>
      </w:pPr>
      <w:r>
        <w:rPr>
          <w:rStyle w:val="aff2"/>
        </w:rPr>
        <w:footnoteRef/>
      </w:r>
      <w:r>
        <w:t xml:space="preserve"> </w:t>
      </w:r>
      <w:r>
        <w:rPr>
          <w:rFonts w:hint="eastAsia"/>
        </w:rPr>
        <w:t>1</w:t>
      </w:r>
      <w:r>
        <w:t>10</w:t>
      </w:r>
      <w:r>
        <w:rPr>
          <w:rFonts w:hint="eastAsia"/>
        </w:rPr>
        <w:t>年1月2</w:t>
      </w:r>
      <w:r>
        <w:t>0</w:t>
      </w:r>
      <w:r>
        <w:rPr>
          <w:rFonts w:hint="eastAsia"/>
        </w:rPr>
        <w:t>日總統華總</w:t>
      </w:r>
      <w:proofErr w:type="gramStart"/>
      <w:r>
        <w:rPr>
          <w:rFonts w:hint="eastAsia"/>
        </w:rPr>
        <w:t>一義字第</w:t>
      </w:r>
      <w:proofErr w:type="gramEnd"/>
      <w:r>
        <w:rPr>
          <w:rFonts w:hint="eastAsia"/>
        </w:rPr>
        <w:t xml:space="preserve"> 11000003521號令修正公布，下同。</w:t>
      </w:r>
    </w:p>
  </w:footnote>
  <w:footnote w:id="12">
    <w:p w:rsidR="00E80790" w:rsidRDefault="00E80790" w:rsidP="00E303A6">
      <w:pPr>
        <w:pStyle w:val="aff0"/>
      </w:pPr>
      <w:r>
        <w:rPr>
          <w:rStyle w:val="aff2"/>
        </w:rPr>
        <w:footnoteRef/>
      </w:r>
      <w:r>
        <w:t xml:space="preserve"> </w:t>
      </w:r>
      <w:r>
        <w:rPr>
          <w:rFonts w:hint="eastAsia"/>
        </w:rPr>
        <w:t>衛福部111年6月2日衛</w:t>
      </w:r>
      <w:proofErr w:type="gramStart"/>
      <w:r>
        <w:rPr>
          <w:rFonts w:hint="eastAsia"/>
        </w:rPr>
        <w:t>部保字</w:t>
      </w:r>
      <w:proofErr w:type="gramEnd"/>
      <w:r>
        <w:rPr>
          <w:rFonts w:hint="eastAsia"/>
        </w:rPr>
        <w:t>第1110120997號函。</w:t>
      </w:r>
    </w:p>
  </w:footnote>
  <w:footnote w:id="13">
    <w:p w:rsidR="00E80790" w:rsidRDefault="00E80790" w:rsidP="00E303A6">
      <w:pPr>
        <w:pStyle w:val="aff0"/>
      </w:pPr>
      <w:r>
        <w:rPr>
          <w:rStyle w:val="aff2"/>
        </w:rPr>
        <w:footnoteRef/>
      </w:r>
      <w:r>
        <w:t xml:space="preserve"> </w:t>
      </w:r>
      <w:r>
        <w:rPr>
          <w:rFonts w:hint="eastAsia"/>
        </w:rPr>
        <w:t>衛福部111年6月2日衛</w:t>
      </w:r>
      <w:proofErr w:type="gramStart"/>
      <w:r>
        <w:rPr>
          <w:rFonts w:hint="eastAsia"/>
        </w:rPr>
        <w:t>部保字</w:t>
      </w:r>
      <w:proofErr w:type="gramEnd"/>
      <w:r>
        <w:rPr>
          <w:rFonts w:hint="eastAsia"/>
        </w:rPr>
        <w:t>第1110120997號函。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9962EA"/>
    <w:multiLevelType w:val="multilevel"/>
    <w:tmpl w:val="49689F8E"/>
    <w:lvl w:ilvl="0">
      <w:start w:val="1"/>
      <w:numFmt w:val="taiwaneseCountingThousand"/>
      <w:suff w:val="nothing"/>
      <w:lvlText w:val="%1、"/>
      <w:lvlJc w:val="left"/>
      <w:pPr>
        <w:ind w:left="936" w:hanging="652"/>
      </w:pPr>
      <w:rPr>
        <w:rFonts w:ascii="標楷體" w:eastAsia="標楷體" w:hint="eastAsia"/>
        <w:b w:val="0"/>
        <w:i w:val="0"/>
        <w:sz w:val="32"/>
        <w:lang w:val="en-US"/>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bullet"/>
      <w:lvlText w:val=""/>
      <w:lvlJc w:val="left"/>
      <w:pPr>
        <w:ind w:left="2240" w:hanging="635"/>
      </w:pPr>
      <w:rPr>
        <w:rFonts w:ascii="Wingdings" w:hAnsi="Wingdings" w:hint="default"/>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15:restartNumberingAfterBreak="0">
    <w:nsid w:val="140E010C"/>
    <w:multiLevelType w:val="multilevel"/>
    <w:tmpl w:val="C19650A2"/>
    <w:lvl w:ilvl="0">
      <w:start w:val="7"/>
      <w:numFmt w:val="ideographLegalTraditional"/>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99F0FCDE"/>
    <w:lvl w:ilvl="0" w:tplc="606C720A">
      <w:start w:val="1"/>
      <w:numFmt w:val="decimal"/>
      <w:pStyle w:val="a2"/>
      <w:lvlText w:val="圖%1　"/>
      <w:lvlJc w:val="left"/>
      <w:pPr>
        <w:ind w:left="2182"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1632CDC6">
      <w:start w:val="1"/>
      <w:numFmt w:val="taiwaneseCountingThousand"/>
      <w:lvlText w:val="(%5)"/>
      <w:lvlJc w:val="left"/>
      <w:pPr>
        <w:ind w:left="2640" w:hanging="720"/>
      </w:pPr>
      <w:rPr>
        <w:rFonts w:hint="default"/>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82963E60"/>
    <w:lvl w:ilvl="0" w:tplc="4358D79A">
      <w:start w:val="1"/>
      <w:numFmt w:val="decimal"/>
      <w:pStyle w:val="a4"/>
      <w:lvlText w:val="表%1　"/>
      <w:lvlJc w:val="left"/>
      <w:pPr>
        <w:ind w:left="2891" w:hanging="480"/>
      </w:pPr>
      <w:rPr>
        <w:rFonts w:ascii="標楷體" w:eastAsia="標楷體" w:hint="eastAsia"/>
        <w:b/>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1E20B7"/>
    <w:multiLevelType w:val="multilevel"/>
    <w:tmpl w:val="999A311E"/>
    <w:lvl w:ilvl="0">
      <w:start w:val="1"/>
      <w:numFmt w:val="taiwaneseCountingThousand"/>
      <w:pStyle w:val="a7"/>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lang w:val="en-US"/>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15:restartNumberingAfterBreak="0">
    <w:nsid w:val="7BB81306"/>
    <w:multiLevelType w:val="hybridMultilevel"/>
    <w:tmpl w:val="8844159E"/>
    <w:lvl w:ilvl="0" w:tplc="86FE2F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5B4F69"/>
    <w:multiLevelType w:val="multilevel"/>
    <w:tmpl w:val="D554A606"/>
    <w:lvl w:ilvl="0">
      <w:start w:val="4"/>
      <w:numFmt w:val="taiwaneseCountingThousand"/>
      <w:pStyle w:val="1"/>
      <w:lvlText w:val="%1、"/>
      <w:lvlJc w:val="left"/>
      <w:pPr>
        <w:ind w:left="556" w:hanging="554"/>
      </w:pPr>
      <w:rPr>
        <w:rFonts w:hint="default"/>
        <w:b w:val="0"/>
        <w:i w:val="0"/>
        <w:caps w:val="0"/>
        <w:strike w:val="0"/>
        <w:dstrike w:val="0"/>
        <w:snapToGrid/>
        <w:vanish w:val="0"/>
        <w:color w:val="auto"/>
        <w:spacing w:val="0"/>
        <w:w w:val="100"/>
        <w:kern w:val="28"/>
        <w:position w:val="0"/>
        <w:sz w:val="32"/>
        <w:szCs w:val="32"/>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13" w15:restartNumberingAfterBreak="0">
    <w:nsid w:val="7ECA5F5E"/>
    <w:multiLevelType w:val="multilevel"/>
    <w:tmpl w:val="BCB26BF8"/>
    <w:lvl w:ilvl="0">
      <w:start w:val="1"/>
      <w:numFmt w:val="ideographLegalTraditional"/>
      <w:pStyle w:val="10"/>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0"/>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0"/>
      <w:suff w:val="nothing"/>
      <w:lvlText w:val="%4、"/>
      <w:lvlJc w:val="left"/>
      <w:pPr>
        <w:ind w:left="4764" w:hanging="510"/>
      </w:pPr>
      <w:rPr>
        <w:rFonts w:ascii="標楷體" w:eastAsia="標楷體" w:hint="eastAsia"/>
        <w:b w:val="0"/>
        <w:i w:val="0"/>
        <w:snapToGrid/>
        <w:spacing w:val="0"/>
        <w:w w:val="100"/>
        <w:kern w:val="32"/>
        <w:position w:val="0"/>
        <w:sz w:val="32"/>
      </w:rPr>
    </w:lvl>
    <w:lvl w:ilvl="4">
      <w:start w:val="1"/>
      <w:numFmt w:val="decimal"/>
      <w:pStyle w:val="50"/>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lvlOverride w:ilvl="0">
      <w:lvl w:ilvl="0">
        <w:start w:val="1"/>
        <w:numFmt w:val="ideographLegalTraditional"/>
        <w:suff w:val="nothing"/>
        <w:lvlText w:val="%1、"/>
        <w:lvlJc w:val="left"/>
        <w:pPr>
          <w:ind w:left="1701" w:hanging="1701"/>
        </w:pPr>
        <w:rPr>
          <w:rFonts w:ascii="標楷體" w:eastAsia="標楷體" w:hint="eastAsia"/>
          <w:b w:val="0"/>
          <w:i w:val="0"/>
          <w:snapToGrid/>
          <w:spacing w:val="0"/>
          <w:w w:val="100"/>
          <w:kern w:val="32"/>
          <w:position w:val="0"/>
          <w:sz w:val="32"/>
          <w:lang w:val="en-US"/>
        </w:rPr>
      </w:lvl>
    </w:lvlOverride>
    <w:lvlOverride w:ilvl="1">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Override>
    <w:lvlOverride w:ilvl="2">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Override>
    <w:lvlOverride w:ilvl="5">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Override>
    <w:lvlOverride w:ilvl="6">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Override>
    <w:lvlOverride w:ilvl="7">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
    <w:abstractNumId w:val="4"/>
  </w:num>
  <w:num w:numId="3">
    <w:abstractNumId w:val="1"/>
  </w:num>
  <w:num w:numId="4">
    <w:abstractNumId w:val="4"/>
    <w:lvlOverride w:ilvl="0">
      <w:startOverride w:val="1"/>
    </w:lvlOverride>
  </w:num>
  <w:num w:numId="5">
    <w:abstractNumId w:val="7"/>
  </w:num>
  <w:num w:numId="6">
    <w:abstractNumId w:val="5"/>
  </w:num>
  <w:num w:numId="7">
    <w:abstractNumId w:val="8"/>
  </w:num>
  <w:num w:numId="8">
    <w:abstractNumId w:val="9"/>
  </w:num>
  <w:num w:numId="9">
    <w:abstractNumId w:val="6"/>
  </w:num>
  <w:num w:numId="10">
    <w:abstractNumId w:val="0"/>
  </w:num>
  <w:num w:numId="11">
    <w:abstractNumId w:val="12"/>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3"/>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19"/>
    <w:rsid w:val="000035B3"/>
    <w:rsid w:val="00003D1B"/>
    <w:rsid w:val="00006961"/>
    <w:rsid w:val="000079F0"/>
    <w:rsid w:val="000112BF"/>
    <w:rsid w:val="00012233"/>
    <w:rsid w:val="00012D17"/>
    <w:rsid w:val="00017318"/>
    <w:rsid w:val="000246F7"/>
    <w:rsid w:val="0002544F"/>
    <w:rsid w:val="0002570C"/>
    <w:rsid w:val="00026B92"/>
    <w:rsid w:val="00027286"/>
    <w:rsid w:val="00027D9A"/>
    <w:rsid w:val="00027F8E"/>
    <w:rsid w:val="00030504"/>
    <w:rsid w:val="0003114D"/>
    <w:rsid w:val="00032F49"/>
    <w:rsid w:val="00033F68"/>
    <w:rsid w:val="000344A4"/>
    <w:rsid w:val="000365B0"/>
    <w:rsid w:val="00036D76"/>
    <w:rsid w:val="00037D68"/>
    <w:rsid w:val="0004090C"/>
    <w:rsid w:val="00051CC7"/>
    <w:rsid w:val="00057F32"/>
    <w:rsid w:val="00062A25"/>
    <w:rsid w:val="00064A2F"/>
    <w:rsid w:val="00066946"/>
    <w:rsid w:val="00073CB5"/>
    <w:rsid w:val="0007425C"/>
    <w:rsid w:val="00077049"/>
    <w:rsid w:val="00077553"/>
    <w:rsid w:val="000819B7"/>
    <w:rsid w:val="00084904"/>
    <w:rsid w:val="000851A2"/>
    <w:rsid w:val="00087077"/>
    <w:rsid w:val="0009251A"/>
    <w:rsid w:val="000933E9"/>
    <w:rsid w:val="0009352E"/>
    <w:rsid w:val="00096B96"/>
    <w:rsid w:val="00096BF1"/>
    <w:rsid w:val="000A2F3F"/>
    <w:rsid w:val="000A56E5"/>
    <w:rsid w:val="000A5CBF"/>
    <w:rsid w:val="000B0B4A"/>
    <w:rsid w:val="000B279A"/>
    <w:rsid w:val="000B61D2"/>
    <w:rsid w:val="000B6996"/>
    <w:rsid w:val="000B70A7"/>
    <w:rsid w:val="000B73DD"/>
    <w:rsid w:val="000C30E6"/>
    <w:rsid w:val="000C495F"/>
    <w:rsid w:val="000D1811"/>
    <w:rsid w:val="000E2821"/>
    <w:rsid w:val="000E3798"/>
    <w:rsid w:val="000E6431"/>
    <w:rsid w:val="000E798C"/>
    <w:rsid w:val="000F01A7"/>
    <w:rsid w:val="000F21A5"/>
    <w:rsid w:val="0010038A"/>
    <w:rsid w:val="00102A44"/>
    <w:rsid w:val="00102B9F"/>
    <w:rsid w:val="00104525"/>
    <w:rsid w:val="00106CAF"/>
    <w:rsid w:val="00107CF1"/>
    <w:rsid w:val="001110D0"/>
    <w:rsid w:val="001119F7"/>
    <w:rsid w:val="00112637"/>
    <w:rsid w:val="00112ABC"/>
    <w:rsid w:val="0011415B"/>
    <w:rsid w:val="001152E6"/>
    <w:rsid w:val="00116B40"/>
    <w:rsid w:val="00117B9F"/>
    <w:rsid w:val="0012001E"/>
    <w:rsid w:val="00126606"/>
    <w:rsid w:val="00126A55"/>
    <w:rsid w:val="00133F08"/>
    <w:rsid w:val="001345E6"/>
    <w:rsid w:val="001372A0"/>
    <w:rsid w:val="001378B0"/>
    <w:rsid w:val="00141917"/>
    <w:rsid w:val="00142049"/>
    <w:rsid w:val="001429FA"/>
    <w:rsid w:val="00142E00"/>
    <w:rsid w:val="001460B2"/>
    <w:rsid w:val="00152793"/>
    <w:rsid w:val="00153B7E"/>
    <w:rsid w:val="001545A9"/>
    <w:rsid w:val="00155D74"/>
    <w:rsid w:val="001637C7"/>
    <w:rsid w:val="0016480E"/>
    <w:rsid w:val="00170B2B"/>
    <w:rsid w:val="00171BCD"/>
    <w:rsid w:val="00174297"/>
    <w:rsid w:val="00180E06"/>
    <w:rsid w:val="00181756"/>
    <w:rsid w:val="001817B3"/>
    <w:rsid w:val="00183014"/>
    <w:rsid w:val="00186BC5"/>
    <w:rsid w:val="001959C2"/>
    <w:rsid w:val="001A2015"/>
    <w:rsid w:val="001A51E3"/>
    <w:rsid w:val="001A5B01"/>
    <w:rsid w:val="001A6E26"/>
    <w:rsid w:val="001A7968"/>
    <w:rsid w:val="001B1681"/>
    <w:rsid w:val="001B2E98"/>
    <w:rsid w:val="001B3483"/>
    <w:rsid w:val="001B3C1E"/>
    <w:rsid w:val="001B4494"/>
    <w:rsid w:val="001B7204"/>
    <w:rsid w:val="001C0D8B"/>
    <w:rsid w:val="001C0DA8"/>
    <w:rsid w:val="001D2CBF"/>
    <w:rsid w:val="001D3008"/>
    <w:rsid w:val="001D4AD7"/>
    <w:rsid w:val="001E0D8A"/>
    <w:rsid w:val="001E67BA"/>
    <w:rsid w:val="001E74C2"/>
    <w:rsid w:val="001F4F82"/>
    <w:rsid w:val="001F5A48"/>
    <w:rsid w:val="001F6260"/>
    <w:rsid w:val="00200007"/>
    <w:rsid w:val="002030A5"/>
    <w:rsid w:val="00203131"/>
    <w:rsid w:val="00204341"/>
    <w:rsid w:val="00211A68"/>
    <w:rsid w:val="00212E88"/>
    <w:rsid w:val="00213C9C"/>
    <w:rsid w:val="00214741"/>
    <w:rsid w:val="00215FF2"/>
    <w:rsid w:val="00217A67"/>
    <w:rsid w:val="0022009E"/>
    <w:rsid w:val="00223241"/>
    <w:rsid w:val="00223389"/>
    <w:rsid w:val="0022425C"/>
    <w:rsid w:val="002246DE"/>
    <w:rsid w:val="00227212"/>
    <w:rsid w:val="002335E3"/>
    <w:rsid w:val="002405A8"/>
    <w:rsid w:val="00240930"/>
    <w:rsid w:val="00242165"/>
    <w:rsid w:val="00250322"/>
    <w:rsid w:val="00252BC4"/>
    <w:rsid w:val="00254014"/>
    <w:rsid w:val="00254B39"/>
    <w:rsid w:val="00255112"/>
    <w:rsid w:val="00260BDD"/>
    <w:rsid w:val="00261555"/>
    <w:rsid w:val="00262F31"/>
    <w:rsid w:val="0026504D"/>
    <w:rsid w:val="0026524B"/>
    <w:rsid w:val="00265276"/>
    <w:rsid w:val="00265655"/>
    <w:rsid w:val="00270A17"/>
    <w:rsid w:val="00273A2F"/>
    <w:rsid w:val="0027402B"/>
    <w:rsid w:val="00280986"/>
    <w:rsid w:val="002814ED"/>
    <w:rsid w:val="00281ECE"/>
    <w:rsid w:val="002831C7"/>
    <w:rsid w:val="002840C6"/>
    <w:rsid w:val="0029135B"/>
    <w:rsid w:val="0029355F"/>
    <w:rsid w:val="002936B2"/>
    <w:rsid w:val="00295174"/>
    <w:rsid w:val="00296172"/>
    <w:rsid w:val="00296B92"/>
    <w:rsid w:val="002A2C22"/>
    <w:rsid w:val="002B02EB"/>
    <w:rsid w:val="002C0602"/>
    <w:rsid w:val="002C5831"/>
    <w:rsid w:val="002C5FDD"/>
    <w:rsid w:val="002D5C16"/>
    <w:rsid w:val="002E0AC6"/>
    <w:rsid w:val="002E1A9D"/>
    <w:rsid w:val="002E4A17"/>
    <w:rsid w:val="002E7DBA"/>
    <w:rsid w:val="002F1817"/>
    <w:rsid w:val="002F2476"/>
    <w:rsid w:val="002F3DFF"/>
    <w:rsid w:val="002F5E05"/>
    <w:rsid w:val="00303C46"/>
    <w:rsid w:val="00306671"/>
    <w:rsid w:val="003069C2"/>
    <w:rsid w:val="00306F7F"/>
    <w:rsid w:val="00307A76"/>
    <w:rsid w:val="00315A16"/>
    <w:rsid w:val="00315F5B"/>
    <w:rsid w:val="00317053"/>
    <w:rsid w:val="0032109C"/>
    <w:rsid w:val="00322077"/>
    <w:rsid w:val="00322B45"/>
    <w:rsid w:val="003235C4"/>
    <w:rsid w:val="00323809"/>
    <w:rsid w:val="00323D41"/>
    <w:rsid w:val="00325414"/>
    <w:rsid w:val="003269FF"/>
    <w:rsid w:val="0032700B"/>
    <w:rsid w:val="003276FA"/>
    <w:rsid w:val="003302F1"/>
    <w:rsid w:val="00330F18"/>
    <w:rsid w:val="00331EBF"/>
    <w:rsid w:val="00332634"/>
    <w:rsid w:val="00341BE9"/>
    <w:rsid w:val="0034292D"/>
    <w:rsid w:val="00342BAE"/>
    <w:rsid w:val="00342F05"/>
    <w:rsid w:val="0034459D"/>
    <w:rsid w:val="0034470E"/>
    <w:rsid w:val="00344857"/>
    <w:rsid w:val="00345AB0"/>
    <w:rsid w:val="00347D56"/>
    <w:rsid w:val="00351A8D"/>
    <w:rsid w:val="00352DB0"/>
    <w:rsid w:val="00361063"/>
    <w:rsid w:val="00361CEC"/>
    <w:rsid w:val="00366F92"/>
    <w:rsid w:val="0037094A"/>
    <w:rsid w:val="00371ED3"/>
    <w:rsid w:val="0037241A"/>
    <w:rsid w:val="003728F7"/>
    <w:rsid w:val="00372FFC"/>
    <w:rsid w:val="0037365B"/>
    <w:rsid w:val="0037728A"/>
    <w:rsid w:val="00380B7D"/>
    <w:rsid w:val="00381A99"/>
    <w:rsid w:val="0038252E"/>
    <w:rsid w:val="003829C2"/>
    <w:rsid w:val="003830B2"/>
    <w:rsid w:val="00384724"/>
    <w:rsid w:val="003901AA"/>
    <w:rsid w:val="00390925"/>
    <w:rsid w:val="003919B7"/>
    <w:rsid w:val="00391AEE"/>
    <w:rsid w:val="00391D57"/>
    <w:rsid w:val="00392292"/>
    <w:rsid w:val="003925AB"/>
    <w:rsid w:val="003A5927"/>
    <w:rsid w:val="003B1017"/>
    <w:rsid w:val="003B3C07"/>
    <w:rsid w:val="003B6081"/>
    <w:rsid w:val="003B6775"/>
    <w:rsid w:val="003C29C5"/>
    <w:rsid w:val="003C5FE2"/>
    <w:rsid w:val="003D05FB"/>
    <w:rsid w:val="003D1B16"/>
    <w:rsid w:val="003D45BF"/>
    <w:rsid w:val="003D508A"/>
    <w:rsid w:val="003D537F"/>
    <w:rsid w:val="003D7B75"/>
    <w:rsid w:val="003E0208"/>
    <w:rsid w:val="003E4B57"/>
    <w:rsid w:val="003E4C29"/>
    <w:rsid w:val="003E4F75"/>
    <w:rsid w:val="003F27E1"/>
    <w:rsid w:val="003F437A"/>
    <w:rsid w:val="003F43DE"/>
    <w:rsid w:val="003F5B86"/>
    <w:rsid w:val="003F5C2B"/>
    <w:rsid w:val="003F6C2B"/>
    <w:rsid w:val="00402240"/>
    <w:rsid w:val="004023E9"/>
    <w:rsid w:val="0040454A"/>
    <w:rsid w:val="00413F83"/>
    <w:rsid w:val="0041490C"/>
    <w:rsid w:val="00415749"/>
    <w:rsid w:val="00416191"/>
    <w:rsid w:val="00416721"/>
    <w:rsid w:val="00421C26"/>
    <w:rsid w:val="00421EF0"/>
    <w:rsid w:val="004224FA"/>
    <w:rsid w:val="00423D07"/>
    <w:rsid w:val="00424D49"/>
    <w:rsid w:val="00427936"/>
    <w:rsid w:val="00433BC0"/>
    <w:rsid w:val="00434A62"/>
    <w:rsid w:val="00436923"/>
    <w:rsid w:val="0044346F"/>
    <w:rsid w:val="00450CE9"/>
    <w:rsid w:val="00456739"/>
    <w:rsid w:val="004640BD"/>
    <w:rsid w:val="004646A5"/>
    <w:rsid w:val="0046520A"/>
    <w:rsid w:val="00466BEB"/>
    <w:rsid w:val="004672AB"/>
    <w:rsid w:val="00467FCF"/>
    <w:rsid w:val="004714FE"/>
    <w:rsid w:val="00474EB6"/>
    <w:rsid w:val="0047595F"/>
    <w:rsid w:val="00477BAA"/>
    <w:rsid w:val="004800D9"/>
    <w:rsid w:val="00480632"/>
    <w:rsid w:val="00483C21"/>
    <w:rsid w:val="00495053"/>
    <w:rsid w:val="00497C6C"/>
    <w:rsid w:val="004A1F59"/>
    <w:rsid w:val="004A29BE"/>
    <w:rsid w:val="004A3225"/>
    <w:rsid w:val="004A33EE"/>
    <w:rsid w:val="004A3AA8"/>
    <w:rsid w:val="004A7ED6"/>
    <w:rsid w:val="004B13C7"/>
    <w:rsid w:val="004B6993"/>
    <w:rsid w:val="004B778F"/>
    <w:rsid w:val="004C0609"/>
    <w:rsid w:val="004D141F"/>
    <w:rsid w:val="004D165B"/>
    <w:rsid w:val="004D2742"/>
    <w:rsid w:val="004D6310"/>
    <w:rsid w:val="004E0062"/>
    <w:rsid w:val="004E05A1"/>
    <w:rsid w:val="004F0127"/>
    <w:rsid w:val="004F2E51"/>
    <w:rsid w:val="004F3362"/>
    <w:rsid w:val="004F5E57"/>
    <w:rsid w:val="004F6710"/>
    <w:rsid w:val="00500C3E"/>
    <w:rsid w:val="005026C4"/>
    <w:rsid w:val="00502849"/>
    <w:rsid w:val="00504334"/>
    <w:rsid w:val="0050498D"/>
    <w:rsid w:val="0050706D"/>
    <w:rsid w:val="005104D7"/>
    <w:rsid w:val="00510B9E"/>
    <w:rsid w:val="005141D9"/>
    <w:rsid w:val="005142E2"/>
    <w:rsid w:val="00532A9C"/>
    <w:rsid w:val="00535480"/>
    <w:rsid w:val="00536BC2"/>
    <w:rsid w:val="005370D2"/>
    <w:rsid w:val="005425E1"/>
    <w:rsid w:val="005427C5"/>
    <w:rsid w:val="005428D1"/>
    <w:rsid w:val="00542CF6"/>
    <w:rsid w:val="005513AB"/>
    <w:rsid w:val="00553C03"/>
    <w:rsid w:val="005545D4"/>
    <w:rsid w:val="00556835"/>
    <w:rsid w:val="005635B7"/>
    <w:rsid w:val="00563692"/>
    <w:rsid w:val="00564DC4"/>
    <w:rsid w:val="00565B85"/>
    <w:rsid w:val="00571679"/>
    <w:rsid w:val="00573848"/>
    <w:rsid w:val="00576F5F"/>
    <w:rsid w:val="005844E7"/>
    <w:rsid w:val="00587076"/>
    <w:rsid w:val="005908B8"/>
    <w:rsid w:val="0059512E"/>
    <w:rsid w:val="005A410F"/>
    <w:rsid w:val="005A6626"/>
    <w:rsid w:val="005A6DD2"/>
    <w:rsid w:val="005B772E"/>
    <w:rsid w:val="005B7A48"/>
    <w:rsid w:val="005C1F63"/>
    <w:rsid w:val="005C385D"/>
    <w:rsid w:val="005C43F9"/>
    <w:rsid w:val="005C4C22"/>
    <w:rsid w:val="005D319A"/>
    <w:rsid w:val="005D3B20"/>
    <w:rsid w:val="005D3FB5"/>
    <w:rsid w:val="005D5B29"/>
    <w:rsid w:val="005D5D58"/>
    <w:rsid w:val="005D6EB4"/>
    <w:rsid w:val="005E1F0C"/>
    <w:rsid w:val="005E2120"/>
    <w:rsid w:val="005E363A"/>
    <w:rsid w:val="005E3BA1"/>
    <w:rsid w:val="005E4759"/>
    <w:rsid w:val="005E509C"/>
    <w:rsid w:val="005E5C68"/>
    <w:rsid w:val="005E65C0"/>
    <w:rsid w:val="005F0390"/>
    <w:rsid w:val="005F12EC"/>
    <w:rsid w:val="006021CC"/>
    <w:rsid w:val="00604E70"/>
    <w:rsid w:val="00604FD5"/>
    <w:rsid w:val="00607292"/>
    <w:rsid w:val="006072CD"/>
    <w:rsid w:val="00611D2A"/>
    <w:rsid w:val="00612003"/>
    <w:rsid w:val="00612023"/>
    <w:rsid w:val="00614190"/>
    <w:rsid w:val="00620E79"/>
    <w:rsid w:val="00622A99"/>
    <w:rsid w:val="00622E67"/>
    <w:rsid w:val="00626EDC"/>
    <w:rsid w:val="006349D1"/>
    <w:rsid w:val="00637A34"/>
    <w:rsid w:val="006425CB"/>
    <w:rsid w:val="00643529"/>
    <w:rsid w:val="006470EC"/>
    <w:rsid w:val="00650517"/>
    <w:rsid w:val="006514FD"/>
    <w:rsid w:val="00652BA4"/>
    <w:rsid w:val="00654028"/>
    <w:rsid w:val="006542D6"/>
    <w:rsid w:val="00654507"/>
    <w:rsid w:val="0065598E"/>
    <w:rsid w:val="00655AF2"/>
    <w:rsid w:val="00655BC5"/>
    <w:rsid w:val="006568BE"/>
    <w:rsid w:val="00657263"/>
    <w:rsid w:val="0066025D"/>
    <w:rsid w:val="0066091A"/>
    <w:rsid w:val="00670C2F"/>
    <w:rsid w:val="0067440A"/>
    <w:rsid w:val="006773EC"/>
    <w:rsid w:val="006776EA"/>
    <w:rsid w:val="00680504"/>
    <w:rsid w:val="00681CD9"/>
    <w:rsid w:val="00683E30"/>
    <w:rsid w:val="00687024"/>
    <w:rsid w:val="00691831"/>
    <w:rsid w:val="00692B77"/>
    <w:rsid w:val="00695E22"/>
    <w:rsid w:val="006B245F"/>
    <w:rsid w:val="006B7093"/>
    <w:rsid w:val="006B70A9"/>
    <w:rsid w:val="006B7417"/>
    <w:rsid w:val="006C0802"/>
    <w:rsid w:val="006C4573"/>
    <w:rsid w:val="006C4BF5"/>
    <w:rsid w:val="006C6CFC"/>
    <w:rsid w:val="006C7E74"/>
    <w:rsid w:val="006D2F6C"/>
    <w:rsid w:val="006D3691"/>
    <w:rsid w:val="006D78D0"/>
    <w:rsid w:val="006E1AAD"/>
    <w:rsid w:val="006E448A"/>
    <w:rsid w:val="006E5EF0"/>
    <w:rsid w:val="006F13F6"/>
    <w:rsid w:val="006F3563"/>
    <w:rsid w:val="006F42B9"/>
    <w:rsid w:val="006F6103"/>
    <w:rsid w:val="00703863"/>
    <w:rsid w:val="007048D6"/>
    <w:rsid w:val="00704E00"/>
    <w:rsid w:val="00710099"/>
    <w:rsid w:val="007209E7"/>
    <w:rsid w:val="00720A57"/>
    <w:rsid w:val="00722265"/>
    <w:rsid w:val="00726182"/>
    <w:rsid w:val="00727635"/>
    <w:rsid w:val="00732329"/>
    <w:rsid w:val="0073259B"/>
    <w:rsid w:val="00732B1C"/>
    <w:rsid w:val="007337CA"/>
    <w:rsid w:val="00734CE4"/>
    <w:rsid w:val="00735123"/>
    <w:rsid w:val="0073559E"/>
    <w:rsid w:val="007366E6"/>
    <w:rsid w:val="00737FDA"/>
    <w:rsid w:val="00741837"/>
    <w:rsid w:val="007453E6"/>
    <w:rsid w:val="00746268"/>
    <w:rsid w:val="00746F4C"/>
    <w:rsid w:val="007508D7"/>
    <w:rsid w:val="00765A37"/>
    <w:rsid w:val="0077309D"/>
    <w:rsid w:val="00773D4C"/>
    <w:rsid w:val="0077653F"/>
    <w:rsid w:val="007774EE"/>
    <w:rsid w:val="00781822"/>
    <w:rsid w:val="00782424"/>
    <w:rsid w:val="00783F21"/>
    <w:rsid w:val="00787159"/>
    <w:rsid w:val="00787690"/>
    <w:rsid w:val="0079043A"/>
    <w:rsid w:val="00791668"/>
    <w:rsid w:val="00791AA1"/>
    <w:rsid w:val="00793624"/>
    <w:rsid w:val="0079652E"/>
    <w:rsid w:val="007A3793"/>
    <w:rsid w:val="007A4A1C"/>
    <w:rsid w:val="007A609B"/>
    <w:rsid w:val="007A768F"/>
    <w:rsid w:val="007B005B"/>
    <w:rsid w:val="007B1758"/>
    <w:rsid w:val="007B1BC9"/>
    <w:rsid w:val="007C1BA2"/>
    <w:rsid w:val="007C2B48"/>
    <w:rsid w:val="007C6D8B"/>
    <w:rsid w:val="007D20E9"/>
    <w:rsid w:val="007D22CE"/>
    <w:rsid w:val="007D6BB3"/>
    <w:rsid w:val="007D7881"/>
    <w:rsid w:val="007D7E3A"/>
    <w:rsid w:val="007E0E10"/>
    <w:rsid w:val="007E258C"/>
    <w:rsid w:val="007E4768"/>
    <w:rsid w:val="007E777B"/>
    <w:rsid w:val="007F15D3"/>
    <w:rsid w:val="007F2070"/>
    <w:rsid w:val="007F26B5"/>
    <w:rsid w:val="007F35D1"/>
    <w:rsid w:val="008053F5"/>
    <w:rsid w:val="00807AF7"/>
    <w:rsid w:val="00810198"/>
    <w:rsid w:val="00815DA8"/>
    <w:rsid w:val="0081673A"/>
    <w:rsid w:val="00821454"/>
    <w:rsid w:val="0082194D"/>
    <w:rsid w:val="008221F9"/>
    <w:rsid w:val="00826EF5"/>
    <w:rsid w:val="00831693"/>
    <w:rsid w:val="00840104"/>
    <w:rsid w:val="00840C1F"/>
    <w:rsid w:val="00841FC5"/>
    <w:rsid w:val="0084477F"/>
    <w:rsid w:val="00845709"/>
    <w:rsid w:val="00847D39"/>
    <w:rsid w:val="00850342"/>
    <w:rsid w:val="0085077D"/>
    <w:rsid w:val="0085501F"/>
    <w:rsid w:val="008576BD"/>
    <w:rsid w:val="00860463"/>
    <w:rsid w:val="0086382C"/>
    <w:rsid w:val="00866D65"/>
    <w:rsid w:val="00867D02"/>
    <w:rsid w:val="00871F47"/>
    <w:rsid w:val="0087278D"/>
    <w:rsid w:val="008733DA"/>
    <w:rsid w:val="00880FD7"/>
    <w:rsid w:val="0088315E"/>
    <w:rsid w:val="008850E4"/>
    <w:rsid w:val="008862B4"/>
    <w:rsid w:val="008939AB"/>
    <w:rsid w:val="00894676"/>
    <w:rsid w:val="008A12F5"/>
    <w:rsid w:val="008A3D96"/>
    <w:rsid w:val="008A5348"/>
    <w:rsid w:val="008A6FBF"/>
    <w:rsid w:val="008B1587"/>
    <w:rsid w:val="008B1935"/>
    <w:rsid w:val="008B1B01"/>
    <w:rsid w:val="008B3BCD"/>
    <w:rsid w:val="008B494B"/>
    <w:rsid w:val="008B554E"/>
    <w:rsid w:val="008B6DF8"/>
    <w:rsid w:val="008C106C"/>
    <w:rsid w:val="008C10F1"/>
    <w:rsid w:val="008C1926"/>
    <w:rsid w:val="008C1E99"/>
    <w:rsid w:val="008C22B0"/>
    <w:rsid w:val="008C6E14"/>
    <w:rsid w:val="008D01CD"/>
    <w:rsid w:val="008D2DD6"/>
    <w:rsid w:val="008D3373"/>
    <w:rsid w:val="008D39C9"/>
    <w:rsid w:val="008D3E62"/>
    <w:rsid w:val="008E0085"/>
    <w:rsid w:val="008E0636"/>
    <w:rsid w:val="008E2AA6"/>
    <w:rsid w:val="008E311B"/>
    <w:rsid w:val="008F46E7"/>
    <w:rsid w:val="008F4E9E"/>
    <w:rsid w:val="008F6F0B"/>
    <w:rsid w:val="00901570"/>
    <w:rsid w:val="00902FBE"/>
    <w:rsid w:val="0090717E"/>
    <w:rsid w:val="00907BA7"/>
    <w:rsid w:val="0091064E"/>
    <w:rsid w:val="00911FC5"/>
    <w:rsid w:val="00913597"/>
    <w:rsid w:val="0092427B"/>
    <w:rsid w:val="00925847"/>
    <w:rsid w:val="00925958"/>
    <w:rsid w:val="00931A10"/>
    <w:rsid w:val="009322BA"/>
    <w:rsid w:val="00934267"/>
    <w:rsid w:val="0093475E"/>
    <w:rsid w:val="00937F20"/>
    <w:rsid w:val="00940FA6"/>
    <w:rsid w:val="00942B77"/>
    <w:rsid w:val="00947967"/>
    <w:rsid w:val="009531A4"/>
    <w:rsid w:val="00955201"/>
    <w:rsid w:val="009613C2"/>
    <w:rsid w:val="00965200"/>
    <w:rsid w:val="009668B3"/>
    <w:rsid w:val="0097104C"/>
    <w:rsid w:val="00971471"/>
    <w:rsid w:val="00984387"/>
    <w:rsid w:val="009849C2"/>
    <w:rsid w:val="00984D24"/>
    <w:rsid w:val="00985135"/>
    <w:rsid w:val="009858EB"/>
    <w:rsid w:val="00986C0C"/>
    <w:rsid w:val="00990ED3"/>
    <w:rsid w:val="00992F3C"/>
    <w:rsid w:val="009A3F47"/>
    <w:rsid w:val="009B0046"/>
    <w:rsid w:val="009B10FB"/>
    <w:rsid w:val="009C1440"/>
    <w:rsid w:val="009C2107"/>
    <w:rsid w:val="009C5B41"/>
    <w:rsid w:val="009C5D9E"/>
    <w:rsid w:val="009C7ADC"/>
    <w:rsid w:val="009D0413"/>
    <w:rsid w:val="009D1CD0"/>
    <w:rsid w:val="009D1F27"/>
    <w:rsid w:val="009D1FE0"/>
    <w:rsid w:val="009D258E"/>
    <w:rsid w:val="009D26EF"/>
    <w:rsid w:val="009D2C3E"/>
    <w:rsid w:val="009E0625"/>
    <w:rsid w:val="009E3034"/>
    <w:rsid w:val="009E549F"/>
    <w:rsid w:val="009F28A8"/>
    <w:rsid w:val="009F37C2"/>
    <w:rsid w:val="009F473E"/>
    <w:rsid w:val="009F682A"/>
    <w:rsid w:val="00A022BE"/>
    <w:rsid w:val="00A07B4B"/>
    <w:rsid w:val="00A12291"/>
    <w:rsid w:val="00A1313A"/>
    <w:rsid w:val="00A16856"/>
    <w:rsid w:val="00A24C95"/>
    <w:rsid w:val="00A2599A"/>
    <w:rsid w:val="00A26094"/>
    <w:rsid w:val="00A301BF"/>
    <w:rsid w:val="00A302B2"/>
    <w:rsid w:val="00A331B4"/>
    <w:rsid w:val="00A3484E"/>
    <w:rsid w:val="00A356D3"/>
    <w:rsid w:val="00A36ADA"/>
    <w:rsid w:val="00A4125C"/>
    <w:rsid w:val="00A438D8"/>
    <w:rsid w:val="00A4490E"/>
    <w:rsid w:val="00A46104"/>
    <w:rsid w:val="00A473F5"/>
    <w:rsid w:val="00A50167"/>
    <w:rsid w:val="00A5100C"/>
    <w:rsid w:val="00A51F9D"/>
    <w:rsid w:val="00A534F8"/>
    <w:rsid w:val="00A5416A"/>
    <w:rsid w:val="00A6096B"/>
    <w:rsid w:val="00A612CD"/>
    <w:rsid w:val="00A628EF"/>
    <w:rsid w:val="00A639F4"/>
    <w:rsid w:val="00A66991"/>
    <w:rsid w:val="00A669A6"/>
    <w:rsid w:val="00A718F8"/>
    <w:rsid w:val="00A81A32"/>
    <w:rsid w:val="00A835BD"/>
    <w:rsid w:val="00A845CB"/>
    <w:rsid w:val="00A865B4"/>
    <w:rsid w:val="00A87869"/>
    <w:rsid w:val="00A97B15"/>
    <w:rsid w:val="00AA1801"/>
    <w:rsid w:val="00AA42D5"/>
    <w:rsid w:val="00AB1035"/>
    <w:rsid w:val="00AB1F1C"/>
    <w:rsid w:val="00AB2FAB"/>
    <w:rsid w:val="00AB3EC0"/>
    <w:rsid w:val="00AB5C14"/>
    <w:rsid w:val="00AC1EE7"/>
    <w:rsid w:val="00AC333F"/>
    <w:rsid w:val="00AC3975"/>
    <w:rsid w:val="00AC585C"/>
    <w:rsid w:val="00AC5AA6"/>
    <w:rsid w:val="00AC7190"/>
    <w:rsid w:val="00AD04EB"/>
    <w:rsid w:val="00AD1467"/>
    <w:rsid w:val="00AD1925"/>
    <w:rsid w:val="00AE067D"/>
    <w:rsid w:val="00AE33CE"/>
    <w:rsid w:val="00AF1181"/>
    <w:rsid w:val="00AF2F79"/>
    <w:rsid w:val="00AF4653"/>
    <w:rsid w:val="00AF485F"/>
    <w:rsid w:val="00AF59BB"/>
    <w:rsid w:val="00AF7DB7"/>
    <w:rsid w:val="00B04A42"/>
    <w:rsid w:val="00B102D4"/>
    <w:rsid w:val="00B10D02"/>
    <w:rsid w:val="00B11477"/>
    <w:rsid w:val="00B13EEB"/>
    <w:rsid w:val="00B201E2"/>
    <w:rsid w:val="00B270D4"/>
    <w:rsid w:val="00B37773"/>
    <w:rsid w:val="00B443E4"/>
    <w:rsid w:val="00B445BD"/>
    <w:rsid w:val="00B46BC5"/>
    <w:rsid w:val="00B5277B"/>
    <w:rsid w:val="00B52CBD"/>
    <w:rsid w:val="00B5484D"/>
    <w:rsid w:val="00B54B7A"/>
    <w:rsid w:val="00B563EA"/>
    <w:rsid w:val="00B56CDF"/>
    <w:rsid w:val="00B60E51"/>
    <w:rsid w:val="00B61096"/>
    <w:rsid w:val="00B6348E"/>
    <w:rsid w:val="00B63A54"/>
    <w:rsid w:val="00B643C9"/>
    <w:rsid w:val="00B77D18"/>
    <w:rsid w:val="00B80B0D"/>
    <w:rsid w:val="00B8313A"/>
    <w:rsid w:val="00B905CE"/>
    <w:rsid w:val="00B93503"/>
    <w:rsid w:val="00B935A8"/>
    <w:rsid w:val="00B93CEC"/>
    <w:rsid w:val="00B96EDB"/>
    <w:rsid w:val="00BA31E8"/>
    <w:rsid w:val="00BA55E0"/>
    <w:rsid w:val="00BA6467"/>
    <w:rsid w:val="00BA6BD4"/>
    <w:rsid w:val="00BA6C7A"/>
    <w:rsid w:val="00BA6EAC"/>
    <w:rsid w:val="00BB17D1"/>
    <w:rsid w:val="00BB3752"/>
    <w:rsid w:val="00BB38BA"/>
    <w:rsid w:val="00BB3D49"/>
    <w:rsid w:val="00BB6688"/>
    <w:rsid w:val="00BC26D4"/>
    <w:rsid w:val="00BD1694"/>
    <w:rsid w:val="00BE0C80"/>
    <w:rsid w:val="00BF10A6"/>
    <w:rsid w:val="00BF2A42"/>
    <w:rsid w:val="00BF5219"/>
    <w:rsid w:val="00C01EC8"/>
    <w:rsid w:val="00C03D8C"/>
    <w:rsid w:val="00C0418A"/>
    <w:rsid w:val="00C055EC"/>
    <w:rsid w:val="00C10DC9"/>
    <w:rsid w:val="00C12FB3"/>
    <w:rsid w:val="00C1352B"/>
    <w:rsid w:val="00C15C9D"/>
    <w:rsid w:val="00C17341"/>
    <w:rsid w:val="00C1771F"/>
    <w:rsid w:val="00C24EEF"/>
    <w:rsid w:val="00C25CF6"/>
    <w:rsid w:val="00C2666E"/>
    <w:rsid w:val="00C26C36"/>
    <w:rsid w:val="00C32768"/>
    <w:rsid w:val="00C32B9E"/>
    <w:rsid w:val="00C32E97"/>
    <w:rsid w:val="00C338E2"/>
    <w:rsid w:val="00C37AF2"/>
    <w:rsid w:val="00C40058"/>
    <w:rsid w:val="00C431DF"/>
    <w:rsid w:val="00C456BD"/>
    <w:rsid w:val="00C45E97"/>
    <w:rsid w:val="00C51223"/>
    <w:rsid w:val="00C5159B"/>
    <w:rsid w:val="00C530DC"/>
    <w:rsid w:val="00C5350D"/>
    <w:rsid w:val="00C5680A"/>
    <w:rsid w:val="00C6123C"/>
    <w:rsid w:val="00C6311A"/>
    <w:rsid w:val="00C7084D"/>
    <w:rsid w:val="00C7315E"/>
    <w:rsid w:val="00C75895"/>
    <w:rsid w:val="00C83763"/>
    <w:rsid w:val="00C83C9F"/>
    <w:rsid w:val="00C94840"/>
    <w:rsid w:val="00C97283"/>
    <w:rsid w:val="00CA38BF"/>
    <w:rsid w:val="00CA4EE3"/>
    <w:rsid w:val="00CA648F"/>
    <w:rsid w:val="00CA70D8"/>
    <w:rsid w:val="00CB027F"/>
    <w:rsid w:val="00CB097F"/>
    <w:rsid w:val="00CB7744"/>
    <w:rsid w:val="00CC0B3D"/>
    <w:rsid w:val="00CC0EBB"/>
    <w:rsid w:val="00CC1080"/>
    <w:rsid w:val="00CC6297"/>
    <w:rsid w:val="00CC7690"/>
    <w:rsid w:val="00CD1986"/>
    <w:rsid w:val="00CD54BF"/>
    <w:rsid w:val="00CE4D5C"/>
    <w:rsid w:val="00CE620F"/>
    <w:rsid w:val="00CE6F84"/>
    <w:rsid w:val="00CF05DA"/>
    <w:rsid w:val="00CF2511"/>
    <w:rsid w:val="00CF410A"/>
    <w:rsid w:val="00CF58EB"/>
    <w:rsid w:val="00CF5C0F"/>
    <w:rsid w:val="00CF6BA2"/>
    <w:rsid w:val="00CF6FEC"/>
    <w:rsid w:val="00D0106E"/>
    <w:rsid w:val="00D06383"/>
    <w:rsid w:val="00D066B0"/>
    <w:rsid w:val="00D109AB"/>
    <w:rsid w:val="00D20E85"/>
    <w:rsid w:val="00D24615"/>
    <w:rsid w:val="00D25DF3"/>
    <w:rsid w:val="00D25FE4"/>
    <w:rsid w:val="00D27272"/>
    <w:rsid w:val="00D30639"/>
    <w:rsid w:val="00D37842"/>
    <w:rsid w:val="00D41223"/>
    <w:rsid w:val="00D41A48"/>
    <w:rsid w:val="00D42DC2"/>
    <w:rsid w:val="00D4350D"/>
    <w:rsid w:val="00D537E1"/>
    <w:rsid w:val="00D55BB2"/>
    <w:rsid w:val="00D56327"/>
    <w:rsid w:val="00D57B34"/>
    <w:rsid w:val="00D6091A"/>
    <w:rsid w:val="00D60FE2"/>
    <w:rsid w:val="00D6605A"/>
    <w:rsid w:val="00D6695F"/>
    <w:rsid w:val="00D74F95"/>
    <w:rsid w:val="00D75644"/>
    <w:rsid w:val="00D81656"/>
    <w:rsid w:val="00D817AB"/>
    <w:rsid w:val="00D83D87"/>
    <w:rsid w:val="00D84A6D"/>
    <w:rsid w:val="00D84B32"/>
    <w:rsid w:val="00D86A30"/>
    <w:rsid w:val="00D928A1"/>
    <w:rsid w:val="00D93138"/>
    <w:rsid w:val="00D95DBC"/>
    <w:rsid w:val="00D97CB4"/>
    <w:rsid w:val="00D97DD4"/>
    <w:rsid w:val="00DA0614"/>
    <w:rsid w:val="00DA57E6"/>
    <w:rsid w:val="00DA5A8A"/>
    <w:rsid w:val="00DA5CDE"/>
    <w:rsid w:val="00DB1170"/>
    <w:rsid w:val="00DB26CD"/>
    <w:rsid w:val="00DB441C"/>
    <w:rsid w:val="00DB44AF"/>
    <w:rsid w:val="00DB5F11"/>
    <w:rsid w:val="00DB6EBF"/>
    <w:rsid w:val="00DC1F58"/>
    <w:rsid w:val="00DC284F"/>
    <w:rsid w:val="00DC339B"/>
    <w:rsid w:val="00DC5D40"/>
    <w:rsid w:val="00DC647B"/>
    <w:rsid w:val="00DC6977"/>
    <w:rsid w:val="00DC69A7"/>
    <w:rsid w:val="00DD30E9"/>
    <w:rsid w:val="00DD3F65"/>
    <w:rsid w:val="00DD432E"/>
    <w:rsid w:val="00DD46B3"/>
    <w:rsid w:val="00DD4F47"/>
    <w:rsid w:val="00DD7FBB"/>
    <w:rsid w:val="00DE0B9F"/>
    <w:rsid w:val="00DE2A9E"/>
    <w:rsid w:val="00DE3F13"/>
    <w:rsid w:val="00DE4238"/>
    <w:rsid w:val="00DE50E1"/>
    <w:rsid w:val="00DE657F"/>
    <w:rsid w:val="00DF1218"/>
    <w:rsid w:val="00DF6462"/>
    <w:rsid w:val="00E02FA0"/>
    <w:rsid w:val="00E036DC"/>
    <w:rsid w:val="00E0571A"/>
    <w:rsid w:val="00E10454"/>
    <w:rsid w:val="00E112E5"/>
    <w:rsid w:val="00E122D8"/>
    <w:rsid w:val="00E1284F"/>
    <w:rsid w:val="00E12CC8"/>
    <w:rsid w:val="00E13407"/>
    <w:rsid w:val="00E15352"/>
    <w:rsid w:val="00E21CC7"/>
    <w:rsid w:val="00E21DB7"/>
    <w:rsid w:val="00E22DA9"/>
    <w:rsid w:val="00E24A58"/>
    <w:rsid w:val="00E24D9E"/>
    <w:rsid w:val="00E25849"/>
    <w:rsid w:val="00E303A6"/>
    <w:rsid w:val="00E3197E"/>
    <w:rsid w:val="00E342F8"/>
    <w:rsid w:val="00E351ED"/>
    <w:rsid w:val="00E3652A"/>
    <w:rsid w:val="00E42E33"/>
    <w:rsid w:val="00E45DDF"/>
    <w:rsid w:val="00E50B97"/>
    <w:rsid w:val="00E5146E"/>
    <w:rsid w:val="00E523B9"/>
    <w:rsid w:val="00E530AC"/>
    <w:rsid w:val="00E53A76"/>
    <w:rsid w:val="00E53EE6"/>
    <w:rsid w:val="00E57843"/>
    <w:rsid w:val="00E57AB7"/>
    <w:rsid w:val="00E6034B"/>
    <w:rsid w:val="00E6549E"/>
    <w:rsid w:val="00E659C5"/>
    <w:rsid w:val="00E65EDE"/>
    <w:rsid w:val="00E66267"/>
    <w:rsid w:val="00E67FFB"/>
    <w:rsid w:val="00E70F81"/>
    <w:rsid w:val="00E710E3"/>
    <w:rsid w:val="00E7138B"/>
    <w:rsid w:val="00E7238E"/>
    <w:rsid w:val="00E77055"/>
    <w:rsid w:val="00E77460"/>
    <w:rsid w:val="00E80790"/>
    <w:rsid w:val="00E81140"/>
    <w:rsid w:val="00E83ABC"/>
    <w:rsid w:val="00E84355"/>
    <w:rsid w:val="00E844F2"/>
    <w:rsid w:val="00E907B3"/>
    <w:rsid w:val="00E90AD0"/>
    <w:rsid w:val="00E92FCB"/>
    <w:rsid w:val="00E93977"/>
    <w:rsid w:val="00E939CC"/>
    <w:rsid w:val="00EA147F"/>
    <w:rsid w:val="00EA48A6"/>
    <w:rsid w:val="00EA4A27"/>
    <w:rsid w:val="00EA4FA6"/>
    <w:rsid w:val="00EA7DAB"/>
    <w:rsid w:val="00EB1A25"/>
    <w:rsid w:val="00EB21FB"/>
    <w:rsid w:val="00EB61D4"/>
    <w:rsid w:val="00EB7550"/>
    <w:rsid w:val="00EB7680"/>
    <w:rsid w:val="00EC0926"/>
    <w:rsid w:val="00EC2A9D"/>
    <w:rsid w:val="00EC5439"/>
    <w:rsid w:val="00EC682A"/>
    <w:rsid w:val="00EC7363"/>
    <w:rsid w:val="00ED03AB"/>
    <w:rsid w:val="00ED1963"/>
    <w:rsid w:val="00ED1CD4"/>
    <w:rsid w:val="00ED1D2B"/>
    <w:rsid w:val="00ED4FF4"/>
    <w:rsid w:val="00ED64B5"/>
    <w:rsid w:val="00ED787E"/>
    <w:rsid w:val="00ED78A8"/>
    <w:rsid w:val="00EE1A80"/>
    <w:rsid w:val="00EE4D99"/>
    <w:rsid w:val="00EE7CCA"/>
    <w:rsid w:val="00EF4C50"/>
    <w:rsid w:val="00EF751C"/>
    <w:rsid w:val="00F013AB"/>
    <w:rsid w:val="00F114AA"/>
    <w:rsid w:val="00F16A14"/>
    <w:rsid w:val="00F205F8"/>
    <w:rsid w:val="00F27F9F"/>
    <w:rsid w:val="00F32384"/>
    <w:rsid w:val="00F33974"/>
    <w:rsid w:val="00F35A43"/>
    <w:rsid w:val="00F362D7"/>
    <w:rsid w:val="00F37D7B"/>
    <w:rsid w:val="00F37F39"/>
    <w:rsid w:val="00F4159D"/>
    <w:rsid w:val="00F4257D"/>
    <w:rsid w:val="00F5314C"/>
    <w:rsid w:val="00F5688C"/>
    <w:rsid w:val="00F56E50"/>
    <w:rsid w:val="00F60048"/>
    <w:rsid w:val="00F601E9"/>
    <w:rsid w:val="00F635DD"/>
    <w:rsid w:val="00F64F35"/>
    <w:rsid w:val="00F66012"/>
    <w:rsid w:val="00F6627B"/>
    <w:rsid w:val="00F6642F"/>
    <w:rsid w:val="00F70776"/>
    <w:rsid w:val="00F7336E"/>
    <w:rsid w:val="00F734F2"/>
    <w:rsid w:val="00F75052"/>
    <w:rsid w:val="00F77E40"/>
    <w:rsid w:val="00F804D3"/>
    <w:rsid w:val="00F816CB"/>
    <w:rsid w:val="00F81CD2"/>
    <w:rsid w:val="00F81F17"/>
    <w:rsid w:val="00F82641"/>
    <w:rsid w:val="00F90F18"/>
    <w:rsid w:val="00F937E4"/>
    <w:rsid w:val="00F95E9E"/>
    <w:rsid w:val="00F95EE7"/>
    <w:rsid w:val="00FA2E0D"/>
    <w:rsid w:val="00FA39E6"/>
    <w:rsid w:val="00FA4777"/>
    <w:rsid w:val="00FA4A54"/>
    <w:rsid w:val="00FA67E6"/>
    <w:rsid w:val="00FA7BC9"/>
    <w:rsid w:val="00FA7F55"/>
    <w:rsid w:val="00FB378E"/>
    <w:rsid w:val="00FB37F1"/>
    <w:rsid w:val="00FB47C0"/>
    <w:rsid w:val="00FB4D90"/>
    <w:rsid w:val="00FB501B"/>
    <w:rsid w:val="00FB6373"/>
    <w:rsid w:val="00FB7770"/>
    <w:rsid w:val="00FC0670"/>
    <w:rsid w:val="00FC09CF"/>
    <w:rsid w:val="00FD3B91"/>
    <w:rsid w:val="00FD576B"/>
    <w:rsid w:val="00FD579E"/>
    <w:rsid w:val="00FD59B5"/>
    <w:rsid w:val="00FD6845"/>
    <w:rsid w:val="00FE1A6E"/>
    <w:rsid w:val="00FE2144"/>
    <w:rsid w:val="00FE29E9"/>
    <w:rsid w:val="00FE4516"/>
    <w:rsid w:val="00FE64C8"/>
    <w:rsid w:val="00FF4579"/>
    <w:rsid w:val="00FF46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2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141917"/>
    <w:pPr>
      <w:widowControl w:val="0"/>
      <w:overflowPunct w:val="0"/>
      <w:autoSpaceDE w:val="0"/>
      <w:autoSpaceDN w:val="0"/>
      <w:jc w:val="both"/>
    </w:pPr>
    <w:rPr>
      <w:rFonts w:ascii="標楷體" w:eastAsia="標楷體"/>
      <w:kern w:val="2"/>
      <w:sz w:val="32"/>
    </w:rPr>
  </w:style>
  <w:style w:type="paragraph" w:styleId="10">
    <w:name w:val="heading 1"/>
    <w:aliases w:val="題號1,壹,標題 1章名,章,章名,標題 1附件"/>
    <w:basedOn w:val="a8"/>
    <w:link w:val="11"/>
    <w:qFormat/>
    <w:rsid w:val="005E509C"/>
    <w:pPr>
      <w:numPr>
        <w:numId w:val="14"/>
      </w:numPr>
      <w:outlineLvl w:val="0"/>
    </w:pPr>
    <w:rPr>
      <w:rFonts w:hAnsi="Arial"/>
      <w:bCs/>
      <w:kern w:val="32"/>
      <w:szCs w:val="52"/>
    </w:rPr>
  </w:style>
  <w:style w:type="paragraph" w:styleId="2">
    <w:name w:val="heading 2"/>
    <w:aliases w:val="標題110/111,節,節1,標題110/111 + 內文,標題 2節名"/>
    <w:basedOn w:val="a8"/>
    <w:link w:val="20"/>
    <w:qFormat/>
    <w:rsid w:val="004F5E57"/>
    <w:pPr>
      <w:numPr>
        <w:ilvl w:val="1"/>
        <w:numId w:val="14"/>
      </w:numPr>
      <w:outlineLvl w:val="1"/>
    </w:pPr>
    <w:rPr>
      <w:rFonts w:hAnsi="Arial"/>
      <w:bCs/>
      <w:kern w:val="32"/>
      <w:szCs w:val="48"/>
    </w:rPr>
  </w:style>
  <w:style w:type="paragraph" w:styleId="30">
    <w:name w:val="heading 3"/>
    <w:aliases w:val="小節標題,sub pro,--1.1.1.,1.1.1,標題 3 字元 字元,標題 3(非粗體)"/>
    <w:basedOn w:val="a8"/>
    <w:link w:val="31"/>
    <w:qFormat/>
    <w:rsid w:val="004F5E57"/>
    <w:pPr>
      <w:numPr>
        <w:ilvl w:val="2"/>
        <w:numId w:val="14"/>
      </w:numPr>
      <w:outlineLvl w:val="2"/>
    </w:pPr>
    <w:rPr>
      <w:rFonts w:hAnsi="Arial"/>
      <w:bCs/>
      <w:kern w:val="32"/>
      <w:szCs w:val="36"/>
    </w:rPr>
  </w:style>
  <w:style w:type="paragraph" w:styleId="40">
    <w:name w:val="heading 4"/>
    <w:aliases w:val="表格,一,一、,H4,--1.,--1,1.1.1.1,1.,標題 4(粗體)"/>
    <w:basedOn w:val="a8"/>
    <w:link w:val="41"/>
    <w:qFormat/>
    <w:rsid w:val="004F5E57"/>
    <w:pPr>
      <w:numPr>
        <w:ilvl w:val="3"/>
        <w:numId w:val="14"/>
      </w:numPr>
      <w:ind w:left="1701"/>
      <w:outlineLvl w:val="3"/>
    </w:pPr>
    <w:rPr>
      <w:rFonts w:hAnsi="Arial"/>
      <w:kern w:val="32"/>
      <w:szCs w:val="36"/>
    </w:rPr>
  </w:style>
  <w:style w:type="paragraph" w:styleId="50">
    <w:name w:val="heading 5"/>
    <w:aliases w:val="(一),（一）標題 5,--(1)1,--(1),COA標題 5,A.,H5,12345,h5,l5,hm,[ (1). ],Level 3 - i,標題 5(粗體)"/>
    <w:basedOn w:val="a8"/>
    <w:link w:val="51"/>
    <w:qFormat/>
    <w:rsid w:val="004F5E57"/>
    <w:pPr>
      <w:numPr>
        <w:ilvl w:val="4"/>
        <w:numId w:val="14"/>
      </w:numPr>
      <w:outlineLvl w:val="4"/>
    </w:pPr>
    <w:rPr>
      <w:rFonts w:hAnsi="Arial"/>
      <w:bCs/>
      <w:kern w:val="32"/>
      <w:szCs w:val="36"/>
    </w:rPr>
  </w:style>
  <w:style w:type="paragraph" w:styleId="6">
    <w:name w:val="heading 6"/>
    <w:aliases w:val="1,參考文獻,ref-items,A,--A,ISO標題 6,標題 6 參考文獻,標題 6 標題 6"/>
    <w:basedOn w:val="a8"/>
    <w:link w:val="60"/>
    <w:qFormat/>
    <w:rsid w:val="004F5E57"/>
    <w:pPr>
      <w:numPr>
        <w:ilvl w:val="5"/>
        <w:numId w:val="14"/>
      </w:numPr>
      <w:tabs>
        <w:tab w:val="left" w:pos="2094"/>
      </w:tabs>
      <w:outlineLvl w:val="5"/>
    </w:pPr>
    <w:rPr>
      <w:rFonts w:hAnsi="Arial"/>
      <w:kern w:val="32"/>
      <w:szCs w:val="36"/>
    </w:rPr>
  </w:style>
  <w:style w:type="paragraph" w:styleId="7">
    <w:name w:val="heading 7"/>
    <w:aliases w:val="(1),(A),--(a),--a,標題 7-(a),標題 7 標題 7"/>
    <w:basedOn w:val="a8"/>
    <w:link w:val="70"/>
    <w:qFormat/>
    <w:rsid w:val="004F5E57"/>
    <w:pPr>
      <w:numPr>
        <w:ilvl w:val="6"/>
        <w:numId w:val="14"/>
      </w:numPr>
      <w:outlineLvl w:val="6"/>
    </w:pPr>
    <w:rPr>
      <w:rFonts w:hAnsi="Arial"/>
      <w:bCs/>
      <w:kern w:val="32"/>
      <w:szCs w:val="36"/>
    </w:rPr>
  </w:style>
  <w:style w:type="paragraph" w:styleId="8">
    <w:name w:val="heading 8"/>
    <w:basedOn w:val="a8"/>
    <w:link w:val="80"/>
    <w:qFormat/>
    <w:rsid w:val="004F5E57"/>
    <w:pPr>
      <w:numPr>
        <w:ilvl w:val="7"/>
        <w:numId w:val="14"/>
      </w:numPr>
      <w:outlineLvl w:val="7"/>
    </w:pPr>
    <w:rPr>
      <w:rFonts w:hAnsi="Arial"/>
      <w:kern w:val="32"/>
      <w:szCs w:val="36"/>
    </w:rPr>
  </w:style>
  <w:style w:type="paragraph" w:styleId="9">
    <w:name w:val="heading 9"/>
    <w:basedOn w:val="a8"/>
    <w:link w:val="90"/>
    <w:uiPriority w:val="9"/>
    <w:unhideWhenUsed/>
    <w:qFormat/>
    <w:rsid w:val="00C055EC"/>
    <w:pPr>
      <w:numPr>
        <w:ilvl w:val="8"/>
        <w:numId w:val="14"/>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rsid w:val="003E4F75"/>
    <w:pPr>
      <w:snapToGrid w:val="0"/>
      <w:spacing w:before="480" w:after="720"/>
      <w:ind w:left="4423"/>
    </w:pPr>
    <w:rPr>
      <w:b/>
      <w:snapToGrid w:val="0"/>
      <w:spacing w:val="12"/>
      <w:sz w:val="36"/>
    </w:rPr>
  </w:style>
  <w:style w:type="paragraph" w:styleId="ad">
    <w:name w:val="endnote text"/>
    <w:basedOn w:val="a8"/>
    <w:link w:val="ae"/>
    <w:semiHidden/>
    <w:rsid w:val="004E0062"/>
    <w:pPr>
      <w:kinsoku w:val="0"/>
      <w:autoSpaceDE/>
      <w:spacing w:before="240"/>
      <w:ind w:left="1021" w:hanging="1021"/>
    </w:pPr>
    <w:rPr>
      <w:snapToGrid w:val="0"/>
      <w:spacing w:val="10"/>
    </w:rPr>
  </w:style>
  <w:style w:type="paragraph" w:styleId="52">
    <w:name w:val="toc 5"/>
    <w:basedOn w:val="a8"/>
    <w:next w:val="a8"/>
    <w:autoRedefine/>
    <w:uiPriority w:val="39"/>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2">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link w:val="22"/>
    <w:qFormat/>
    <w:rsid w:val="004F5E57"/>
    <w:pPr>
      <w:tabs>
        <w:tab w:val="left" w:pos="567"/>
      </w:tabs>
      <w:ind w:leftChars="300" w:left="300" w:firstLineChars="200" w:firstLine="200"/>
    </w:pPr>
    <w:rPr>
      <w:kern w:val="32"/>
    </w:rPr>
  </w:style>
  <w:style w:type="paragraph" w:styleId="13">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8"/>
    <w:next w:val="a8"/>
    <w:autoRedefine/>
    <w:uiPriority w:val="39"/>
    <w:rsid w:val="005D6EB4"/>
    <w:pPr>
      <w:tabs>
        <w:tab w:val="right" w:leader="hyphen" w:pos="8834"/>
      </w:tabs>
      <w:kinsoku w:val="0"/>
      <w:ind w:leftChars="100" w:left="1020" w:rightChars="-25" w:right="-85"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uiPriority w:val="39"/>
    <w:rsid w:val="004E0062"/>
    <w:pPr>
      <w:kinsoku w:val="0"/>
      <w:ind w:leftChars="300" w:left="500" w:rightChars="200" w:right="200" w:hangingChars="200" w:hanging="200"/>
    </w:pPr>
  </w:style>
  <w:style w:type="paragraph" w:styleId="71">
    <w:name w:val="toc 7"/>
    <w:basedOn w:val="a8"/>
    <w:next w:val="a8"/>
    <w:autoRedefine/>
    <w:uiPriority w:val="39"/>
    <w:rsid w:val="004E0062"/>
    <w:pPr>
      <w:ind w:leftChars="600" w:left="800" w:hangingChars="200" w:hanging="200"/>
    </w:pPr>
  </w:style>
  <w:style w:type="paragraph" w:styleId="81">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0">
    <w:name w:val="header"/>
    <w:basedOn w:val="a8"/>
    <w:link w:val="af1"/>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2">
    <w:name w:val="Hyperlink"/>
    <w:basedOn w:val="a9"/>
    <w:uiPriority w:val="99"/>
    <w:rsid w:val="004E0062"/>
    <w:rPr>
      <w:color w:val="0000FF"/>
      <w:u w:val="single"/>
    </w:rPr>
  </w:style>
  <w:style w:type="paragraph" w:customStyle="1" w:styleId="af3">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5">
    <w:name w:val="Body Text Indent"/>
    <w:basedOn w:val="a8"/>
    <w:semiHidden/>
    <w:rsid w:val="004E0062"/>
    <w:pPr>
      <w:ind w:left="698" w:hangingChars="200" w:hanging="698"/>
    </w:pPr>
  </w:style>
  <w:style w:type="paragraph" w:customStyle="1" w:styleId="af6">
    <w:name w:val="調查報告"/>
    <w:basedOn w:val="ad"/>
    <w:rsid w:val="009D26EF"/>
    <w:pPr>
      <w:adjustRightInd w:val="0"/>
      <w:spacing w:before="0"/>
      <w:ind w:left="0" w:firstLine="0"/>
      <w:jc w:val="center"/>
    </w:pPr>
    <w:rPr>
      <w:b/>
      <w:snapToGrid/>
      <w:spacing w:val="20"/>
      <w:kern w:val="0"/>
      <w:sz w:val="36"/>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7">
    <w:name w:val="footer"/>
    <w:basedOn w:val="a8"/>
    <w:link w:val="af8"/>
    <w:rsid w:val="004E0062"/>
    <w:pPr>
      <w:tabs>
        <w:tab w:val="center" w:pos="4153"/>
        <w:tab w:val="right" w:pos="8306"/>
      </w:tabs>
      <w:snapToGrid w:val="0"/>
    </w:pPr>
    <w:rPr>
      <w:sz w:val="20"/>
    </w:rPr>
  </w:style>
  <w:style w:type="paragraph" w:styleId="af9">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a">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7"/>
      </w:numPr>
      <w:ind w:left="350" w:hangingChars="350" w:hanging="350"/>
      <w:outlineLvl w:val="0"/>
    </w:pPr>
    <w:rPr>
      <w:kern w:val="32"/>
    </w:rPr>
  </w:style>
  <w:style w:type="paragraph" w:styleId="afc">
    <w:name w:val="List Paragraph"/>
    <w:aliases w:val="(二),lp1,FooterText,numbered,List Paragraph1,Paragraphe de liste1,標題2的內文,卑南壹,清單段落31,List Paragraph,一、清單段落,1-標題2"/>
    <w:basedOn w:val="a8"/>
    <w:link w:val="afd"/>
    <w:uiPriority w:val="34"/>
    <w:qFormat/>
    <w:rsid w:val="00687024"/>
    <w:pPr>
      <w:ind w:leftChars="200" w:left="480"/>
    </w:pPr>
  </w:style>
  <w:style w:type="paragraph" w:styleId="afe">
    <w:name w:val="Balloon Text"/>
    <w:basedOn w:val="a8"/>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9"/>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8"/>
    <w:link w:val="aff1"/>
    <w:unhideWhenUsed/>
    <w:qFormat/>
    <w:rsid w:val="00003D1B"/>
    <w:pPr>
      <w:snapToGrid w:val="0"/>
      <w:jc w:val="left"/>
    </w:pPr>
    <w:rPr>
      <w:sz w:val="20"/>
    </w:rPr>
  </w:style>
  <w:style w:type="character" w:customStyle="1" w:styleId="aff1">
    <w:name w:val="註腳文字 字元"/>
    <w:basedOn w:val="a9"/>
    <w:link w:val="aff0"/>
    <w:rsid w:val="00003D1B"/>
    <w:rPr>
      <w:rFonts w:ascii="標楷體" w:eastAsia="標楷體"/>
      <w:kern w:val="2"/>
    </w:rPr>
  </w:style>
  <w:style w:type="character" w:styleId="aff2">
    <w:name w:val="footnote reference"/>
    <w:basedOn w:val="a9"/>
    <w:unhideWhenUsed/>
    <w:qFormat/>
    <w:rsid w:val="00003D1B"/>
    <w:rPr>
      <w:vertAlign w:val="superscript"/>
    </w:rPr>
  </w:style>
  <w:style w:type="character" w:styleId="aff3">
    <w:name w:val="Emphasis"/>
    <w:basedOn w:val="a9"/>
    <w:uiPriority w:val="20"/>
    <w:qFormat/>
    <w:rsid w:val="00027F8E"/>
    <w:rPr>
      <w:b w:val="0"/>
      <w:bCs w:val="0"/>
      <w:i w:val="0"/>
      <w:iCs w:val="0"/>
      <w:color w:val="DD4B39"/>
    </w:rPr>
  </w:style>
  <w:style w:type="character" w:customStyle="1" w:styleId="st1">
    <w:name w:val="st1"/>
    <w:basedOn w:val="a9"/>
    <w:rsid w:val="00027F8E"/>
  </w:style>
  <w:style w:type="character" w:customStyle="1" w:styleId="style1">
    <w:name w:val="style1"/>
    <w:basedOn w:val="a9"/>
    <w:rsid w:val="00027F8E"/>
  </w:style>
  <w:style w:type="character" w:customStyle="1" w:styleId="text6-g">
    <w:name w:val="text6-g"/>
    <w:basedOn w:val="a9"/>
    <w:rsid w:val="00027F8E"/>
  </w:style>
  <w:style w:type="paragraph" w:customStyle="1" w:styleId="Default">
    <w:name w:val="Default"/>
    <w:rsid w:val="00027F8E"/>
    <w:pPr>
      <w:widowControl w:val="0"/>
      <w:autoSpaceDE w:val="0"/>
      <w:autoSpaceDN w:val="0"/>
      <w:adjustRightInd w:val="0"/>
    </w:pPr>
    <w:rPr>
      <w:rFonts w:ascii="標楷體" w:eastAsia="標楷體" w:cs="標楷體"/>
      <w:color w:val="000000"/>
      <w:sz w:val="24"/>
      <w:szCs w:val="24"/>
    </w:rPr>
  </w:style>
  <w:style w:type="paragraph" w:customStyle="1" w:styleId="aff4">
    <w:name w:val="調查委員"/>
    <w:basedOn w:val="ac"/>
    <w:qFormat/>
    <w:rsid w:val="00027F8E"/>
    <w:pPr>
      <w:snapToGrid/>
      <w:spacing w:before="0" w:after="0"/>
      <w:ind w:left="0"/>
      <w:jc w:val="left"/>
    </w:pPr>
    <w:rPr>
      <w:bCs/>
      <w:spacing w:val="10"/>
      <w:szCs w:val="28"/>
    </w:rPr>
  </w:style>
  <w:style w:type="paragraph" w:customStyle="1" w:styleId="aff5">
    <w:name w:val="協查人員"/>
    <w:basedOn w:val="ac"/>
    <w:qFormat/>
    <w:rsid w:val="00027F8E"/>
    <w:pPr>
      <w:snapToGrid/>
      <w:spacing w:beforeLines="50" w:before="228" w:after="0"/>
      <w:ind w:leftChars="1100" w:left="3742"/>
      <w:jc w:val="left"/>
    </w:pPr>
    <w:rPr>
      <w:b w:val="0"/>
      <w:bCs/>
      <w:snapToGrid/>
      <w:spacing w:val="10"/>
      <w:kern w:val="0"/>
      <w:szCs w:val="36"/>
    </w:rPr>
  </w:style>
  <w:style w:type="character" w:customStyle="1" w:styleId="41">
    <w:name w:val="標題 4 字元"/>
    <w:aliases w:val="表格 字元,一 字元,一、 字元,H4 字元,--1. 字元,--1 字元,1.1.1.1 字元,1. 字元,標題 4(粗體) 字元"/>
    <w:basedOn w:val="a9"/>
    <w:link w:val="40"/>
    <w:rsid w:val="00027F8E"/>
    <w:rPr>
      <w:rFonts w:ascii="標楷體" w:eastAsia="標楷體" w:hAnsi="Arial"/>
      <w:kern w:val="32"/>
      <w:sz w:val="32"/>
      <w:szCs w:val="36"/>
    </w:rPr>
  </w:style>
  <w:style w:type="character" w:customStyle="1" w:styleId="51">
    <w:name w:val="標題 5 字元"/>
    <w:aliases w:val="(一) 字元,（一）標題 5 字元,--(1)1 字元,--(1) 字元,COA標題 5 字元,A. 字元,H5 字元,12345 字元,h5 字元,l5 字元,hm 字元,[ (1). ] 字元,Level 3 - i 字元,標題 5(粗體) 字元"/>
    <w:basedOn w:val="a9"/>
    <w:link w:val="50"/>
    <w:rsid w:val="00027F8E"/>
    <w:rPr>
      <w:rFonts w:ascii="標楷體" w:eastAsia="標楷體" w:hAnsi="Arial"/>
      <w:bCs/>
      <w:kern w:val="32"/>
      <w:sz w:val="32"/>
      <w:szCs w:val="36"/>
    </w:rPr>
  </w:style>
  <w:style w:type="paragraph" w:styleId="a">
    <w:name w:val="List Bullet"/>
    <w:basedOn w:val="a8"/>
    <w:uiPriority w:val="99"/>
    <w:unhideWhenUsed/>
    <w:rsid w:val="00027F8E"/>
    <w:pPr>
      <w:numPr>
        <w:numId w:val="10"/>
      </w:numPr>
      <w:contextualSpacing/>
    </w:pPr>
  </w:style>
  <w:style w:type="character" w:customStyle="1" w:styleId="20">
    <w:name w:val="標題 2 字元"/>
    <w:aliases w:val="標題110/111 字元,節 字元,節1 字元,標題110/111 + 內文 字元,標題 2節名 字元"/>
    <w:basedOn w:val="a9"/>
    <w:link w:val="2"/>
    <w:rsid w:val="00027F8E"/>
    <w:rPr>
      <w:rFonts w:ascii="標楷體" w:eastAsia="標楷體" w:hAnsi="Arial"/>
      <w:bCs/>
      <w:kern w:val="32"/>
      <w:sz w:val="32"/>
      <w:szCs w:val="48"/>
    </w:rPr>
  </w:style>
  <w:style w:type="paragraph" w:customStyle="1" w:styleId="1">
    <w:name w:val="標題1"/>
    <w:basedOn w:val="a8"/>
    <w:qFormat/>
    <w:rsid w:val="00027F8E"/>
    <w:pPr>
      <w:numPr>
        <w:numId w:val="11"/>
      </w:numPr>
      <w:outlineLvl w:val="0"/>
    </w:pPr>
    <w:rPr>
      <w:kern w:val="28"/>
      <w:sz w:val="28"/>
      <w:szCs w:val="24"/>
    </w:rPr>
  </w:style>
  <w:style w:type="paragraph" w:customStyle="1" w:styleId="3">
    <w:name w:val="標題3"/>
    <w:basedOn w:val="a8"/>
    <w:qFormat/>
    <w:rsid w:val="00027F8E"/>
    <w:pPr>
      <w:numPr>
        <w:ilvl w:val="2"/>
        <w:numId w:val="11"/>
      </w:numPr>
      <w:outlineLvl w:val="2"/>
    </w:pPr>
    <w:rPr>
      <w:kern w:val="28"/>
      <w:sz w:val="28"/>
      <w:szCs w:val="24"/>
    </w:rPr>
  </w:style>
  <w:style w:type="paragraph" w:customStyle="1" w:styleId="4">
    <w:name w:val="標題4"/>
    <w:basedOn w:val="3"/>
    <w:qFormat/>
    <w:rsid w:val="00027F8E"/>
    <w:pPr>
      <w:numPr>
        <w:ilvl w:val="3"/>
      </w:numPr>
      <w:outlineLvl w:val="3"/>
    </w:pPr>
  </w:style>
  <w:style w:type="paragraph" w:customStyle="1" w:styleId="5">
    <w:name w:val="標題5"/>
    <w:basedOn w:val="4"/>
    <w:qFormat/>
    <w:rsid w:val="00027F8E"/>
    <w:pPr>
      <w:numPr>
        <w:ilvl w:val="4"/>
      </w:numPr>
      <w:outlineLvl w:val="4"/>
    </w:pPr>
  </w:style>
  <w:style w:type="paragraph" w:styleId="Web">
    <w:name w:val="Normal (Web)"/>
    <w:basedOn w:val="a8"/>
    <w:uiPriority w:val="99"/>
    <w:unhideWhenUsed/>
    <w:rsid w:val="00027F8E"/>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6"/>
    <w:rsid w:val="00027F8E"/>
    <w:pPr>
      <w:numPr>
        <w:numId w:val="12"/>
      </w:numPr>
      <w:overflowPunct/>
      <w:autoSpaceDE/>
      <w:autoSpaceDN/>
      <w:snapToGrid w:val="0"/>
      <w:jc w:val="left"/>
    </w:pPr>
    <w:rPr>
      <w:rFonts w:ascii="Times New Roman"/>
    </w:rPr>
  </w:style>
  <w:style w:type="character" w:customStyle="1" w:styleId="aff6">
    <w:name w:val="分項段落 字元"/>
    <w:link w:val="a7"/>
    <w:locked/>
    <w:rsid w:val="00027F8E"/>
    <w:rPr>
      <w:rFonts w:eastAsia="標楷體"/>
      <w:kern w:val="2"/>
      <w:sz w:val="32"/>
    </w:rPr>
  </w:style>
  <w:style w:type="paragraph" w:styleId="aff7">
    <w:name w:val="Date"/>
    <w:basedOn w:val="a8"/>
    <w:next w:val="a8"/>
    <w:link w:val="aff8"/>
    <w:uiPriority w:val="99"/>
    <w:semiHidden/>
    <w:unhideWhenUsed/>
    <w:rsid w:val="00027F8E"/>
    <w:pPr>
      <w:jc w:val="right"/>
    </w:pPr>
  </w:style>
  <w:style w:type="character" w:customStyle="1" w:styleId="aff8">
    <w:name w:val="日期 字元"/>
    <w:basedOn w:val="a9"/>
    <w:link w:val="aff7"/>
    <w:uiPriority w:val="99"/>
    <w:semiHidden/>
    <w:rsid w:val="00027F8E"/>
    <w:rPr>
      <w:rFonts w:ascii="標楷體" w:eastAsia="標楷體"/>
      <w:kern w:val="2"/>
      <w:sz w:val="32"/>
    </w:rPr>
  </w:style>
  <w:style w:type="character" w:customStyle="1" w:styleId="ae">
    <w:name w:val="章節附註文字 字元"/>
    <w:basedOn w:val="a9"/>
    <w:link w:val="ad"/>
    <w:semiHidden/>
    <w:rsid w:val="00027F8E"/>
    <w:rPr>
      <w:rFonts w:ascii="標楷體" w:eastAsia="標楷體"/>
      <w:snapToGrid w:val="0"/>
      <w:spacing w:val="10"/>
      <w:kern w:val="2"/>
      <w:sz w:val="32"/>
    </w:rPr>
  </w:style>
  <w:style w:type="character" w:customStyle="1" w:styleId="22">
    <w:name w:val="段落樣式2 字元"/>
    <w:link w:val="21"/>
    <w:rsid w:val="00027F8E"/>
    <w:rPr>
      <w:rFonts w:ascii="標楷體" w:eastAsia="標楷體"/>
      <w:kern w:val="32"/>
      <w:sz w:val="32"/>
    </w:rPr>
  </w:style>
  <w:style w:type="character" w:customStyle="1" w:styleId="fontstyle01">
    <w:name w:val="fontstyle01"/>
    <w:rsid w:val="00027F8E"/>
    <w:rPr>
      <w:rFonts w:ascii="標楷體" w:eastAsia="標楷體" w:hAnsi="標楷體" w:hint="eastAsia"/>
      <w:b w:val="0"/>
      <w:bCs w:val="0"/>
      <w:i w:val="0"/>
      <w:iCs w:val="0"/>
      <w:color w:val="000000"/>
      <w:sz w:val="32"/>
      <w:szCs w:val="32"/>
    </w:rPr>
  </w:style>
  <w:style w:type="paragraph" w:customStyle="1" w:styleId="aff9">
    <w:name w:val="列出段落"/>
    <w:basedOn w:val="a8"/>
    <w:uiPriority w:val="34"/>
    <w:qFormat/>
    <w:rsid w:val="00027F8E"/>
    <w:pPr>
      <w:overflowPunct/>
      <w:autoSpaceDE/>
      <w:autoSpaceDN/>
      <w:spacing w:beforeLines="50" w:before="50" w:afterLines="50" w:after="50" w:line="500" w:lineRule="exact"/>
      <w:ind w:firstLineChars="200" w:firstLine="420"/>
    </w:pPr>
    <w:rPr>
      <w:rFonts w:ascii="Calibri" w:hAnsi="Calibri"/>
      <w:szCs w:val="22"/>
      <w:lang w:eastAsia="zh-CN"/>
    </w:rPr>
  </w:style>
  <w:style w:type="character" w:customStyle="1" w:styleId="affa">
    <w:name w:val="二期規劃 內文 字元"/>
    <w:basedOn w:val="a9"/>
    <w:link w:val="affb"/>
    <w:rsid w:val="00027F8E"/>
    <w:rPr>
      <w:rFonts w:ascii="標楷體" w:eastAsia="標楷體"/>
      <w:sz w:val="28"/>
      <w:szCs w:val="24"/>
    </w:rPr>
  </w:style>
  <w:style w:type="paragraph" w:customStyle="1" w:styleId="affb">
    <w:name w:val="二期規劃 內文"/>
    <w:basedOn w:val="Web"/>
    <w:link w:val="affa"/>
    <w:rsid w:val="00027F8E"/>
    <w:pPr>
      <w:spacing w:before="60" w:beforeAutospacing="0" w:after="0" w:line="400" w:lineRule="exact"/>
      <w:ind w:left="1" w:firstLineChars="204" w:firstLine="571"/>
    </w:pPr>
    <w:rPr>
      <w:rFonts w:ascii="標楷體" w:eastAsia="標楷體" w:hAnsi="Times New Roman" w:cs="Times New Roman"/>
      <w:sz w:val="28"/>
    </w:rPr>
  </w:style>
  <w:style w:type="paragraph" w:customStyle="1" w:styleId="affc">
    <w:name w:val="二期規劃 圖表標題"/>
    <w:basedOn w:val="a8"/>
    <w:link w:val="affd"/>
    <w:rsid w:val="00027F8E"/>
    <w:pPr>
      <w:widowControl/>
      <w:overflowPunct/>
      <w:autoSpaceDE/>
      <w:autoSpaceDN/>
      <w:spacing w:before="60" w:line="360" w:lineRule="auto"/>
      <w:ind w:left="811" w:hanging="811"/>
      <w:jc w:val="left"/>
    </w:pPr>
    <w:rPr>
      <w:rFonts w:hAnsi="標楷體" w:cs="新細明體"/>
      <w:kern w:val="0"/>
      <w:sz w:val="28"/>
      <w:szCs w:val="24"/>
    </w:rPr>
  </w:style>
  <w:style w:type="paragraph" w:customStyle="1" w:styleId="affe">
    <w:name w:val="表格式"/>
    <w:basedOn w:val="affc"/>
    <w:link w:val="afff"/>
    <w:qFormat/>
    <w:rsid w:val="00027F8E"/>
    <w:pPr>
      <w:widowControl w:val="0"/>
      <w:kinsoku w:val="0"/>
      <w:overflowPunct w:val="0"/>
    </w:pPr>
  </w:style>
  <w:style w:type="character" w:customStyle="1" w:styleId="affd">
    <w:name w:val="二期規劃 圖表標題 字元"/>
    <w:basedOn w:val="a9"/>
    <w:link w:val="affc"/>
    <w:rsid w:val="00027F8E"/>
    <w:rPr>
      <w:rFonts w:ascii="標楷體" w:eastAsia="標楷體" w:hAnsi="標楷體" w:cs="新細明體"/>
      <w:sz w:val="28"/>
      <w:szCs w:val="24"/>
    </w:rPr>
  </w:style>
  <w:style w:type="character" w:customStyle="1" w:styleId="afff">
    <w:name w:val="表格式 字元"/>
    <w:basedOn w:val="affd"/>
    <w:link w:val="affe"/>
    <w:rsid w:val="00027F8E"/>
    <w:rPr>
      <w:rFonts w:ascii="標楷體" w:eastAsia="標楷體" w:hAnsi="標楷體" w:cs="新細明體"/>
      <w:sz w:val="28"/>
      <w:szCs w:val="24"/>
    </w:rPr>
  </w:style>
  <w:style w:type="table" w:customStyle="1" w:styleId="15">
    <w:name w:val="表格格線1"/>
    <w:basedOn w:val="aa"/>
    <w:next w:val="afb"/>
    <w:uiPriority w:val="59"/>
    <w:rsid w:val="00027F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Body Text"/>
    <w:basedOn w:val="a8"/>
    <w:link w:val="afff1"/>
    <w:uiPriority w:val="99"/>
    <w:unhideWhenUsed/>
    <w:rsid w:val="00CF2511"/>
    <w:pPr>
      <w:spacing w:after="120"/>
    </w:pPr>
  </w:style>
  <w:style w:type="character" w:customStyle="1" w:styleId="afff1">
    <w:name w:val="本文 字元"/>
    <w:basedOn w:val="a9"/>
    <w:link w:val="afff0"/>
    <w:uiPriority w:val="99"/>
    <w:rsid w:val="00CF2511"/>
    <w:rPr>
      <w:rFonts w:ascii="標楷體" w:eastAsia="標楷體"/>
      <w:kern w:val="2"/>
      <w:sz w:val="32"/>
    </w:rPr>
  </w:style>
  <w:style w:type="paragraph" w:customStyle="1" w:styleId="TableParagraph">
    <w:name w:val="Table Paragraph"/>
    <w:basedOn w:val="a8"/>
    <w:uiPriority w:val="1"/>
    <w:qFormat/>
    <w:rsid w:val="00CF2511"/>
    <w:pPr>
      <w:overflowPunct/>
      <w:adjustRightInd w:val="0"/>
      <w:spacing w:line="186" w:lineRule="exact"/>
      <w:ind w:left="60" w:right="79"/>
      <w:jc w:val="center"/>
    </w:pPr>
    <w:rPr>
      <w:rFonts w:ascii="新細明體" w:eastAsia="新細明體" w:cs="新細明體"/>
      <w:kern w:val="0"/>
      <w:sz w:val="24"/>
      <w:szCs w:val="24"/>
    </w:rPr>
  </w:style>
  <w:style w:type="table" w:customStyle="1" w:styleId="TableNormal">
    <w:name w:val="Table Normal"/>
    <w:uiPriority w:val="2"/>
    <w:semiHidden/>
    <w:unhideWhenUsed/>
    <w:qFormat/>
    <w:rsid w:val="00D9313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1">
    <w:name w:val="標題 1 字元"/>
    <w:aliases w:val="題號1 字元,壹 字元,標題 1章名 字元,章 字元,章名 字元,標題 1附件 字元"/>
    <w:basedOn w:val="a9"/>
    <w:link w:val="10"/>
    <w:rsid w:val="00607292"/>
    <w:rPr>
      <w:rFonts w:ascii="標楷體" w:eastAsia="標楷體" w:hAnsi="Arial"/>
      <w:bCs/>
      <w:kern w:val="32"/>
      <w:sz w:val="32"/>
      <w:szCs w:val="52"/>
    </w:rPr>
  </w:style>
  <w:style w:type="character" w:customStyle="1" w:styleId="31">
    <w:name w:val="標題 3 字元"/>
    <w:aliases w:val="小節標題 字元,sub pro 字元,--1.1.1. 字元,1.1.1 字元,標題 3 字元 字元 字元,標題 3(非粗體) 字元"/>
    <w:basedOn w:val="a9"/>
    <w:link w:val="30"/>
    <w:rsid w:val="00607292"/>
    <w:rPr>
      <w:rFonts w:ascii="標楷體" w:eastAsia="標楷體" w:hAnsi="Arial"/>
      <w:bCs/>
      <w:kern w:val="32"/>
      <w:sz w:val="32"/>
      <w:szCs w:val="36"/>
    </w:rPr>
  </w:style>
  <w:style w:type="character" w:customStyle="1" w:styleId="60">
    <w:name w:val="標題 6 字元"/>
    <w:aliases w:val="1 字元,參考文獻 字元,ref-items 字元,A 字元,--A 字元,ISO標題 6 字元,標題 6 參考文獻 字元,標題 6 標題 6 字元"/>
    <w:basedOn w:val="a9"/>
    <w:link w:val="6"/>
    <w:rsid w:val="00607292"/>
    <w:rPr>
      <w:rFonts w:ascii="標楷體" w:eastAsia="標楷體" w:hAnsi="Arial"/>
      <w:kern w:val="32"/>
      <w:sz w:val="32"/>
      <w:szCs w:val="36"/>
    </w:rPr>
  </w:style>
  <w:style w:type="character" w:customStyle="1" w:styleId="70">
    <w:name w:val="標題 7 字元"/>
    <w:aliases w:val="(1) 字元,(A) 字元,--(a) 字元,--a 字元,標題 7-(a) 字元,標題 7 標題 7 字元"/>
    <w:basedOn w:val="a9"/>
    <w:link w:val="7"/>
    <w:rsid w:val="00607292"/>
    <w:rPr>
      <w:rFonts w:ascii="標楷體" w:eastAsia="標楷體" w:hAnsi="Arial"/>
      <w:bCs/>
      <w:kern w:val="32"/>
      <w:sz w:val="32"/>
      <w:szCs w:val="36"/>
    </w:rPr>
  </w:style>
  <w:style w:type="character" w:customStyle="1" w:styleId="80">
    <w:name w:val="標題 8 字元"/>
    <w:basedOn w:val="a9"/>
    <w:link w:val="8"/>
    <w:rsid w:val="00607292"/>
    <w:rPr>
      <w:rFonts w:ascii="標楷體" w:eastAsia="標楷體" w:hAnsi="Arial"/>
      <w:kern w:val="32"/>
      <w:sz w:val="32"/>
      <w:szCs w:val="36"/>
    </w:rPr>
  </w:style>
  <w:style w:type="character" w:customStyle="1" w:styleId="af1">
    <w:name w:val="頁首 字元"/>
    <w:basedOn w:val="a9"/>
    <w:link w:val="af0"/>
    <w:uiPriority w:val="99"/>
    <w:rsid w:val="00607292"/>
    <w:rPr>
      <w:rFonts w:ascii="標楷體" w:eastAsia="標楷體"/>
      <w:kern w:val="2"/>
    </w:rPr>
  </w:style>
  <w:style w:type="character" w:customStyle="1" w:styleId="af8">
    <w:name w:val="頁尾 字元"/>
    <w:basedOn w:val="a9"/>
    <w:link w:val="af7"/>
    <w:uiPriority w:val="99"/>
    <w:rsid w:val="00607292"/>
    <w:rPr>
      <w:rFonts w:ascii="標楷體" w:eastAsia="標楷體"/>
      <w:kern w:val="2"/>
    </w:rPr>
  </w:style>
  <w:style w:type="paragraph" w:customStyle="1" w:styleId="93">
    <w:name w:val="標題9"/>
    <w:basedOn w:val="a8"/>
    <w:rsid w:val="00607292"/>
    <w:pPr>
      <w:widowControl/>
      <w:tabs>
        <w:tab w:val="num" w:pos="6195"/>
      </w:tabs>
      <w:overflowPunct/>
      <w:autoSpaceDE/>
      <w:autoSpaceDN/>
      <w:ind w:left="5015" w:hanging="1700"/>
      <w:jc w:val="left"/>
    </w:pPr>
    <w:rPr>
      <w:rFonts w:ascii="Times New Roman"/>
      <w:kern w:val="0"/>
    </w:rPr>
  </w:style>
  <w:style w:type="table" w:customStyle="1" w:styleId="2-51">
    <w:name w:val="清單表格 2 - 輔色 51"/>
    <w:basedOn w:val="aa"/>
    <w:uiPriority w:val="47"/>
    <w:rsid w:val="00607292"/>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1">
    <w:name w:val="清單表格 2 - 輔色 11"/>
    <w:basedOn w:val="aa"/>
    <w:uiPriority w:val="47"/>
    <w:rsid w:val="00607292"/>
    <w:rPr>
      <w:rFonts w:asciiTheme="minorHAnsi" w:eastAsiaTheme="minorEastAsia" w:hAnsiTheme="minorHAnsi" w:cstheme="minorBidi"/>
      <w:kern w:val="2"/>
      <w:sz w:val="24"/>
      <w:szCs w:val="22"/>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格線表格 6 彩色 - 輔色 11"/>
    <w:basedOn w:val="aa"/>
    <w:uiPriority w:val="51"/>
    <w:rsid w:val="00607292"/>
    <w:rPr>
      <w:rFonts w:asciiTheme="minorHAnsi" w:eastAsiaTheme="minorEastAsia" w:hAnsiTheme="minorHAnsi" w:cstheme="minorBidi"/>
      <w:color w:val="365F91" w:themeColor="accent1" w:themeShade="BF"/>
      <w:kern w:val="2"/>
      <w:sz w:val="24"/>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10">
    <w:name w:val="純表格 21"/>
    <w:basedOn w:val="aa"/>
    <w:uiPriority w:val="42"/>
    <w:rsid w:val="00607292"/>
    <w:rPr>
      <w:rFonts w:asciiTheme="minorHAnsi" w:eastAsiaTheme="minorEastAsia" w:hAnsiTheme="minorHAnsi" w:cstheme="minorBidi"/>
      <w:kern w:val="2"/>
      <w:sz w:val="24"/>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純表格 31"/>
    <w:basedOn w:val="aa"/>
    <w:uiPriority w:val="43"/>
    <w:rsid w:val="00607292"/>
    <w:rPr>
      <w:rFonts w:asciiTheme="minorHAnsi" w:eastAsiaTheme="minorEastAsia" w:hAnsiTheme="minorHAnsi" w:cstheme="minorBidi"/>
      <w:kern w:val="2"/>
      <w:sz w:val="24"/>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0">
    <w:name w:val="純表格 51"/>
    <w:basedOn w:val="aa"/>
    <w:uiPriority w:val="45"/>
    <w:rsid w:val="00607292"/>
    <w:rPr>
      <w:rFonts w:asciiTheme="minorHAnsi" w:eastAsiaTheme="minorEastAsia" w:hAnsiTheme="minorHAnsi" w:cstheme="minorBidi"/>
      <w:kern w:val="2"/>
      <w:sz w:val="24"/>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格線表格 1 淺色1"/>
    <w:basedOn w:val="aa"/>
    <w:uiPriority w:val="46"/>
    <w:rsid w:val="00607292"/>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純表格 11"/>
    <w:basedOn w:val="aa"/>
    <w:uiPriority w:val="41"/>
    <w:rsid w:val="00607292"/>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6">
    <w:name w:val="無清單1"/>
    <w:next w:val="ab"/>
    <w:uiPriority w:val="99"/>
    <w:semiHidden/>
    <w:unhideWhenUsed/>
    <w:rsid w:val="00607292"/>
  </w:style>
  <w:style w:type="table" w:customStyle="1" w:styleId="4-11">
    <w:name w:val="格線表格 4 - 輔色 11"/>
    <w:basedOn w:val="aa"/>
    <w:next w:val="4-12"/>
    <w:uiPriority w:val="49"/>
    <w:rsid w:val="00607292"/>
    <w:rPr>
      <w:rFonts w:asciiTheme="minorHAnsi" w:eastAsiaTheme="minorEastAsia" w:hAnsiTheme="minorHAnsi" w:cstheme="minorBidi"/>
      <w:kern w:val="2"/>
      <w:sz w:val="24"/>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41">
    <w:name w:val="格線表格 4 - 輔色 41"/>
    <w:basedOn w:val="aa"/>
    <w:next w:val="4-42"/>
    <w:uiPriority w:val="49"/>
    <w:rsid w:val="00607292"/>
    <w:rPr>
      <w:rFonts w:asciiTheme="minorHAnsi" w:eastAsiaTheme="minorEastAsia" w:hAnsiTheme="minorHAnsi" w:cstheme="minorBidi"/>
      <w:kern w:val="2"/>
      <w:sz w:val="24"/>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61">
    <w:name w:val="清單表格 1 淺色 - 輔色 61"/>
    <w:basedOn w:val="aa"/>
    <w:next w:val="1-62"/>
    <w:uiPriority w:val="46"/>
    <w:rsid w:val="00607292"/>
    <w:rPr>
      <w:rFonts w:asciiTheme="minorHAnsi" w:eastAsiaTheme="minorEastAsia" w:hAnsiTheme="minorHAnsi" w:cstheme="minorBidi"/>
      <w:kern w:val="2"/>
      <w:sz w:val="24"/>
      <w:szCs w:val="22"/>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
    <w:name w:val="格線表格 4 - 輔色 12"/>
    <w:basedOn w:val="aa"/>
    <w:uiPriority w:val="49"/>
    <w:rsid w:val="00607292"/>
    <w:rPr>
      <w:rFonts w:asciiTheme="minorHAnsi" w:eastAsiaTheme="minorEastAsia" w:hAnsiTheme="minorHAnsi" w:cstheme="minorBidi"/>
      <w:kern w:val="2"/>
      <w:sz w:val="24"/>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42">
    <w:name w:val="格線表格 4 - 輔色 42"/>
    <w:basedOn w:val="aa"/>
    <w:uiPriority w:val="49"/>
    <w:rsid w:val="00607292"/>
    <w:rPr>
      <w:rFonts w:asciiTheme="minorHAnsi" w:eastAsiaTheme="minorEastAsia" w:hAnsiTheme="minorHAnsi" w:cstheme="minorBidi"/>
      <w:kern w:val="2"/>
      <w:sz w:val="24"/>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62">
    <w:name w:val="清單表格 1 淺色 - 輔色 62"/>
    <w:basedOn w:val="aa"/>
    <w:uiPriority w:val="46"/>
    <w:rsid w:val="00607292"/>
    <w:rPr>
      <w:rFonts w:asciiTheme="minorHAnsi" w:eastAsiaTheme="minorEastAsia" w:hAnsiTheme="minorHAnsi" w:cstheme="minorBidi"/>
      <w:kern w:val="2"/>
      <w:sz w:val="24"/>
      <w:szCs w:val="22"/>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afff2">
    <w:name w:val="FollowedHyperlink"/>
    <w:basedOn w:val="a9"/>
    <w:uiPriority w:val="99"/>
    <w:semiHidden/>
    <w:unhideWhenUsed/>
    <w:rsid w:val="00607292"/>
    <w:rPr>
      <w:color w:val="954F72"/>
      <w:u w:val="single"/>
    </w:rPr>
  </w:style>
  <w:style w:type="paragraph" w:customStyle="1" w:styleId="font5">
    <w:name w:val="font5"/>
    <w:basedOn w:val="a8"/>
    <w:rsid w:val="00607292"/>
    <w:pPr>
      <w:widowControl/>
      <w:overflowPunct/>
      <w:autoSpaceDE/>
      <w:autoSpaceDN/>
      <w:spacing w:before="100" w:beforeAutospacing="1" w:after="100" w:afterAutospacing="1"/>
      <w:jc w:val="left"/>
    </w:pPr>
    <w:rPr>
      <w:rFonts w:ascii="新細明體" w:eastAsia="新細明體" w:hAnsi="新細明體" w:cs="新細明體"/>
      <w:kern w:val="0"/>
      <w:sz w:val="18"/>
      <w:szCs w:val="18"/>
      <w:lang w:bidi="th-TH"/>
    </w:rPr>
  </w:style>
  <w:style w:type="paragraph" w:customStyle="1" w:styleId="xl65">
    <w:name w:val="xl65"/>
    <w:basedOn w:val="a8"/>
    <w:rsid w:val="00607292"/>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66">
    <w:name w:val="xl66"/>
    <w:basedOn w:val="a8"/>
    <w:rsid w:val="0060729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67">
    <w:name w:val="xl67"/>
    <w:basedOn w:val="a8"/>
    <w:rsid w:val="00607292"/>
    <w:pPr>
      <w:widowControl/>
      <w:overflowPunct/>
      <w:autoSpaceDE/>
      <w:autoSpaceDN/>
      <w:spacing w:before="100" w:beforeAutospacing="1" w:after="100" w:afterAutospacing="1"/>
      <w:jc w:val="center"/>
    </w:pPr>
    <w:rPr>
      <w:rFonts w:ascii="新細明體" w:eastAsia="新細明體" w:hAnsi="新細明體" w:cs="新細明體"/>
      <w:kern w:val="0"/>
      <w:sz w:val="24"/>
      <w:szCs w:val="24"/>
      <w:lang w:bidi="th-TH"/>
    </w:rPr>
  </w:style>
  <w:style w:type="paragraph" w:customStyle="1" w:styleId="xl68">
    <w:name w:val="xl68"/>
    <w:basedOn w:val="a8"/>
    <w:rsid w:val="0060729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lang w:bidi="th-TH"/>
    </w:rPr>
  </w:style>
  <w:style w:type="paragraph" w:customStyle="1" w:styleId="xl69">
    <w:name w:val="xl69"/>
    <w:basedOn w:val="a8"/>
    <w:rsid w:val="00607292"/>
    <w:pPr>
      <w:widowControl/>
      <w:overflowPunct/>
      <w:autoSpaceDE/>
      <w:autoSpaceDN/>
      <w:spacing w:before="100" w:beforeAutospacing="1" w:after="100" w:afterAutospacing="1"/>
      <w:jc w:val="center"/>
    </w:pPr>
    <w:rPr>
      <w:rFonts w:ascii="微軟正黑體" w:eastAsia="微軟正黑體" w:hAnsi="微軟正黑體" w:cs="新細明體"/>
      <w:kern w:val="0"/>
      <w:sz w:val="24"/>
      <w:szCs w:val="24"/>
      <w:lang w:bidi="th-TH"/>
    </w:rPr>
  </w:style>
  <w:style w:type="paragraph" w:customStyle="1" w:styleId="xl70">
    <w:name w:val="xl70"/>
    <w:basedOn w:val="a8"/>
    <w:rsid w:val="0060729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lang w:bidi="th-TH"/>
    </w:rPr>
  </w:style>
  <w:style w:type="paragraph" w:customStyle="1" w:styleId="xl71">
    <w:name w:val="xl71"/>
    <w:basedOn w:val="a8"/>
    <w:rsid w:val="0060729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lang w:bidi="th-TH"/>
    </w:rPr>
  </w:style>
  <w:style w:type="paragraph" w:customStyle="1" w:styleId="xl72">
    <w:name w:val="xl72"/>
    <w:basedOn w:val="a8"/>
    <w:rsid w:val="0060729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lang w:bidi="th-TH"/>
    </w:rPr>
  </w:style>
  <w:style w:type="paragraph" w:customStyle="1" w:styleId="xl73">
    <w:name w:val="xl73"/>
    <w:basedOn w:val="a8"/>
    <w:rsid w:val="00607292"/>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74">
    <w:name w:val="xl74"/>
    <w:basedOn w:val="a8"/>
    <w:rsid w:val="00607292"/>
    <w:pPr>
      <w:widowControl/>
      <w:pBdr>
        <w:top w:val="single" w:sz="4" w:space="0" w:color="auto"/>
        <w:left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75">
    <w:name w:val="xl75"/>
    <w:basedOn w:val="a8"/>
    <w:rsid w:val="00607292"/>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76">
    <w:name w:val="xl76"/>
    <w:basedOn w:val="a8"/>
    <w:rsid w:val="00607292"/>
    <w:pPr>
      <w:widowControl/>
      <w:pBdr>
        <w:top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77">
    <w:name w:val="xl77"/>
    <w:basedOn w:val="a8"/>
    <w:rsid w:val="00607292"/>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lang w:bidi="th-TH"/>
    </w:rPr>
  </w:style>
  <w:style w:type="paragraph" w:customStyle="1" w:styleId="xl78">
    <w:name w:val="xl78"/>
    <w:basedOn w:val="a8"/>
    <w:rsid w:val="00607292"/>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kern w:val="0"/>
      <w:sz w:val="24"/>
      <w:szCs w:val="24"/>
      <w:lang w:bidi="th-TH"/>
    </w:rPr>
  </w:style>
  <w:style w:type="paragraph" w:customStyle="1" w:styleId="xl79">
    <w:name w:val="xl79"/>
    <w:basedOn w:val="a8"/>
    <w:rsid w:val="00607292"/>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80">
    <w:name w:val="xl80"/>
    <w:basedOn w:val="a8"/>
    <w:rsid w:val="00607292"/>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paragraph" w:customStyle="1" w:styleId="xl81">
    <w:name w:val="xl81"/>
    <w:basedOn w:val="a8"/>
    <w:rsid w:val="00607292"/>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lang w:bidi="th-TH"/>
    </w:rPr>
  </w:style>
  <w:style w:type="character" w:customStyle="1" w:styleId="afd">
    <w:name w:val="清單段落 字元"/>
    <w:aliases w:val="(二) 字元,lp1 字元,FooterText 字元,numbered 字元,List Paragraph1 字元,Paragraphe de liste1 字元,標題2的內文 字元,卑南壹 字元,清單段落31 字元,List Paragraph 字元,一、清單段落 字元,1-標題2 字元"/>
    <w:link w:val="afc"/>
    <w:uiPriority w:val="34"/>
    <w:locked/>
    <w:rsid w:val="006021CC"/>
    <w:rPr>
      <w:rFonts w:ascii="標楷體" w:eastAsia="標楷體"/>
      <w:kern w:val="2"/>
      <w:sz w:val="32"/>
    </w:rPr>
  </w:style>
  <w:style w:type="paragraph" w:styleId="afff3">
    <w:name w:val="Plain Text"/>
    <w:basedOn w:val="a8"/>
    <w:link w:val="afff4"/>
    <w:uiPriority w:val="99"/>
    <w:semiHidden/>
    <w:unhideWhenUsed/>
    <w:rsid w:val="00E303A6"/>
    <w:pPr>
      <w:overflowPunct/>
      <w:autoSpaceDE/>
      <w:autoSpaceDN/>
      <w:jc w:val="left"/>
    </w:pPr>
    <w:rPr>
      <w:rFonts w:ascii="Calibri" w:hAnsi="Courier New" w:cs="Courier New"/>
      <w:color w:val="244061" w:themeColor="accent1" w:themeShade="80"/>
      <w:kern w:val="0"/>
      <w:sz w:val="28"/>
      <w:szCs w:val="24"/>
    </w:rPr>
  </w:style>
  <w:style w:type="character" w:customStyle="1" w:styleId="afff4">
    <w:name w:val="純文字 字元"/>
    <w:basedOn w:val="a9"/>
    <w:link w:val="afff3"/>
    <w:uiPriority w:val="99"/>
    <w:semiHidden/>
    <w:rsid w:val="00E303A6"/>
    <w:rPr>
      <w:rFonts w:ascii="Calibri" w:eastAsia="標楷體" w:hAnsi="Courier New" w:cs="Courier New"/>
      <w:color w:val="244061" w:themeColor="accent1" w:themeShade="80"/>
      <w:sz w:val="28"/>
      <w:szCs w:val="24"/>
    </w:rPr>
  </w:style>
  <w:style w:type="character" w:styleId="afff5">
    <w:name w:val="Unresolved Mention"/>
    <w:basedOn w:val="a9"/>
    <w:uiPriority w:val="99"/>
    <w:semiHidden/>
    <w:unhideWhenUsed/>
    <w:rsid w:val="005D6EB4"/>
    <w:rPr>
      <w:color w:val="605E5C"/>
      <w:shd w:val="clear" w:color="auto" w:fill="E1DFDD"/>
    </w:rPr>
  </w:style>
  <w:style w:type="paragraph" w:styleId="afff6">
    <w:name w:val="TOC Heading"/>
    <w:basedOn w:val="10"/>
    <w:next w:val="a8"/>
    <w:uiPriority w:val="39"/>
    <w:unhideWhenUsed/>
    <w:qFormat/>
    <w:rsid w:val="000819B7"/>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6167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0731-CC1A-46BF-9590-12A44569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3228</Words>
  <Characters>18405</Characters>
  <Application>Microsoft Office Word</Application>
  <DocSecurity>0</DocSecurity>
  <Lines>153</Lines>
  <Paragraphs>43</Paragraphs>
  <ScaleCrop>false</ScaleCrop>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2022-07-28T01:59:00Z</dcterms:created>
  <dcterms:modified xsi:type="dcterms:W3CDTF">2022-07-28T02:44:00Z</dcterms:modified>
</cp:coreProperties>
</file>