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D75644" w:rsidRPr="008D390C" w:rsidRDefault="009D26EF" w:rsidP="004C3C07">
      <w:pPr>
        <w:pStyle w:val="af3"/>
      </w:pPr>
      <w:r w:rsidRPr="008D390C">
        <w:rPr>
          <w:rFonts w:hint="eastAsia"/>
        </w:rPr>
        <w:t>監察院</w:t>
      </w:r>
      <w:r w:rsidR="00482AB3" w:rsidRPr="008D390C">
        <w:rPr>
          <w:rFonts w:hint="eastAsia"/>
        </w:rPr>
        <w:t>11</w:t>
      </w:r>
      <w:r w:rsidR="00087077" w:rsidRPr="008D390C">
        <w:rPr>
          <w:rFonts w:hint="eastAsia"/>
        </w:rPr>
        <w:t>0</w:t>
      </w:r>
      <w:r w:rsidRPr="008D390C">
        <w:rPr>
          <w:rFonts w:hint="eastAsia"/>
        </w:rPr>
        <w:t>年度通案性案件調查研究報告</w:t>
      </w:r>
    </w:p>
    <w:p w:rsidR="00E25849" w:rsidRPr="008D390C" w:rsidRDefault="009D26EF" w:rsidP="00EA48A6">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108546146"/>
      <w:r w:rsidRPr="008D390C">
        <w:rPr>
          <w:rFonts w:hint="eastAsia"/>
        </w:rPr>
        <w:t>題目</w:t>
      </w:r>
      <w:bookmarkEnd w:id="0"/>
      <w:bookmarkEnd w:id="1"/>
      <w:bookmarkEnd w:id="2"/>
      <w:bookmarkEnd w:id="3"/>
      <w:bookmarkEnd w:id="4"/>
      <w:bookmarkEnd w:id="5"/>
      <w:bookmarkEnd w:id="6"/>
      <w:bookmarkEnd w:id="7"/>
      <w:bookmarkEnd w:id="8"/>
      <w:r w:rsidR="00E25849" w:rsidRPr="008D390C">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r w:rsidR="00A803CF" w:rsidRPr="008D390C">
        <w:rPr>
          <w:rFonts w:hint="eastAsia"/>
        </w:rPr>
        <w:t>政府推動綠運輸成效之探討。</w:t>
      </w:r>
      <w:bookmarkEnd w:id="23"/>
    </w:p>
    <w:p w:rsidR="00E25849" w:rsidRPr="008D390C" w:rsidRDefault="00D57B34" w:rsidP="004E05A1">
      <w:pPr>
        <w:pStyle w:val="1"/>
        <w:ind w:left="2380" w:hanging="2380"/>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108546178"/>
      <w:r w:rsidRPr="008D390C">
        <w:rPr>
          <w:rFonts w:hint="eastAsia"/>
        </w:rPr>
        <w:t>結論與建議：</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073CB5" w:rsidRPr="008D390C" w:rsidRDefault="00E258BE" w:rsidP="001E7CFC">
      <w:pPr>
        <w:pStyle w:val="2"/>
        <w:ind w:left="908" w:hanging="624"/>
        <w:rPr>
          <w:b/>
        </w:rPr>
      </w:pPr>
      <w:bookmarkStart w:id="48" w:name="_Toc105939210"/>
      <w:bookmarkStart w:id="49" w:name="_Toc108546179"/>
      <w:bookmarkStart w:id="50" w:name="_Toc524902730"/>
      <w:r w:rsidRPr="008D390C">
        <w:rPr>
          <w:rFonts w:hint="eastAsia"/>
          <w:b/>
        </w:rPr>
        <w:t>基於綠運輸政策及淨零運輸轉型，政府允應結合地方政府共同研議適合地方</w:t>
      </w:r>
      <w:r w:rsidR="00B93F98" w:rsidRPr="008D390C">
        <w:rPr>
          <w:rFonts w:hint="eastAsia"/>
          <w:b/>
        </w:rPr>
        <w:t>及區</w:t>
      </w:r>
      <w:r w:rsidRPr="008D390C">
        <w:rPr>
          <w:rFonts w:hint="eastAsia"/>
          <w:b/>
        </w:rPr>
        <w:t>域之淨零運輸策略，於積極規劃推動相關硬體建設及服務之外，尤應加強綠色運輸環境教育</w:t>
      </w:r>
      <w:r w:rsidR="00E15592" w:rsidRPr="008D390C">
        <w:rPr>
          <w:rFonts w:hint="eastAsia"/>
          <w:b/>
        </w:rPr>
        <w:t>及</w:t>
      </w:r>
      <w:r w:rsidR="00A325AD" w:rsidRPr="008D390C">
        <w:rPr>
          <w:rFonts w:hint="eastAsia"/>
          <w:b/>
        </w:rPr>
        <w:t>環保</w:t>
      </w:r>
      <w:r w:rsidRPr="008D390C">
        <w:rPr>
          <w:rFonts w:hint="eastAsia"/>
          <w:b/>
        </w:rPr>
        <w:t>相關宣導，</w:t>
      </w:r>
      <w:r w:rsidR="00E15592" w:rsidRPr="008D390C">
        <w:rPr>
          <w:rFonts w:hint="eastAsia"/>
          <w:b/>
        </w:rPr>
        <w:t>將綠運輸意識深根民眾生活</w:t>
      </w:r>
      <w:r w:rsidRPr="008D390C">
        <w:rPr>
          <w:rFonts w:hint="eastAsia"/>
          <w:b/>
        </w:rPr>
        <w:t>，貫徹我國綠運輸政策目標：</w:t>
      </w:r>
      <w:bookmarkEnd w:id="48"/>
      <w:bookmarkEnd w:id="49"/>
    </w:p>
    <w:p w:rsidR="00ED4409" w:rsidRPr="008D390C" w:rsidRDefault="00ED4409" w:rsidP="001E7CFC">
      <w:pPr>
        <w:pStyle w:val="3"/>
        <w:ind w:left="1191" w:hanging="624"/>
      </w:pPr>
      <w:r w:rsidRPr="008D390C">
        <w:rPr>
          <w:rFonts w:hint="eastAsia"/>
        </w:rPr>
        <w:t>綠色運輸係</w:t>
      </w:r>
      <w:r w:rsidR="00545D2B" w:rsidRPr="008D390C">
        <w:rPr>
          <w:rFonts w:hint="eastAsia"/>
        </w:rPr>
        <w:t>於</w:t>
      </w:r>
      <w:r w:rsidRPr="008D390C">
        <w:rPr>
          <w:rFonts w:hint="eastAsia"/>
        </w:rPr>
        <w:t>降低環境污染與解決交通問題概念下因運而生，</w:t>
      </w:r>
      <w:r w:rsidR="004C73CE" w:rsidRPr="008D390C">
        <w:rPr>
          <w:rFonts w:hint="eastAsia"/>
        </w:rPr>
        <w:t>綠色運輸發展的主軸係以低污染、對環境友善的運輸工具為主，</w:t>
      </w:r>
      <w:r w:rsidRPr="008D390C">
        <w:rPr>
          <w:rFonts w:hint="eastAsia"/>
        </w:rPr>
        <w:t>有別於傳統</w:t>
      </w:r>
      <w:r w:rsidR="00545D2B" w:rsidRPr="008D390C">
        <w:rPr>
          <w:rFonts w:hint="eastAsia"/>
        </w:rPr>
        <w:t>的</w:t>
      </w:r>
      <w:r w:rsidRPr="008D390C">
        <w:rPr>
          <w:rFonts w:hint="eastAsia"/>
        </w:rPr>
        <w:t>交通系統</w:t>
      </w:r>
      <w:r w:rsidR="004C73CE" w:rsidRPr="008D390C">
        <w:rPr>
          <w:rFonts w:hint="eastAsia"/>
        </w:rPr>
        <w:t>方式</w:t>
      </w:r>
      <w:r w:rsidRPr="008D390C">
        <w:rPr>
          <w:rFonts w:hint="eastAsia"/>
        </w:rPr>
        <w:t>，會涉及都市空間結構與民眾生活型態的轉變</w:t>
      </w:r>
      <w:r w:rsidR="00545D2B" w:rsidRPr="008D390C">
        <w:rPr>
          <w:rFonts w:hint="eastAsia"/>
        </w:rPr>
        <w:t>，要實現綠色運輸生活型態的願景，必須多數民眾具備良好之環保意識</w:t>
      </w:r>
      <w:r w:rsidRPr="008D390C">
        <w:rPr>
          <w:rFonts w:hint="eastAsia"/>
        </w:rPr>
        <w:t>。</w:t>
      </w:r>
      <w:r w:rsidR="00545D2B" w:rsidRPr="008D390C">
        <w:rPr>
          <w:rFonts w:hint="eastAsia"/>
        </w:rPr>
        <w:t>有鑑於此，交通部前已於101年提出綠運輸發展政策白皮書，復為兼顧運輸部門節能減碳及空氣污染防制等議題，故進行修正並於109年公布，以作為綠</w:t>
      </w:r>
      <w:r w:rsidR="004C73CE" w:rsidRPr="008D390C">
        <w:rPr>
          <w:rFonts w:hint="eastAsia"/>
        </w:rPr>
        <w:t>色</w:t>
      </w:r>
      <w:r w:rsidR="00545D2B" w:rsidRPr="008D390C">
        <w:rPr>
          <w:rFonts w:hint="eastAsia"/>
        </w:rPr>
        <w:t>運輸發展之指導施政方針。</w:t>
      </w:r>
    </w:p>
    <w:p w:rsidR="00E258BE" w:rsidRPr="008D390C" w:rsidRDefault="00E258BE" w:rsidP="001E7CFC">
      <w:pPr>
        <w:pStyle w:val="3"/>
        <w:ind w:left="1191" w:hanging="624"/>
      </w:pPr>
      <w:r w:rsidRPr="008D390C">
        <w:rPr>
          <w:rFonts w:hint="eastAsia"/>
        </w:rPr>
        <w:t>據交通部「109年民眾日常使用運具狀況調查摘要分析」，綠運輸包含公共運輸及非機動運具(步行、自行車)，109年我國運具次數之綠運輸市占率為27.7%，各縣市綠運輸市占率在20%以上者，僅臺北市60.1%、新北市46.2%、基隆市45.8%及桃園市24.5%等4縣市，顯見地方政府在綠運輸發展上呈現相當明顯落差。如進一步分析旅次主運具之各運具市占率，109年我國民眾外出比率為76.2%，在外出旅次使用的各類運輸工具中，以「機車」之市占率(46.6%)最高，「自用小客車」(26.8%)次之，「步行」(8.5%)再次之，另包含市區公車、一般公路客運、國道客運及交通車之「汽車客運」占5.9%，包含捷運、臺鐵及高鐵之「軌道運輸」亦占5.9%。上開調查結果顯</w:t>
      </w:r>
      <w:r w:rsidRPr="008D390C">
        <w:rPr>
          <w:rFonts w:hint="eastAsia"/>
        </w:rPr>
        <w:lastRenderedPageBreak/>
        <w:t>示民眾外出旅次選擇仍以私人機動運具為主，綠色運輸</w:t>
      </w:r>
      <w:r w:rsidR="007660BA" w:rsidRPr="008D390C">
        <w:rPr>
          <w:rFonts w:hint="eastAsia"/>
        </w:rPr>
        <w:t>意識</w:t>
      </w:r>
      <w:r w:rsidRPr="008D390C">
        <w:rPr>
          <w:rFonts w:hint="eastAsia"/>
        </w:rPr>
        <w:t>仍未落實於民眾生活之中。</w:t>
      </w:r>
    </w:p>
    <w:p w:rsidR="0019020E" w:rsidRPr="008D390C" w:rsidRDefault="00E31608" w:rsidP="001E7CFC">
      <w:pPr>
        <w:pStyle w:val="3"/>
        <w:ind w:left="1191" w:hanging="624"/>
      </w:pPr>
      <w:r w:rsidRPr="008D390C">
        <w:rPr>
          <w:rFonts w:hint="eastAsia"/>
        </w:rPr>
        <w:t>回顧有關綠色運輸的相關研究發現，國際間綠色運輸發展</w:t>
      </w:r>
      <w:r w:rsidR="007660BA" w:rsidRPr="008D390C">
        <w:rPr>
          <w:rFonts w:hint="eastAsia"/>
        </w:rPr>
        <w:t>之</w:t>
      </w:r>
      <w:r w:rsidRPr="008D390C">
        <w:rPr>
          <w:rFonts w:hint="eastAsia"/>
        </w:rPr>
        <w:t>典範城市因應自身城市屬性，綠運輸</w:t>
      </w:r>
      <w:r w:rsidR="007660BA" w:rsidRPr="008D390C">
        <w:rPr>
          <w:rFonts w:hint="eastAsia"/>
        </w:rPr>
        <w:t>發展</w:t>
      </w:r>
      <w:r w:rsidRPr="008D390C">
        <w:rPr>
          <w:rFonts w:hint="eastAsia"/>
        </w:rPr>
        <w:t>策略</w:t>
      </w:r>
      <w:r w:rsidR="007660BA" w:rsidRPr="008D390C">
        <w:rPr>
          <w:rFonts w:hint="eastAsia"/>
        </w:rPr>
        <w:t>皆</w:t>
      </w:r>
      <w:r w:rsidRPr="008D390C">
        <w:rPr>
          <w:rFonts w:hint="eastAsia"/>
        </w:rPr>
        <w:t>有所不同</w:t>
      </w:r>
      <w:r w:rsidR="00C12500" w:rsidRPr="008D390C">
        <w:rPr>
          <w:rFonts w:hint="eastAsia"/>
        </w:rPr>
        <w:t>，以美國的匹茲堡政府為例，</w:t>
      </w:r>
      <w:r w:rsidR="007660BA" w:rsidRPr="008D390C">
        <w:rPr>
          <w:rFonts w:hint="eastAsia"/>
        </w:rPr>
        <w:t>綠運輸發展策略</w:t>
      </w:r>
      <w:r w:rsidR="00C12500" w:rsidRPr="008D390C">
        <w:rPr>
          <w:rFonts w:hint="eastAsia"/>
        </w:rPr>
        <w:t>相當多元且廣泛，包括推廣共乘制(汽車共享</w:t>
      </w:r>
      <w:r w:rsidR="00C12500" w:rsidRPr="008D390C">
        <w:t>)</w:t>
      </w:r>
      <w:r w:rsidR="00C12500" w:rsidRPr="008D390C">
        <w:rPr>
          <w:rFonts w:hint="eastAsia"/>
        </w:rPr>
        <w:t>、使用替代能源(公共運輸車輛之柴油設備均改用B</w:t>
      </w:r>
      <w:r w:rsidR="00C12500" w:rsidRPr="008D390C">
        <w:t>20</w:t>
      </w:r>
      <w:r w:rsidR="00C12500" w:rsidRPr="008D390C">
        <w:rPr>
          <w:rFonts w:hint="eastAsia"/>
        </w:rPr>
        <w:t>的生質柴油</w:t>
      </w:r>
      <w:r w:rsidR="00C12500" w:rsidRPr="008D390C">
        <w:t>)</w:t>
      </w:r>
      <w:r w:rsidR="00C12500" w:rsidRPr="008D390C">
        <w:rPr>
          <w:rFonts w:hint="eastAsia"/>
        </w:rPr>
        <w:t>、改造環保車輛(市府轄下的環保欲車均加裝柴油微粒過濾器</w:t>
      </w:r>
      <w:r w:rsidR="00C12500" w:rsidRPr="008D390C">
        <w:t>)</w:t>
      </w:r>
      <w:r w:rsidR="00C12500" w:rsidRPr="008D390C">
        <w:rPr>
          <w:rFonts w:hint="eastAsia"/>
        </w:rPr>
        <w:t>、提供公共自行車、營造人車友善環境等</w:t>
      </w:r>
      <w:r w:rsidR="00560F00" w:rsidRPr="008D390C">
        <w:rPr>
          <w:rFonts w:hint="eastAsia"/>
        </w:rPr>
        <w:t>，在執行策略上，首先是藉由降低個人車輛之使用與持有，並透過公私協力搭配民間公司共同打造共享搭乘制度，並將自有車輛減少所多出之公共空間打造成人行道與自行車道之友善環境，最後再透過改造城市內相關環保車輛、使用替代能源等方式落實綠運輸政策</w:t>
      </w:r>
      <w:r w:rsidRPr="008D390C">
        <w:rPr>
          <w:rFonts w:hint="eastAsia"/>
        </w:rPr>
        <w:t>。</w:t>
      </w:r>
      <w:r w:rsidR="00C12500" w:rsidRPr="008D390C">
        <w:rPr>
          <w:rFonts w:hint="eastAsia"/>
        </w:rPr>
        <w:t>我國地方政府在綠運輸</w:t>
      </w:r>
      <w:r w:rsidR="00560F00" w:rsidRPr="008D390C">
        <w:rPr>
          <w:rFonts w:hint="eastAsia"/>
        </w:rPr>
        <w:t>政策及</w:t>
      </w:r>
      <w:r w:rsidR="00C12500" w:rsidRPr="008D390C">
        <w:rPr>
          <w:rFonts w:hint="eastAsia"/>
        </w:rPr>
        <w:t>推廣</w:t>
      </w:r>
      <w:r w:rsidR="007660BA" w:rsidRPr="008D390C">
        <w:rPr>
          <w:rFonts w:hint="eastAsia"/>
        </w:rPr>
        <w:t>上</w:t>
      </w:r>
      <w:r w:rsidR="00C12500" w:rsidRPr="008D390C">
        <w:rPr>
          <w:rFonts w:hint="eastAsia"/>
        </w:rPr>
        <w:t>，</w:t>
      </w:r>
      <w:r w:rsidR="00E258BE" w:rsidRPr="008D390C">
        <w:rPr>
          <w:rFonts w:hint="eastAsia"/>
        </w:rPr>
        <w:t>據交通部查復，臺北市交通政策</w:t>
      </w:r>
      <w:r w:rsidR="00560F00" w:rsidRPr="008D390C">
        <w:rPr>
          <w:rFonts w:hint="eastAsia"/>
        </w:rPr>
        <w:t>係</w:t>
      </w:r>
      <w:r w:rsidR="00E258BE" w:rsidRPr="008D390C">
        <w:rPr>
          <w:rFonts w:hint="eastAsia"/>
        </w:rPr>
        <w:t>以「共享」、「綠能」、「E化」及「安全」為願景，採取「推拉併進」策略，鼓勵及引導民眾多使用綠運輸，抑制私人汽、機車使用(路邊汽車全面收費、電動機車停車免費、劃設空氣品質維護區)及推動共享運具，並鼓勵推動電動公車及補助或以優惠措施鼓勵汰換為電動機車等，綠運輸市占率</w:t>
      </w:r>
      <w:r w:rsidR="00997804" w:rsidRPr="008D390C">
        <w:rPr>
          <w:rFonts w:hint="eastAsia"/>
        </w:rPr>
        <w:t>為</w:t>
      </w:r>
      <w:r w:rsidR="00E258BE" w:rsidRPr="008D390C">
        <w:rPr>
          <w:rFonts w:hint="eastAsia"/>
        </w:rPr>
        <w:t>全國第1</w:t>
      </w:r>
      <w:r w:rsidR="00C12500" w:rsidRPr="008D390C">
        <w:rPr>
          <w:rFonts w:hint="eastAsia"/>
        </w:rPr>
        <w:t>，</w:t>
      </w:r>
      <w:r w:rsidR="003967C8" w:rsidRPr="008D390C">
        <w:rPr>
          <w:rFonts w:hint="eastAsia"/>
        </w:rPr>
        <w:t>除</w:t>
      </w:r>
      <w:r w:rsidR="00C12500" w:rsidRPr="008D390C">
        <w:rPr>
          <w:rFonts w:hint="eastAsia"/>
        </w:rPr>
        <w:t>新冠疫情因素</w:t>
      </w:r>
      <w:r w:rsidR="00560F00" w:rsidRPr="008D390C">
        <w:rPr>
          <w:rFonts w:hint="eastAsia"/>
        </w:rPr>
        <w:t>影響民眾搭乘公共運輸意願</w:t>
      </w:r>
      <w:r w:rsidR="003967C8" w:rsidRPr="008D390C">
        <w:rPr>
          <w:rFonts w:hint="eastAsia"/>
        </w:rPr>
        <w:t>外</w:t>
      </w:r>
      <w:r w:rsidR="00C12500" w:rsidRPr="008D390C">
        <w:rPr>
          <w:rFonts w:hint="eastAsia"/>
        </w:rPr>
        <w:t>，</w:t>
      </w:r>
      <w:r w:rsidR="00560F00" w:rsidRPr="008D390C">
        <w:rPr>
          <w:rFonts w:hint="eastAsia"/>
        </w:rPr>
        <w:t>臺北市</w:t>
      </w:r>
      <w:r w:rsidR="00C12500" w:rsidRPr="008D390C">
        <w:rPr>
          <w:rFonts w:hint="eastAsia"/>
        </w:rPr>
        <w:t>綠運輸市占率</w:t>
      </w:r>
      <w:r w:rsidR="00560F00" w:rsidRPr="008D390C">
        <w:rPr>
          <w:rFonts w:hint="eastAsia"/>
        </w:rPr>
        <w:t>仍呈現</w:t>
      </w:r>
      <w:r w:rsidR="00C12500" w:rsidRPr="008D390C">
        <w:rPr>
          <w:rFonts w:hint="eastAsia"/>
        </w:rPr>
        <w:t>逐年提升趨勢</w:t>
      </w:r>
      <w:r w:rsidR="00E258BE" w:rsidRPr="008D390C">
        <w:rPr>
          <w:rFonts w:hint="eastAsia"/>
        </w:rPr>
        <w:t>。</w:t>
      </w:r>
      <w:r w:rsidR="00021391" w:rsidRPr="008D390C">
        <w:rPr>
          <w:rFonts w:hint="eastAsia"/>
        </w:rPr>
        <w:t>另</w:t>
      </w:r>
      <w:r w:rsidRPr="008D390C">
        <w:rPr>
          <w:rFonts w:hint="eastAsia"/>
        </w:rPr>
        <w:t>高雄市</w:t>
      </w:r>
      <w:r w:rsidR="00021391" w:rsidRPr="008D390C">
        <w:rPr>
          <w:rFonts w:hint="eastAsia"/>
        </w:rPr>
        <w:t>是</w:t>
      </w:r>
      <w:r w:rsidRPr="008D390C">
        <w:rPr>
          <w:rFonts w:hint="eastAsia"/>
        </w:rPr>
        <w:t>臺灣是少</w:t>
      </w:r>
      <w:r w:rsidR="00021391" w:rsidRPr="008D390C">
        <w:rPr>
          <w:rFonts w:hint="eastAsia"/>
        </w:rPr>
        <w:t>數</w:t>
      </w:r>
      <w:r w:rsidRPr="008D390C">
        <w:rPr>
          <w:rFonts w:hint="eastAsia"/>
        </w:rPr>
        <w:t>同時擁有捷運、公車、輕軌等公共運輸工具之城市，在後天上擁有極佳發展綠運輸之潛力，惟</w:t>
      </w:r>
      <w:r w:rsidR="003967C8" w:rsidRPr="008D390C">
        <w:rPr>
          <w:rFonts w:hint="eastAsia"/>
        </w:rPr>
        <w:t>查</w:t>
      </w:r>
      <w:r w:rsidR="00021391" w:rsidRPr="008D390C">
        <w:rPr>
          <w:rFonts w:hint="eastAsia"/>
        </w:rPr>
        <w:t>1</w:t>
      </w:r>
      <w:r w:rsidR="00021391" w:rsidRPr="008D390C">
        <w:t>09</w:t>
      </w:r>
      <w:r w:rsidR="00021391" w:rsidRPr="008D390C">
        <w:rPr>
          <w:rFonts w:hint="eastAsia"/>
        </w:rPr>
        <w:t>年</w:t>
      </w:r>
      <w:r w:rsidR="00245D9E" w:rsidRPr="008D390C">
        <w:rPr>
          <w:rFonts w:hint="eastAsia"/>
        </w:rPr>
        <w:t>高雄市</w:t>
      </w:r>
      <w:r w:rsidR="00021391" w:rsidRPr="008D390C">
        <w:rPr>
          <w:rFonts w:hint="eastAsia"/>
        </w:rPr>
        <w:t>綠運輸市占率僅1</w:t>
      </w:r>
      <w:r w:rsidR="00021391" w:rsidRPr="008D390C">
        <w:t>7.3</w:t>
      </w:r>
      <w:r w:rsidR="00021391" w:rsidRPr="008D390C">
        <w:rPr>
          <w:rFonts w:hint="eastAsia"/>
        </w:rPr>
        <w:t>%，</w:t>
      </w:r>
      <w:r w:rsidR="00560F00" w:rsidRPr="008D390C">
        <w:rPr>
          <w:rFonts w:hint="eastAsia"/>
        </w:rPr>
        <w:t>究其原因</w:t>
      </w:r>
      <w:r w:rsidR="00245D9E" w:rsidRPr="008D390C">
        <w:rPr>
          <w:rFonts w:hint="eastAsia"/>
        </w:rPr>
        <w:t>乃</w:t>
      </w:r>
      <w:r w:rsidR="00997804" w:rsidRPr="008D390C">
        <w:rPr>
          <w:rFonts w:hint="eastAsia"/>
        </w:rPr>
        <w:t>民眾</w:t>
      </w:r>
      <w:r w:rsidR="00245D9E" w:rsidRPr="008D390C">
        <w:rPr>
          <w:rFonts w:hint="eastAsia"/>
        </w:rPr>
        <w:t>普遍</w:t>
      </w:r>
      <w:r w:rsidR="00560F00" w:rsidRPr="008D390C">
        <w:rPr>
          <w:rFonts w:hint="eastAsia"/>
        </w:rPr>
        <w:t>仍</w:t>
      </w:r>
      <w:r w:rsidR="00245D9E" w:rsidRPr="008D390C">
        <w:rPr>
          <w:rFonts w:hint="eastAsia"/>
        </w:rPr>
        <w:t>較喜歡使用私人</w:t>
      </w:r>
      <w:r w:rsidR="003967C8" w:rsidRPr="008D390C">
        <w:rPr>
          <w:rFonts w:hint="eastAsia"/>
        </w:rPr>
        <w:t>機動</w:t>
      </w:r>
      <w:r w:rsidR="00245D9E" w:rsidRPr="008D390C">
        <w:rPr>
          <w:rFonts w:hint="eastAsia"/>
        </w:rPr>
        <w:t>運具</w:t>
      </w:r>
      <w:r w:rsidR="00E258BE" w:rsidRPr="008D390C">
        <w:rPr>
          <w:rFonts w:hint="eastAsia"/>
        </w:rPr>
        <w:t>。</w:t>
      </w:r>
    </w:p>
    <w:p w:rsidR="00E258BE" w:rsidRPr="008D390C" w:rsidRDefault="00E258BE" w:rsidP="001E7CFC">
      <w:pPr>
        <w:pStyle w:val="3"/>
        <w:ind w:left="1191" w:hanging="624"/>
      </w:pPr>
      <w:r w:rsidRPr="008D390C">
        <w:rPr>
          <w:rFonts w:hint="eastAsia"/>
        </w:rPr>
        <w:t>誠如我國2050淨零生活轉型重點，</w:t>
      </w:r>
      <w:r w:rsidR="002D58F0" w:rsidRPr="008D390C">
        <w:rPr>
          <w:rFonts w:hint="eastAsia"/>
        </w:rPr>
        <w:t>行政院</w:t>
      </w:r>
      <w:r w:rsidRPr="008D390C">
        <w:rPr>
          <w:rFonts w:hint="eastAsia"/>
        </w:rPr>
        <w:t>考量淨零排放路徑牽涉範圍既廣且深，爰規劃未來以淺顯易懂方式向產業、民眾、公民團體等所有利害關係人溝通「2050淨</w:t>
      </w:r>
      <w:r w:rsidRPr="008D390C">
        <w:rPr>
          <w:rFonts w:hint="eastAsia"/>
        </w:rPr>
        <w:lastRenderedPageBreak/>
        <w:t>零排放」對臺灣的意涵。據本院諮詢國立臺灣大學土木系交通組張學孔教授建議：「研議基於地方與區域之淨零運輸策略，結合地方政府，以區域治理觀點提出政策、配置資源與稅費誘因，引導各都市與城鄉建設綠運輸系統。」；</w:t>
      </w:r>
      <w:r w:rsidR="003967C8" w:rsidRPr="008D390C">
        <w:rPr>
          <w:rFonts w:hint="eastAsia"/>
        </w:rPr>
        <w:t>另</w:t>
      </w:r>
      <w:r w:rsidR="0019020E" w:rsidRPr="008D390C">
        <w:rPr>
          <w:rFonts w:hint="eastAsia"/>
        </w:rPr>
        <w:t>據交通部運輸研究所1</w:t>
      </w:r>
      <w:r w:rsidR="0019020E" w:rsidRPr="008D390C">
        <w:t>10</w:t>
      </w:r>
      <w:r w:rsidR="0019020E" w:rsidRPr="008D390C">
        <w:rPr>
          <w:rFonts w:hint="eastAsia"/>
        </w:rPr>
        <w:t>年8月「運輸部門溫室氣體減量第二階段策略精進研究」亦提出建議：「地方政府應針對交通發展特色，因地制宜建置綠色運具導向交通環境。」；</w:t>
      </w:r>
      <w:r w:rsidR="002D58F0" w:rsidRPr="008D390C">
        <w:rPr>
          <w:rFonts w:hint="eastAsia"/>
        </w:rPr>
        <w:t>基此，</w:t>
      </w:r>
      <w:r w:rsidRPr="008D390C">
        <w:rPr>
          <w:rFonts w:hint="eastAsia"/>
        </w:rPr>
        <w:t>面對2050淨零生活轉型及貫徹綠運輸之際，政府</w:t>
      </w:r>
      <w:r w:rsidR="00215468" w:rsidRPr="008D390C">
        <w:rPr>
          <w:rFonts w:hint="eastAsia"/>
        </w:rPr>
        <w:t>亟應思考</w:t>
      </w:r>
      <w:r w:rsidRPr="008D390C">
        <w:rPr>
          <w:rFonts w:hint="eastAsia"/>
        </w:rPr>
        <w:t>結合地方政府共同研議相關策略，引導地方政府制定更適合地方</w:t>
      </w:r>
      <w:r w:rsidR="003967C8" w:rsidRPr="008D390C">
        <w:rPr>
          <w:rFonts w:hint="eastAsia"/>
        </w:rPr>
        <w:t>或區域</w:t>
      </w:r>
      <w:r w:rsidR="002D58F0" w:rsidRPr="008D390C">
        <w:rPr>
          <w:rFonts w:hint="eastAsia"/>
        </w:rPr>
        <w:t>(包括離島綠色生態運輸</w:t>
      </w:r>
      <w:r w:rsidR="002D58F0" w:rsidRPr="008D390C">
        <w:rPr>
          <w:rStyle w:val="aff"/>
        </w:rPr>
        <w:footnoteReference w:id="1"/>
      </w:r>
      <w:r w:rsidR="002D58F0" w:rsidRPr="008D390C">
        <w:t>)</w:t>
      </w:r>
      <w:r w:rsidRPr="008D390C">
        <w:rPr>
          <w:rFonts w:hint="eastAsia"/>
        </w:rPr>
        <w:t>運作之綠運輸</w:t>
      </w:r>
      <w:r w:rsidR="002D58F0" w:rsidRPr="008D390C">
        <w:rPr>
          <w:rFonts w:hint="eastAsia"/>
        </w:rPr>
        <w:t>方案</w:t>
      </w:r>
      <w:r w:rsidRPr="008D390C">
        <w:rPr>
          <w:rFonts w:hint="eastAsia"/>
        </w:rPr>
        <w:t>，隨時溝通大方向的指導原則，讓地方能在經濟及環保交通間取得平衡，以達成綠運輸及淨零生活轉型之目標。</w:t>
      </w:r>
    </w:p>
    <w:p w:rsidR="00CD3A3B" w:rsidRPr="008D390C" w:rsidRDefault="00E258BE" w:rsidP="001E7CFC">
      <w:pPr>
        <w:pStyle w:val="3"/>
        <w:ind w:left="1191" w:hanging="624"/>
      </w:pPr>
      <w:r w:rsidRPr="008D390C">
        <w:rPr>
          <w:rFonts w:hint="eastAsia"/>
        </w:rPr>
        <w:t>此外，</w:t>
      </w:r>
      <w:r w:rsidR="00C3357F" w:rsidRPr="008D390C">
        <w:rPr>
          <w:rFonts w:hint="eastAsia"/>
        </w:rPr>
        <w:t>聯合國環境署綠色運輸策略三大構面</w:t>
      </w:r>
      <w:r w:rsidR="003967C8" w:rsidRPr="008D390C">
        <w:rPr>
          <w:rFonts w:hint="eastAsia"/>
        </w:rPr>
        <w:t>為「</w:t>
      </w:r>
      <w:r w:rsidR="00C3357F" w:rsidRPr="008D390C">
        <w:rPr>
          <w:rFonts w:hint="eastAsia"/>
        </w:rPr>
        <w:t>避免</w:t>
      </w:r>
      <w:r w:rsidR="003967C8" w:rsidRPr="008D390C">
        <w:rPr>
          <w:rFonts w:hint="eastAsia"/>
        </w:rPr>
        <w:t>(</w:t>
      </w:r>
      <w:r w:rsidR="00C3357F" w:rsidRPr="008D390C">
        <w:rPr>
          <w:rFonts w:hint="eastAsia"/>
        </w:rPr>
        <w:t>Avoid</w:t>
      </w:r>
      <w:r w:rsidR="003967C8" w:rsidRPr="008D390C">
        <w:t>)</w:t>
      </w:r>
      <w:r w:rsidR="003967C8" w:rsidRPr="008D390C">
        <w:rPr>
          <w:rFonts w:hint="eastAsia"/>
        </w:rPr>
        <w:t>」</w:t>
      </w:r>
      <w:r w:rsidR="00C3357F" w:rsidRPr="008D390C">
        <w:rPr>
          <w:rFonts w:hint="eastAsia"/>
        </w:rPr>
        <w:t>、</w:t>
      </w:r>
      <w:r w:rsidR="003967C8" w:rsidRPr="008D390C">
        <w:rPr>
          <w:rFonts w:hint="eastAsia"/>
        </w:rPr>
        <w:t>「</w:t>
      </w:r>
      <w:r w:rsidR="00C3357F" w:rsidRPr="008D390C">
        <w:rPr>
          <w:rFonts w:hint="eastAsia"/>
        </w:rPr>
        <w:t>移轉</w:t>
      </w:r>
      <w:r w:rsidR="003967C8" w:rsidRPr="008D390C">
        <w:rPr>
          <w:rFonts w:hint="eastAsia"/>
        </w:rPr>
        <w:t>(</w:t>
      </w:r>
      <w:r w:rsidR="00C3357F" w:rsidRPr="008D390C">
        <w:rPr>
          <w:rFonts w:hint="eastAsia"/>
        </w:rPr>
        <w:t>Shift</w:t>
      </w:r>
      <w:r w:rsidR="003967C8" w:rsidRPr="008D390C">
        <w:t>)</w:t>
      </w:r>
      <w:r w:rsidR="003967C8" w:rsidRPr="008D390C">
        <w:rPr>
          <w:rFonts w:hint="eastAsia"/>
        </w:rPr>
        <w:t>」</w:t>
      </w:r>
      <w:r w:rsidR="00C3357F" w:rsidRPr="008D390C">
        <w:rPr>
          <w:rFonts w:hint="eastAsia"/>
        </w:rPr>
        <w:t>及</w:t>
      </w:r>
      <w:r w:rsidR="003967C8" w:rsidRPr="008D390C">
        <w:rPr>
          <w:rFonts w:hint="eastAsia"/>
        </w:rPr>
        <w:t>「</w:t>
      </w:r>
      <w:r w:rsidR="00C3357F" w:rsidRPr="008D390C">
        <w:rPr>
          <w:rFonts w:hint="eastAsia"/>
        </w:rPr>
        <w:t>改善</w:t>
      </w:r>
      <w:r w:rsidR="003967C8" w:rsidRPr="008D390C">
        <w:rPr>
          <w:rFonts w:hint="eastAsia"/>
        </w:rPr>
        <w:t>(</w:t>
      </w:r>
      <w:r w:rsidR="00C3357F" w:rsidRPr="008D390C">
        <w:rPr>
          <w:rFonts w:hint="eastAsia"/>
        </w:rPr>
        <w:t>Improve</w:t>
      </w:r>
      <w:r w:rsidR="003967C8" w:rsidRPr="008D390C">
        <w:t>)</w:t>
      </w:r>
      <w:r w:rsidR="003967C8" w:rsidRPr="008D390C">
        <w:rPr>
          <w:rFonts w:hint="eastAsia"/>
        </w:rPr>
        <w:t>」</w:t>
      </w:r>
      <w:r w:rsidR="00C3357F" w:rsidRPr="008D390C">
        <w:rPr>
          <w:rFonts w:hint="eastAsia"/>
        </w:rPr>
        <w:t>。避免就是減少旅次產生，避免不必要的交通旅次，</w:t>
      </w:r>
      <w:r w:rsidR="002C3C5C" w:rsidRPr="008D390C">
        <w:rPr>
          <w:rFonts w:hint="eastAsia"/>
        </w:rPr>
        <w:t>若有交通需求就由私人運具轉變為使用大眾運輸、步行，或者自行車等低碳排交通工具，此為移轉策略。但實務上，要直接改變人的既有行為非常困難，不僅需要</w:t>
      </w:r>
      <w:r w:rsidR="00035F09" w:rsidRPr="008D390C">
        <w:rPr>
          <w:rFonts w:hint="eastAsia"/>
        </w:rPr>
        <w:t>有</w:t>
      </w:r>
      <w:r w:rsidR="002C3C5C" w:rsidRPr="008D390C">
        <w:rPr>
          <w:rFonts w:hint="eastAsia"/>
        </w:rPr>
        <w:t>完善的公共運輸，運具之間的轉乘接駁必須非常方便使用，若是</w:t>
      </w:r>
      <w:r w:rsidR="00035F09" w:rsidRPr="008D390C">
        <w:rPr>
          <w:rFonts w:hint="eastAsia"/>
        </w:rPr>
        <w:t>必須使用</w:t>
      </w:r>
      <w:r w:rsidR="002C3C5C" w:rsidRPr="008D390C">
        <w:rPr>
          <w:rFonts w:hint="eastAsia"/>
        </w:rPr>
        <w:t>私人運具，則</w:t>
      </w:r>
      <w:r w:rsidR="00035F09" w:rsidRPr="008D390C">
        <w:rPr>
          <w:rFonts w:hint="eastAsia"/>
        </w:rPr>
        <w:t>選擇</w:t>
      </w:r>
      <w:r w:rsidR="002C3C5C" w:rsidRPr="008D390C">
        <w:rPr>
          <w:rFonts w:hint="eastAsia"/>
        </w:rPr>
        <w:t>使用新能源運具，這就是改善策略，以上這些行為的改變，必須透過持續加強綠色運輸環境教育及相關宣導，始能將綠運輸意識深根於民眾生活之中。惟</w:t>
      </w:r>
      <w:r w:rsidRPr="008D390C">
        <w:rPr>
          <w:rFonts w:hint="eastAsia"/>
        </w:rPr>
        <w:t>觀諸交通部101年及109年版綠運輸政策臚列之推動措施或行動方案(詳綠運輸政策白皮書)，</w:t>
      </w:r>
      <w:r w:rsidR="00035F09" w:rsidRPr="008D390C">
        <w:rPr>
          <w:rFonts w:hint="eastAsia"/>
        </w:rPr>
        <w:t>主要</w:t>
      </w:r>
      <w:r w:rsidRPr="008D390C">
        <w:rPr>
          <w:rFonts w:hint="eastAsia"/>
        </w:rPr>
        <w:t>以硬體建設、法規</w:t>
      </w:r>
      <w:r w:rsidR="00494EE0" w:rsidRPr="008D390C">
        <w:rPr>
          <w:rFonts w:hint="eastAsia"/>
        </w:rPr>
        <w:t>修正</w:t>
      </w:r>
      <w:r w:rsidRPr="008D390C">
        <w:rPr>
          <w:rFonts w:hint="eastAsia"/>
        </w:rPr>
        <w:t>及相關服務為主，民眾綠色運輸環境教育</w:t>
      </w:r>
      <w:r w:rsidR="00961177" w:rsidRPr="008D390C">
        <w:rPr>
          <w:rFonts w:hint="eastAsia"/>
        </w:rPr>
        <w:t>及</w:t>
      </w:r>
      <w:r w:rsidRPr="008D390C">
        <w:rPr>
          <w:rFonts w:hint="eastAsia"/>
        </w:rPr>
        <w:t>宣導</w:t>
      </w:r>
      <w:r w:rsidR="00961177" w:rsidRPr="008D390C">
        <w:rPr>
          <w:rFonts w:hint="eastAsia"/>
        </w:rPr>
        <w:t>等相關</w:t>
      </w:r>
      <w:r w:rsidRPr="008D390C">
        <w:rPr>
          <w:rFonts w:hint="eastAsia"/>
        </w:rPr>
        <w:t>作為</w:t>
      </w:r>
      <w:r w:rsidR="00961177" w:rsidRPr="008D390C">
        <w:rPr>
          <w:rFonts w:hint="eastAsia"/>
        </w:rPr>
        <w:t>闕無</w:t>
      </w:r>
      <w:r w:rsidR="002C3C5C" w:rsidRPr="008D390C">
        <w:rPr>
          <w:rFonts w:hint="eastAsia"/>
        </w:rPr>
        <w:t>。</w:t>
      </w:r>
      <w:r w:rsidRPr="008D390C">
        <w:rPr>
          <w:rFonts w:hint="eastAsia"/>
        </w:rPr>
        <w:t>交通部雖稱</w:t>
      </w:r>
      <w:r w:rsidR="00215468" w:rsidRPr="008D390C">
        <w:rPr>
          <w:rFonts w:hint="eastAsia"/>
        </w:rPr>
        <w:t>已</w:t>
      </w:r>
      <w:r w:rsidRPr="008D390C">
        <w:rPr>
          <w:rFonts w:hint="eastAsia"/>
        </w:rPr>
        <w:t>透過</w:t>
      </w:r>
      <w:r w:rsidRPr="008D390C">
        <w:rPr>
          <w:rFonts w:hint="eastAsia"/>
        </w:rPr>
        <w:lastRenderedPageBreak/>
        <w:t>綠運輸相關網站、工作坊或專題演講推廣相關知識，</w:t>
      </w:r>
      <w:r w:rsidR="00035F09" w:rsidRPr="008D390C">
        <w:rPr>
          <w:rFonts w:hint="eastAsia"/>
        </w:rPr>
        <w:t>且</w:t>
      </w:r>
      <w:r w:rsidRPr="008D390C">
        <w:rPr>
          <w:rFonts w:hint="eastAsia"/>
        </w:rPr>
        <w:t>為讓民眾更有感，相關推廣宣導將融入民眾生活，透過軟性溝通、互動等方法，</w:t>
      </w:r>
      <w:r w:rsidR="00035F09" w:rsidRPr="008D390C">
        <w:rPr>
          <w:rFonts w:hint="eastAsia"/>
        </w:rPr>
        <w:t>以及</w:t>
      </w:r>
      <w:r w:rsidRPr="008D390C">
        <w:rPr>
          <w:rFonts w:hint="eastAsia"/>
        </w:rPr>
        <w:t>透過拍攝影片，藉由多元宣傳管道(如媒體、文宣及社群媒體)發布綠運輸宣導訊息</w:t>
      </w:r>
      <w:r w:rsidR="00961177" w:rsidRPr="008D390C">
        <w:rPr>
          <w:rFonts w:hint="eastAsia"/>
        </w:rPr>
        <w:t>，</w:t>
      </w:r>
      <w:r w:rsidRPr="008D390C">
        <w:rPr>
          <w:rFonts w:hint="eastAsia"/>
        </w:rPr>
        <w:t>另公路總局之公共運輸計畫，亦有補助地方政府推廣宣導公共運輸，鼓勵民眾多使用綠運輸</w:t>
      </w:r>
      <w:r w:rsidR="00961177" w:rsidRPr="008D390C">
        <w:rPr>
          <w:rFonts w:hint="eastAsia"/>
        </w:rPr>
        <w:t>等語</w:t>
      </w:r>
      <w:r w:rsidRPr="008D390C">
        <w:rPr>
          <w:rFonts w:hint="eastAsia"/>
        </w:rPr>
        <w:t>；</w:t>
      </w:r>
      <w:r w:rsidR="00D21078" w:rsidRPr="008D390C">
        <w:rPr>
          <w:rFonts w:hint="eastAsia"/>
        </w:rPr>
        <w:t>惟如何將綠運輸資訊落實傳遞並深根於民眾的生活之中，</w:t>
      </w:r>
      <w:r w:rsidR="00035F09" w:rsidRPr="008D390C">
        <w:rPr>
          <w:rFonts w:hint="eastAsia"/>
        </w:rPr>
        <w:t>交通部</w:t>
      </w:r>
      <w:r w:rsidR="00D21078" w:rsidRPr="008D390C">
        <w:rPr>
          <w:rFonts w:hint="eastAsia"/>
        </w:rPr>
        <w:t>顯然仍缺乏</w:t>
      </w:r>
      <w:r w:rsidR="00961177" w:rsidRPr="008D390C">
        <w:rPr>
          <w:rFonts w:hint="eastAsia"/>
        </w:rPr>
        <w:t>完整性及持續性</w:t>
      </w:r>
      <w:r w:rsidR="00D21078" w:rsidRPr="008D390C">
        <w:rPr>
          <w:rFonts w:hint="eastAsia"/>
        </w:rPr>
        <w:t>之作法</w:t>
      </w:r>
      <w:r w:rsidR="009D5C9D" w:rsidRPr="008D390C">
        <w:rPr>
          <w:rFonts w:hint="eastAsia"/>
        </w:rPr>
        <w:t>。</w:t>
      </w:r>
    </w:p>
    <w:p w:rsidR="00CD3A3B" w:rsidRPr="008D390C" w:rsidRDefault="00CD3A3B" w:rsidP="001E7CFC">
      <w:pPr>
        <w:pStyle w:val="3"/>
        <w:ind w:left="1191" w:hanging="624"/>
      </w:pPr>
      <w:r w:rsidRPr="008D390C">
        <w:rPr>
          <w:rFonts w:hint="eastAsia"/>
        </w:rPr>
        <w:t>綜上，基於綠運輸政策及淨零運輸轉型，政府允應結合地方政府共同研議適合地方及區域之淨零運輸策略，於積極規劃推動相關硬體建設及服務之外，尤應加強綠色運輸環境教育</w:t>
      </w:r>
      <w:r w:rsidR="00E15592" w:rsidRPr="008D390C">
        <w:rPr>
          <w:rFonts w:hint="eastAsia"/>
        </w:rPr>
        <w:t>及</w:t>
      </w:r>
      <w:r w:rsidR="00A325AD" w:rsidRPr="008D390C">
        <w:rPr>
          <w:rFonts w:hint="eastAsia"/>
        </w:rPr>
        <w:t>環保</w:t>
      </w:r>
      <w:r w:rsidRPr="008D390C">
        <w:rPr>
          <w:rFonts w:hint="eastAsia"/>
        </w:rPr>
        <w:t>相關宣導，</w:t>
      </w:r>
      <w:r w:rsidR="00E15592" w:rsidRPr="008D390C">
        <w:rPr>
          <w:rFonts w:hint="eastAsia"/>
        </w:rPr>
        <w:t>將綠運輸意識深根民眾生活</w:t>
      </w:r>
      <w:r w:rsidRPr="008D390C">
        <w:rPr>
          <w:rFonts w:hint="eastAsia"/>
        </w:rPr>
        <w:t>，貫徹我國綠運輸政策目標。</w:t>
      </w:r>
    </w:p>
    <w:p w:rsidR="00E258BE" w:rsidRPr="008D390C" w:rsidRDefault="00CD3A3B" w:rsidP="001E7CFC">
      <w:pPr>
        <w:pStyle w:val="2"/>
        <w:ind w:left="851" w:hanging="624"/>
        <w:rPr>
          <w:b/>
        </w:rPr>
      </w:pPr>
      <w:r w:rsidRPr="008D390C">
        <w:rPr>
          <w:rFonts w:hint="eastAsia"/>
          <w:b/>
        </w:rPr>
        <w:tab/>
      </w:r>
      <w:bookmarkStart w:id="51" w:name="_Toc108546180"/>
      <w:r w:rsidRPr="008D390C">
        <w:rPr>
          <w:rFonts w:hint="eastAsia"/>
          <w:b/>
        </w:rPr>
        <w:t>我國已宣示2050淨零排放路徑及策略總說明，惟淨零運輸轉型路徑策略未見分年(期)計畫執行目標，部分策略亦有欠明確，且推動2050淨零排放工作缺乏主計財務單位與協調分工或整合機制，行政院宜賡續檢討推動策進，建構完備之政策能力，以落實2050</w:t>
      </w:r>
      <w:r w:rsidR="002715D3" w:rsidRPr="008D390C">
        <w:rPr>
          <w:rFonts w:hint="eastAsia"/>
          <w:b/>
        </w:rPr>
        <w:t>年</w:t>
      </w:r>
      <w:r w:rsidRPr="008D390C">
        <w:rPr>
          <w:rFonts w:hint="eastAsia"/>
          <w:b/>
        </w:rPr>
        <w:t>達到淨零轉型目標：</w:t>
      </w:r>
      <w:bookmarkEnd w:id="51"/>
    </w:p>
    <w:p w:rsidR="009D5C9D" w:rsidRPr="008D390C" w:rsidRDefault="009D5C9D" w:rsidP="001E7CFC">
      <w:pPr>
        <w:pStyle w:val="3"/>
        <w:ind w:left="1191" w:hanging="624"/>
      </w:pPr>
      <w:r w:rsidRPr="008D390C">
        <w:rPr>
          <w:rFonts w:hint="eastAsia"/>
        </w:rPr>
        <w:t>因應各國陸續提出「2050淨零排放」的宣示與行動，我國由行政院龔政務委員召集相關部會成立「淨零排放路徑專案工作組」，分由「去碳能源」、「產業及能源效率」、「綠運輸與運具電氣化」、「負碳技術」及「治理」等五大工作圈，進行淨零排放路徑技術評估及藍圖規劃。其中「去碳能源」工作圈由經濟部主責，推動擴大再生能源與氫能等替代能源應用；「產業及能源效率」工作圈由經濟部、內政部主責，推動強化能源管理、推展創新製程與技術及淨零建築；「綠運輸與運具電氣化」工作圈分為兩大主軸，由交通部負責推動「綠運輸」、經濟部負責推動「運具電氣化」；「負碳技術」工作圈由科技部、行政院農業委員會主責，致力將碳捕獲、碳封存及再利用</w:t>
      </w:r>
      <w:r w:rsidRPr="008D390C">
        <w:rPr>
          <w:rFonts w:hint="eastAsia"/>
        </w:rPr>
        <w:lastRenderedPageBreak/>
        <w:t>由示範發展至普及階段；「治理」工作圈由行政院環保署及金融監督管理委員會主責，推動修正溫室氣體減量及管理法及推行綠色金融方案。</w:t>
      </w:r>
    </w:p>
    <w:p w:rsidR="009D5C9D" w:rsidRPr="008D390C" w:rsidRDefault="009D5C9D" w:rsidP="001E7CFC">
      <w:pPr>
        <w:pStyle w:val="3"/>
        <w:ind w:left="1191" w:hanging="624"/>
      </w:pPr>
      <w:r w:rsidRPr="008D390C">
        <w:rPr>
          <w:rFonts w:hint="eastAsia"/>
        </w:rPr>
        <w:t>檢視</w:t>
      </w:r>
      <w:r w:rsidR="00081E3E" w:rsidRPr="008D390C">
        <w:rPr>
          <w:rFonts w:hint="eastAsia"/>
        </w:rPr>
        <w:t>2</w:t>
      </w:r>
      <w:r w:rsidR="00081E3E" w:rsidRPr="008D390C">
        <w:t>050</w:t>
      </w:r>
      <w:r w:rsidR="00081E3E" w:rsidRPr="008D390C">
        <w:rPr>
          <w:rFonts w:hint="eastAsia"/>
        </w:rPr>
        <w:t>淨零排放路徑及策略</w:t>
      </w:r>
      <w:r w:rsidRPr="008D390C">
        <w:rPr>
          <w:rFonts w:hint="eastAsia"/>
        </w:rPr>
        <w:t>總說明Ⅱ之五、運輸部門運具電動化策略，行政院雖已宣示大客車、小客車及機車電動化之目標(大客車於2030年市區公車達成全面電動化目標，電動小客車新車年銷售量占所有小客車年銷售量之</w:t>
      </w:r>
      <w:r w:rsidR="00494EE0" w:rsidRPr="008D390C">
        <w:rPr>
          <w:rFonts w:hint="eastAsia"/>
        </w:rPr>
        <w:t>比率</w:t>
      </w:r>
      <w:r w:rsidRPr="008D390C">
        <w:rPr>
          <w:rFonts w:hint="eastAsia"/>
        </w:rPr>
        <w:t>於2030與2035年分別達30%與60%，於2040年所有新售小客車均為電動車；電動機車新車年銷售量占所有機車年銷售量之</w:t>
      </w:r>
      <w:r w:rsidR="00494EE0" w:rsidRPr="008D390C">
        <w:rPr>
          <w:rFonts w:hint="eastAsia"/>
        </w:rPr>
        <w:t>比率</w:t>
      </w:r>
      <w:r w:rsidRPr="008D390C">
        <w:rPr>
          <w:rFonts w:hint="eastAsia"/>
        </w:rPr>
        <w:t>於2030</w:t>
      </w:r>
      <w:r w:rsidR="002715D3" w:rsidRPr="008D390C">
        <w:rPr>
          <w:rFonts w:hint="eastAsia"/>
        </w:rPr>
        <w:t>年</w:t>
      </w:r>
      <w:r w:rsidRPr="008D390C">
        <w:rPr>
          <w:rFonts w:hint="eastAsia"/>
        </w:rPr>
        <w:t>與2035年分別達35%與70%，於2040年所有新售機車均為電動機車)，但未見分年(期)計畫，有鑒於計畫成功之經驗，穩健的階段性計畫，與足夠的措施及資源整合機制，是達成最終目標的基本條件，政府確有評估訂定分年(期)計畫之必要。</w:t>
      </w:r>
      <w:r w:rsidR="00081E3E" w:rsidRPr="008D390C">
        <w:rPr>
          <w:rFonts w:hint="eastAsia"/>
        </w:rPr>
        <w:t>復檢視</w:t>
      </w:r>
      <w:r w:rsidRPr="008D390C">
        <w:rPr>
          <w:rFonts w:hint="eastAsia"/>
        </w:rPr>
        <w:t>運輸部門淨零轉型3大策略(運具電動化、人本綠運輸、私人汽機車管理)及2項輔助策略(強化都市規劃、綠色運輸生活)，以及前揭總說明Ⅲ之淨零生活轉型重點策略-打造低碳、共享運輸網絡(減少非必要移動、友善交通環境、推廣智慧化運具共享與共乘、便捷公共運輸)，部分策略</w:t>
      </w:r>
      <w:r w:rsidR="00081E3E" w:rsidRPr="008D390C">
        <w:rPr>
          <w:rFonts w:hint="eastAsia"/>
        </w:rPr>
        <w:t>內容</w:t>
      </w:r>
      <w:r w:rsidRPr="008D390C">
        <w:rPr>
          <w:rFonts w:hint="eastAsia"/>
        </w:rPr>
        <w:t>並不明確，</w:t>
      </w:r>
      <w:r w:rsidR="00081E3E" w:rsidRPr="008D390C">
        <w:rPr>
          <w:rFonts w:hint="eastAsia"/>
        </w:rPr>
        <w:t>且</w:t>
      </w:r>
      <w:r w:rsidRPr="008D390C">
        <w:rPr>
          <w:rFonts w:hint="eastAsia"/>
        </w:rPr>
        <w:t>涉及跨部會權責，仍須透過溝通協調及整合機制，</w:t>
      </w:r>
      <w:r w:rsidR="00081E3E" w:rsidRPr="008D390C">
        <w:rPr>
          <w:rFonts w:hint="eastAsia"/>
        </w:rPr>
        <w:t>以</w:t>
      </w:r>
      <w:r w:rsidRPr="008D390C">
        <w:rPr>
          <w:rFonts w:hint="eastAsia"/>
        </w:rPr>
        <w:t>共同提出明確的執行方案。</w:t>
      </w:r>
    </w:p>
    <w:p w:rsidR="009D5C9D" w:rsidRPr="008D390C" w:rsidRDefault="009D5C9D" w:rsidP="001E7CFC">
      <w:pPr>
        <w:pStyle w:val="3"/>
        <w:ind w:left="1191" w:hanging="624"/>
      </w:pPr>
      <w:r w:rsidRPr="008D390C">
        <w:rPr>
          <w:rFonts w:hint="eastAsia"/>
        </w:rPr>
        <w:t>另外，經行政院初步盤點，從2022年至2030年約有9千億</w:t>
      </w:r>
      <w:r w:rsidR="0016089A" w:rsidRPr="008D390C">
        <w:rPr>
          <w:rFonts w:hint="eastAsia"/>
        </w:rPr>
        <w:t>元</w:t>
      </w:r>
      <w:r w:rsidRPr="008D390C">
        <w:rPr>
          <w:rFonts w:hint="eastAsia"/>
        </w:rPr>
        <w:t>的預算需求，項目初步分為八個部分：</w:t>
      </w:r>
      <w:r w:rsidR="002715D3" w:rsidRPr="008D390C">
        <w:rPr>
          <w:rFonts w:hint="eastAsia"/>
        </w:rPr>
        <w:t>其中，</w:t>
      </w:r>
      <w:r w:rsidRPr="008D390C">
        <w:rPr>
          <w:rFonts w:hint="eastAsia"/>
        </w:rPr>
        <w:t>再生能源及氫能的下一世代技術研發及示範、產業輔導及示範案場獎勵等，約需預算2,1</w:t>
      </w:r>
      <w:r w:rsidR="002715D3" w:rsidRPr="008D390C">
        <w:t>07</w:t>
      </w:r>
      <w:r w:rsidRPr="008D390C">
        <w:rPr>
          <w:rFonts w:hint="eastAsia"/>
        </w:rPr>
        <w:t>億元；搭配再生能源大量提升而需強化智慧電網及儲能系統，約需2,078億元</w:t>
      </w:r>
      <w:r w:rsidR="002715D3" w:rsidRPr="008D390C">
        <w:rPr>
          <w:rFonts w:hint="eastAsia"/>
        </w:rPr>
        <w:t>；</w:t>
      </w:r>
      <w:r w:rsidRPr="008D390C">
        <w:rPr>
          <w:rFonts w:hint="eastAsia"/>
        </w:rPr>
        <w:t>低碳及負碳技術，如碳捕捉及再利用的技術研發及示範場域，約需415億元；提升設備能源利用效率及鍋爐的汰舊換新補助，約需1,280億元。運具電動化</w:t>
      </w:r>
      <w:r w:rsidR="002715D3" w:rsidRPr="008D390C">
        <w:rPr>
          <w:rFonts w:hint="eastAsia"/>
        </w:rPr>
        <w:t>約需1</w:t>
      </w:r>
      <w:r w:rsidR="002715D3" w:rsidRPr="008D390C">
        <w:t>,683</w:t>
      </w:r>
      <w:r w:rsidR="002715D3" w:rsidRPr="008D390C">
        <w:rPr>
          <w:rFonts w:hint="eastAsia"/>
        </w:rPr>
        <w:t>億元，</w:t>
      </w:r>
      <w:r w:rsidRPr="008D390C">
        <w:rPr>
          <w:rFonts w:hint="eastAsia"/>
        </w:rPr>
        <w:lastRenderedPageBreak/>
        <w:t>項目則包含補助碳排較多的運輸產業汰換燃油車、購買電動車，及補助電動機車等。而推動比循環經濟更廣泛的資源循環則需預算約217億元</w:t>
      </w:r>
      <w:r w:rsidR="00CE59B8" w:rsidRPr="008D390C">
        <w:rPr>
          <w:rFonts w:hint="eastAsia"/>
        </w:rPr>
        <w:t>，以</w:t>
      </w:r>
      <w:r w:rsidRPr="008D390C">
        <w:rPr>
          <w:rFonts w:hint="eastAsia"/>
        </w:rPr>
        <w:t>強化森林碳匯及推動淨零生活，分別需要847</w:t>
      </w:r>
      <w:r w:rsidR="00335841" w:rsidRPr="008D390C">
        <w:rPr>
          <w:rFonts w:hint="eastAsia"/>
        </w:rPr>
        <w:t>億元</w:t>
      </w:r>
      <w:r w:rsidRPr="008D390C">
        <w:rPr>
          <w:rFonts w:hint="eastAsia"/>
        </w:rPr>
        <w:t>及210億元。此9千</w:t>
      </w:r>
      <w:r w:rsidR="00335841" w:rsidRPr="008D390C">
        <w:rPr>
          <w:rFonts w:hint="eastAsia"/>
        </w:rPr>
        <w:t>億元</w:t>
      </w:r>
      <w:r w:rsidRPr="008D390C">
        <w:rPr>
          <w:rFonts w:hint="eastAsia"/>
        </w:rPr>
        <w:t>的預算，預計其中4,400</w:t>
      </w:r>
      <w:r w:rsidR="00335841" w:rsidRPr="008D390C">
        <w:rPr>
          <w:rFonts w:hint="eastAsia"/>
        </w:rPr>
        <w:t>億元</w:t>
      </w:r>
      <w:r w:rsidRPr="008D390C">
        <w:rPr>
          <w:rFonts w:hint="eastAsia"/>
        </w:rPr>
        <w:t>來自各國營事業投入能源轉型及淨零轉型的投資，約1,200</w:t>
      </w:r>
      <w:r w:rsidR="00335841" w:rsidRPr="008D390C">
        <w:rPr>
          <w:rFonts w:hint="eastAsia"/>
        </w:rPr>
        <w:t>億元</w:t>
      </w:r>
      <w:r w:rsidRPr="008D390C">
        <w:rPr>
          <w:rFonts w:hint="eastAsia"/>
        </w:rPr>
        <w:t>來自既有推動能源轉型及農業綠色給付等中長程計畫，而3,200</w:t>
      </w:r>
      <w:r w:rsidR="00335841" w:rsidRPr="008D390C">
        <w:rPr>
          <w:rFonts w:hint="eastAsia"/>
        </w:rPr>
        <w:t>億元</w:t>
      </w:r>
      <w:r w:rsidRPr="008D390C">
        <w:rPr>
          <w:rFonts w:hint="eastAsia"/>
        </w:rPr>
        <w:t>則是新增計畫。惟如此龐大的預算金額規劃，目前2050</w:t>
      </w:r>
      <w:r w:rsidR="009D32AA" w:rsidRPr="008D390C">
        <w:rPr>
          <w:rFonts w:hint="eastAsia"/>
        </w:rPr>
        <w:t>年</w:t>
      </w:r>
      <w:r w:rsidRPr="008D390C">
        <w:rPr>
          <w:rFonts w:hint="eastAsia"/>
        </w:rPr>
        <w:t>淨零排放工作圈中</w:t>
      </w:r>
      <w:r w:rsidR="00202FC6" w:rsidRPr="008D390C">
        <w:rPr>
          <w:rFonts w:hint="eastAsia"/>
        </w:rPr>
        <w:t>卻</w:t>
      </w:r>
      <w:r w:rsidRPr="008D390C">
        <w:rPr>
          <w:rFonts w:hint="eastAsia"/>
        </w:rPr>
        <w:t>無主計或財務單位</w:t>
      </w:r>
      <w:r w:rsidR="00202FC6" w:rsidRPr="008D390C">
        <w:rPr>
          <w:rFonts w:hint="eastAsia"/>
        </w:rPr>
        <w:t>參與</w:t>
      </w:r>
      <w:r w:rsidRPr="008D390C">
        <w:rPr>
          <w:rFonts w:hint="eastAsia"/>
        </w:rPr>
        <w:t>，實有欠妥適。</w:t>
      </w:r>
    </w:p>
    <w:p w:rsidR="009D5C9D" w:rsidRPr="008D390C" w:rsidRDefault="009D5C9D" w:rsidP="001E7CFC">
      <w:pPr>
        <w:pStyle w:val="3"/>
        <w:ind w:left="1191" w:hanging="624"/>
      </w:pPr>
      <w:r w:rsidRPr="008D390C">
        <w:rPr>
          <w:rFonts w:hint="eastAsia"/>
        </w:rPr>
        <w:t>綜上，我國於111年3月30日宣示2050淨零排放路徑及策略總說明，淨零運輸轉型路徑及策略未見分年(期)執行目標，部分策略亦有欠明確，且推動2050淨零排放工作似缺乏主計財務單位與協調分工或整合機制，行政院宜賡續檢討推動策進，建構完備之政策能力，以落實2050</w:t>
      </w:r>
      <w:r w:rsidR="002715D3" w:rsidRPr="008D390C">
        <w:rPr>
          <w:rFonts w:hint="eastAsia"/>
        </w:rPr>
        <w:t>年</w:t>
      </w:r>
      <w:r w:rsidRPr="008D390C">
        <w:rPr>
          <w:rFonts w:hint="eastAsia"/>
        </w:rPr>
        <w:t>達到淨零轉型目標。</w:t>
      </w:r>
    </w:p>
    <w:p w:rsidR="00CD3A3B" w:rsidRPr="008D390C" w:rsidRDefault="00C34C5B" w:rsidP="001E7CFC">
      <w:pPr>
        <w:pStyle w:val="2"/>
        <w:ind w:left="907" w:hanging="680"/>
        <w:rPr>
          <w:b/>
        </w:rPr>
      </w:pPr>
      <w:bookmarkStart w:id="52" w:name="_Toc105939212"/>
      <w:bookmarkStart w:id="53" w:name="_Toc108546181"/>
      <w:r w:rsidRPr="008D390C">
        <w:rPr>
          <w:rFonts w:hint="eastAsia"/>
          <w:b/>
        </w:rPr>
        <w:t>運具電動化發展政策涉及跨部會及跨領域，亟需整合部會資源及共同合作推動，除提高車輛補助誘因之外，尤應兼顧</w:t>
      </w:r>
      <w:r w:rsidR="00FF75FB" w:rsidRPr="008D390C">
        <w:rPr>
          <w:rFonts w:hint="eastAsia"/>
          <w:b/>
        </w:rPr>
        <w:t>完善</w:t>
      </w:r>
      <w:r w:rsidRPr="008D390C">
        <w:rPr>
          <w:rFonts w:hint="eastAsia"/>
          <w:b/>
        </w:rPr>
        <w:t>電能補充基礎</w:t>
      </w:r>
      <w:r w:rsidR="00ED04C8" w:rsidRPr="008D390C">
        <w:rPr>
          <w:rFonts w:hint="eastAsia"/>
          <w:b/>
        </w:rPr>
        <w:t>設備</w:t>
      </w:r>
      <w:r w:rsidRPr="008D390C">
        <w:rPr>
          <w:rFonts w:hint="eastAsia"/>
          <w:b/>
        </w:rPr>
        <w:t>、電網穩定、</w:t>
      </w:r>
      <w:r w:rsidR="00ED04C8" w:rsidRPr="008D390C">
        <w:rPr>
          <w:rFonts w:hint="eastAsia"/>
          <w:b/>
        </w:rPr>
        <w:t>能源儲存與效率提升、</w:t>
      </w:r>
      <w:r w:rsidRPr="008D390C">
        <w:rPr>
          <w:rFonts w:hint="eastAsia"/>
          <w:b/>
        </w:rPr>
        <w:t>法制面及相關服務</w:t>
      </w:r>
      <w:r w:rsidRPr="008D390C">
        <w:rPr>
          <w:rFonts w:hint="eastAsia"/>
        </w:rPr>
        <w:t>，</w:t>
      </w:r>
      <w:r w:rsidRPr="008D390C">
        <w:rPr>
          <w:rFonts w:hint="eastAsia"/>
          <w:b/>
        </w:rPr>
        <w:t>並由公部門引領帶動</w:t>
      </w:r>
      <w:r w:rsidR="002F6547" w:rsidRPr="008D390C">
        <w:rPr>
          <w:rFonts w:hint="eastAsia"/>
          <w:b/>
        </w:rPr>
        <w:t>使用電動</w:t>
      </w:r>
      <w:r w:rsidRPr="008D390C">
        <w:rPr>
          <w:rFonts w:hint="eastAsia"/>
          <w:b/>
        </w:rPr>
        <w:t>運具，貫徹我國運具電動化目標</w:t>
      </w:r>
      <w:bookmarkEnd w:id="52"/>
      <w:r w:rsidR="00D21303" w:rsidRPr="008D390C">
        <w:rPr>
          <w:rFonts w:hint="eastAsia"/>
          <w:b/>
        </w:rPr>
        <w:t>：</w:t>
      </w:r>
      <w:bookmarkEnd w:id="53"/>
    </w:p>
    <w:p w:rsidR="00C34C5B" w:rsidRPr="008D390C" w:rsidRDefault="002C45E7" w:rsidP="001E7CFC">
      <w:pPr>
        <w:pStyle w:val="3"/>
        <w:ind w:left="1247" w:hanging="680"/>
      </w:pPr>
      <w:r w:rsidRPr="008D390C">
        <w:rPr>
          <w:rFonts w:hint="eastAsia"/>
        </w:rPr>
        <w:t>為減緩氣候暖化，電動載具目前已被認定為取代傳統內燃機載具之主要方向。</w:t>
      </w:r>
      <w:r w:rsidR="00C34C5B" w:rsidRPr="008D390C">
        <w:rPr>
          <w:rFonts w:hint="eastAsia"/>
        </w:rPr>
        <w:t>我國推動電動車發展歷程，最早可溯及行政院於98年4月宣布啟動「綠色能源產業旭升方案」，</w:t>
      </w:r>
      <w:r w:rsidR="00493305" w:rsidRPr="008D390C">
        <w:rPr>
          <w:rFonts w:hint="eastAsia"/>
        </w:rPr>
        <w:t>同年8月核定「電動機車產業發展推動計畫」，</w:t>
      </w:r>
      <w:r w:rsidR="00C34C5B" w:rsidRPr="008D390C">
        <w:rPr>
          <w:rFonts w:hint="eastAsia"/>
        </w:rPr>
        <w:t>隔(99)年4月30日行政院核定之「智慧電動車發展策略與行動方案」(99-102年)，具體訂定由經濟部及相關部會以示範運行、建構友善使用環境、提供購車誘因、訂定環保標準及輔導產業發展等5大發展策略，推動智慧電動車產業。後續行政院於100年5月9日頒布「產業發展</w:t>
      </w:r>
      <w:r w:rsidR="00C34C5B" w:rsidRPr="008D390C">
        <w:rPr>
          <w:rFonts w:hint="eastAsia"/>
        </w:rPr>
        <w:lastRenderedPageBreak/>
        <w:t>綱領」，經濟部同年11月21日提出之「2020年產業發展策略」，皆將電動車輛列為我國產業發展重點之一。</w:t>
      </w:r>
      <w:r w:rsidR="00493305" w:rsidRPr="008D390C">
        <w:rPr>
          <w:rFonts w:hint="eastAsia"/>
        </w:rPr>
        <w:t>復為進一步發展智慧電動車產業，行政院將「智慧電動車發展策略與行動方案」及「電動機車產業精進計畫」，整併為「智慧電動車輛發展策略與行動方案」，於103年10月1日核定第2期「智慧電動車發展策略與行動方案」(103-105年)。</w:t>
      </w:r>
      <w:r w:rsidRPr="008D390C">
        <w:rPr>
          <w:rFonts w:hint="eastAsia"/>
        </w:rPr>
        <w:t>其後</w:t>
      </w:r>
      <w:r w:rsidR="00493305" w:rsidRPr="008D390C">
        <w:rPr>
          <w:rFonts w:hint="eastAsia"/>
        </w:rPr>
        <w:t>因應節能減碳國際趨勢，主要國家相繼設立禁售燃油車的時程，行政院亦於106年提出2030年公務車輛及公車全面電動化</w:t>
      </w:r>
      <w:r w:rsidRPr="008D390C">
        <w:rPr>
          <w:rFonts w:hint="eastAsia"/>
        </w:rPr>
        <w:t>等</w:t>
      </w:r>
      <w:r w:rsidR="00493305" w:rsidRPr="008D390C">
        <w:rPr>
          <w:rFonts w:hint="eastAsia"/>
        </w:rPr>
        <w:t>目標。嗣為因應全球130個國家宣布推動淨零排放的政策趨勢，我國於111年3月30日宣示「2050淨零排放路徑及策略總說明」，</w:t>
      </w:r>
      <w:r w:rsidRPr="008D390C">
        <w:rPr>
          <w:rFonts w:hint="eastAsia"/>
        </w:rPr>
        <w:t>提出</w:t>
      </w:r>
      <w:r w:rsidR="00493305" w:rsidRPr="008D390C">
        <w:rPr>
          <w:rFonts w:hint="eastAsia"/>
        </w:rPr>
        <w:t>運具電動化</w:t>
      </w:r>
      <w:r w:rsidRPr="008D390C">
        <w:rPr>
          <w:rFonts w:hint="eastAsia"/>
        </w:rPr>
        <w:t>策略</w:t>
      </w:r>
      <w:r w:rsidR="00493305" w:rsidRPr="008D390C">
        <w:rPr>
          <w:rFonts w:hint="eastAsia"/>
        </w:rPr>
        <w:t>為「2030年市區公車達成全面電動化、2040電動車/電動機車市售比100%」</w:t>
      </w:r>
      <w:r w:rsidRPr="008D390C">
        <w:rPr>
          <w:rFonts w:hint="eastAsia"/>
        </w:rPr>
        <w:t>，</w:t>
      </w:r>
      <w:r w:rsidR="00202FC6" w:rsidRPr="008D390C">
        <w:rPr>
          <w:rFonts w:hint="eastAsia"/>
        </w:rPr>
        <w:t>已具體設定</w:t>
      </w:r>
      <w:r w:rsidR="00493305" w:rsidRPr="008D390C">
        <w:rPr>
          <w:rFonts w:hint="eastAsia"/>
        </w:rPr>
        <w:t>我國電動車發展</w:t>
      </w:r>
      <w:r w:rsidRPr="008D390C">
        <w:rPr>
          <w:rFonts w:hint="eastAsia"/>
        </w:rPr>
        <w:t>之</w:t>
      </w:r>
      <w:r w:rsidR="00493305" w:rsidRPr="008D390C">
        <w:rPr>
          <w:rFonts w:hint="eastAsia"/>
        </w:rPr>
        <w:t>目標。</w:t>
      </w:r>
    </w:p>
    <w:p w:rsidR="00202FC6" w:rsidRPr="008D390C" w:rsidRDefault="00ED04C8" w:rsidP="001E7CFC">
      <w:pPr>
        <w:pStyle w:val="3"/>
        <w:ind w:left="1247" w:hanging="680"/>
      </w:pPr>
      <w:r w:rsidRPr="008D390C">
        <w:rPr>
          <w:rFonts w:hint="eastAsia"/>
        </w:rPr>
        <w:t>我國推動電動車發展過程</w:t>
      </w:r>
      <w:r w:rsidR="00FE2317" w:rsidRPr="008D390C">
        <w:rPr>
          <w:rFonts w:hint="eastAsia"/>
        </w:rPr>
        <w:t>中</w:t>
      </w:r>
      <w:r w:rsidRPr="008D390C">
        <w:rPr>
          <w:rFonts w:hint="eastAsia"/>
        </w:rPr>
        <w:t>，</w:t>
      </w:r>
      <w:r w:rsidR="00C34C5B" w:rsidRPr="008D390C">
        <w:rPr>
          <w:rFonts w:hint="eastAsia"/>
        </w:rPr>
        <w:t>為提高民眾購買電動車之意願，經濟部、交通部、環保署及地方政府皆</w:t>
      </w:r>
      <w:r w:rsidRPr="008D390C">
        <w:rPr>
          <w:rFonts w:hint="eastAsia"/>
        </w:rPr>
        <w:t>持續</w:t>
      </w:r>
      <w:r w:rsidR="00FE2317" w:rsidRPr="008D390C">
        <w:rPr>
          <w:rFonts w:hint="eastAsia"/>
        </w:rPr>
        <w:t>祭出購車</w:t>
      </w:r>
      <w:r w:rsidR="00C34C5B" w:rsidRPr="008D390C">
        <w:rPr>
          <w:rFonts w:hint="eastAsia"/>
        </w:rPr>
        <w:t>補助方案，然而</w:t>
      </w:r>
      <w:r w:rsidR="00FE2317" w:rsidRPr="008D390C">
        <w:rPr>
          <w:rFonts w:hint="eastAsia"/>
        </w:rPr>
        <w:t>電動車輛上路首重車輛使用便利性，</w:t>
      </w:r>
      <w:r w:rsidR="00C34C5B" w:rsidRPr="008D390C">
        <w:rPr>
          <w:rFonts w:hint="eastAsia"/>
        </w:rPr>
        <w:t>補助民眾購買車輛不必然能夠加速電動車政策進程，因此</w:t>
      </w:r>
      <w:r w:rsidR="008207BB" w:rsidRPr="008D390C">
        <w:rPr>
          <w:rFonts w:hint="eastAsia"/>
        </w:rPr>
        <w:t>除購車補助措施外，各國</w:t>
      </w:r>
      <w:r w:rsidR="00C34C5B" w:rsidRPr="008D390C">
        <w:rPr>
          <w:rFonts w:hint="eastAsia"/>
        </w:rPr>
        <w:t>相繼推出充電設施布建政策</w:t>
      </w:r>
      <w:r w:rsidR="00FE2317" w:rsidRPr="008D390C">
        <w:rPr>
          <w:rFonts w:hint="eastAsia"/>
        </w:rPr>
        <w:t>。</w:t>
      </w:r>
      <w:r w:rsidR="00202FC6" w:rsidRPr="008D390C">
        <w:rPr>
          <w:rFonts w:hint="eastAsia"/>
        </w:rPr>
        <w:t>就</w:t>
      </w:r>
      <w:r w:rsidR="008207BB" w:rsidRPr="008D390C">
        <w:rPr>
          <w:rFonts w:hint="eastAsia"/>
        </w:rPr>
        <w:t>現況而言，</w:t>
      </w:r>
      <w:r w:rsidR="00C34C5B" w:rsidRPr="008D390C">
        <w:rPr>
          <w:rFonts w:hint="eastAsia"/>
        </w:rPr>
        <w:t>我國</w:t>
      </w:r>
      <w:r w:rsidRPr="008D390C">
        <w:rPr>
          <w:rFonts w:hint="eastAsia"/>
        </w:rPr>
        <w:t>電動車</w:t>
      </w:r>
      <w:r w:rsidR="002A1EED" w:rsidRPr="008D390C">
        <w:rPr>
          <w:rFonts w:hint="eastAsia"/>
        </w:rPr>
        <w:t>公共</w:t>
      </w:r>
      <w:r w:rsidR="00FE2317" w:rsidRPr="008D390C">
        <w:rPr>
          <w:rFonts w:hint="eastAsia"/>
        </w:rPr>
        <w:t>場所</w:t>
      </w:r>
      <w:r w:rsidR="00C34C5B" w:rsidRPr="008D390C">
        <w:rPr>
          <w:rFonts w:hint="eastAsia"/>
        </w:rPr>
        <w:t>充電</w:t>
      </w:r>
      <w:r w:rsidR="002A1EED" w:rsidRPr="008D390C">
        <w:rPr>
          <w:rFonts w:hint="eastAsia"/>
        </w:rPr>
        <w:t>設備</w:t>
      </w:r>
      <w:r w:rsidR="00C34C5B" w:rsidRPr="008D390C">
        <w:rPr>
          <w:rFonts w:hint="eastAsia"/>
        </w:rPr>
        <w:t>、後勤整備</w:t>
      </w:r>
      <w:r w:rsidRPr="008D390C">
        <w:rPr>
          <w:rFonts w:hint="eastAsia"/>
        </w:rPr>
        <w:t>等使用</w:t>
      </w:r>
      <w:r w:rsidR="00C34C5B" w:rsidRPr="008D390C">
        <w:rPr>
          <w:rFonts w:hint="eastAsia"/>
        </w:rPr>
        <w:t>環境</w:t>
      </w:r>
      <w:r w:rsidR="00202FC6" w:rsidRPr="008D390C">
        <w:rPr>
          <w:rFonts w:hint="eastAsia"/>
        </w:rPr>
        <w:t>確實</w:t>
      </w:r>
      <w:r w:rsidR="00C34C5B" w:rsidRPr="008D390C">
        <w:rPr>
          <w:rFonts w:hint="eastAsia"/>
        </w:rPr>
        <w:t>未臻完善</w:t>
      </w:r>
      <w:r w:rsidR="008207BB" w:rsidRPr="008D390C">
        <w:rPr>
          <w:rFonts w:hint="eastAsia"/>
        </w:rPr>
        <w:t>，亦有諸多問題</w:t>
      </w:r>
      <w:r w:rsidR="00202FC6" w:rsidRPr="008D390C">
        <w:rPr>
          <w:rFonts w:hint="eastAsia"/>
        </w:rPr>
        <w:t>亟待</w:t>
      </w:r>
      <w:r w:rsidR="008207BB" w:rsidRPr="008D390C">
        <w:rPr>
          <w:rFonts w:hint="eastAsia"/>
        </w:rPr>
        <w:t>突破</w:t>
      </w:r>
      <w:r w:rsidR="00C34C5B" w:rsidRPr="008D390C">
        <w:rPr>
          <w:rFonts w:hint="eastAsia"/>
        </w:rPr>
        <w:t>。</w:t>
      </w:r>
      <w:r w:rsidR="00202FC6" w:rsidRPr="008D390C">
        <w:rPr>
          <w:rFonts w:hint="eastAsia"/>
        </w:rPr>
        <w:t>據</w:t>
      </w:r>
      <w:r w:rsidR="00C34C5B" w:rsidRPr="008D390C">
        <w:rPr>
          <w:rFonts w:hint="eastAsia"/>
        </w:rPr>
        <w:t>經濟部工業局「智能電動車輛產業輔導推廣計畫」110年度執行成果報告</w:t>
      </w:r>
      <w:r w:rsidR="00202FC6" w:rsidRPr="008D390C">
        <w:rPr>
          <w:rFonts w:hint="eastAsia"/>
        </w:rPr>
        <w:t>即</w:t>
      </w:r>
      <w:r w:rsidR="00C34C5B" w:rsidRPr="008D390C">
        <w:rPr>
          <w:rFonts w:hint="eastAsia"/>
        </w:rPr>
        <w:t>建議：「後續需藉由政府持續投入使用環境建構，如於大眾運輸場站周遭設置電能補充設施、提供電動車輛優先停車格位之規劃要求等方式，強化基礎設施與友善用車環境。」</w:t>
      </w:r>
      <w:r w:rsidR="00202FC6" w:rsidRPr="008D390C">
        <w:rPr>
          <w:rFonts w:hint="eastAsia"/>
        </w:rPr>
        <w:t>，另據111年1月24日交通部運輸研究所「電動大客車智慧充電示範計畫(1/2)-示範系統規劃」計畫目標指出：「當車隊全面改換為電動大客車時，停車場充電站安裝位置限制，部分電動大客車將會難以充電。如何建立合理的電動大客車</w:t>
      </w:r>
      <w:r w:rsidR="00202FC6" w:rsidRPr="008D390C">
        <w:rPr>
          <w:rFonts w:hint="eastAsia"/>
        </w:rPr>
        <w:lastRenderedPageBreak/>
        <w:t>和充電站數量配比，提供最適當的充電站規格需要詳細分析與規劃。」</w:t>
      </w:r>
      <w:r w:rsidR="00C34C5B" w:rsidRPr="008D390C">
        <w:rPr>
          <w:rFonts w:hint="eastAsia"/>
        </w:rPr>
        <w:t>。本院諮詢國立中興大學</w:t>
      </w:r>
      <w:r w:rsidR="00411BB6" w:rsidRPr="008D390C">
        <w:rPr>
          <w:rFonts w:hint="eastAsia"/>
        </w:rPr>
        <w:t>智慧運輸發展中心</w:t>
      </w:r>
      <w:r w:rsidR="00C34C5B" w:rsidRPr="008D390C">
        <w:rPr>
          <w:rFonts w:hint="eastAsia"/>
        </w:rPr>
        <w:t>賴慶明教授建議：「載具電動化或氫能化所必要的基礎設施，建議思考朝向公、民合作投資公共充電站，例如加油站變成加電站的轉型。」</w:t>
      </w:r>
      <w:r w:rsidR="00202FC6" w:rsidRPr="008D390C">
        <w:rPr>
          <w:rFonts w:hint="eastAsia"/>
        </w:rPr>
        <w:t>；本院於111年1月26日履勘時，創奕能源科技股份有限公司亦提出客戶端有充電樁裝設及土地不易取得等問題。</w:t>
      </w:r>
    </w:p>
    <w:p w:rsidR="004D612C" w:rsidRPr="008D390C" w:rsidRDefault="00202FC6" w:rsidP="001E7CFC">
      <w:pPr>
        <w:pStyle w:val="3"/>
        <w:ind w:left="1247" w:hanging="680"/>
      </w:pPr>
      <w:r w:rsidRPr="008D390C">
        <w:rPr>
          <w:rFonts w:hint="eastAsia"/>
        </w:rPr>
        <w:t>而目前</w:t>
      </w:r>
      <w:r w:rsidR="008207BB" w:rsidRPr="008D390C">
        <w:rPr>
          <w:rFonts w:hint="eastAsia"/>
        </w:rPr>
        <w:t>我國</w:t>
      </w:r>
      <w:r w:rsidR="002C45E7" w:rsidRPr="008D390C">
        <w:rPr>
          <w:rFonts w:hint="eastAsia"/>
        </w:rPr>
        <w:t>除公共充電站尚未普及之外，社區</w:t>
      </w:r>
      <w:r w:rsidR="004F71B1" w:rsidRPr="008D390C">
        <w:rPr>
          <w:rFonts w:hint="eastAsia"/>
        </w:rPr>
        <w:t>的</w:t>
      </w:r>
      <w:r w:rsidR="002C45E7" w:rsidRPr="008D390C">
        <w:rPr>
          <w:rFonts w:hint="eastAsia"/>
        </w:rPr>
        <w:t>充電設備</w:t>
      </w:r>
      <w:r w:rsidR="004F71B1" w:rsidRPr="008D390C">
        <w:rPr>
          <w:rFonts w:hint="eastAsia"/>
        </w:rPr>
        <w:t>問題</w:t>
      </w:r>
      <w:r w:rsidRPr="008D390C">
        <w:rPr>
          <w:rFonts w:hint="eastAsia"/>
        </w:rPr>
        <w:t>未解、</w:t>
      </w:r>
      <w:r w:rsidR="004F71B1" w:rsidRPr="008D390C">
        <w:rPr>
          <w:rFonts w:hint="eastAsia"/>
        </w:rPr>
        <w:t>個人因設置電動車充電樁</w:t>
      </w:r>
      <w:r w:rsidRPr="008D390C">
        <w:rPr>
          <w:rFonts w:hint="eastAsia"/>
        </w:rPr>
        <w:t>之</w:t>
      </w:r>
      <w:r w:rsidR="008207BB" w:rsidRPr="008D390C">
        <w:rPr>
          <w:rFonts w:hint="eastAsia"/>
        </w:rPr>
        <w:t>訴訟案件</w:t>
      </w:r>
      <w:r w:rsidR="004F71B1" w:rsidRPr="008D390C">
        <w:rPr>
          <w:rFonts w:hint="eastAsia"/>
        </w:rPr>
        <w:t>漸增</w:t>
      </w:r>
      <w:r w:rsidR="008207BB" w:rsidRPr="008D390C">
        <w:rPr>
          <w:rFonts w:hint="eastAsia"/>
        </w:rPr>
        <w:t>，</w:t>
      </w:r>
      <w:r w:rsidR="004D612C" w:rsidRPr="008D390C">
        <w:rPr>
          <w:rFonts w:hint="eastAsia"/>
        </w:rPr>
        <w:t>內政部雖曾於</w:t>
      </w:r>
      <w:r w:rsidRPr="008D390C">
        <w:t>108</w:t>
      </w:r>
      <w:r w:rsidR="004D612C" w:rsidRPr="008D390C">
        <w:rPr>
          <w:rFonts w:hint="eastAsia"/>
        </w:rPr>
        <w:t>年修正建築技術規則，規定新建物的停車空間構造必須預留電動車線路及插頭。但電動車充電樁之設置在既有舊建築物一事，並未能如同規定於新建物中設置來的單純容易。內政部亦表示，公寓大廈設充電樁，修法牽涉問題複雜，難度很高，涉及裝置安全、電壓容量、規格統一等問題，台電公司必須針對大樓輸送配電做整體規劃，若只是少數充電樁相對單純，但不知道未來需求有多大，若每個人都亂裝，長期發展下去恐會產生用電公安問題。爰此</w:t>
      </w:r>
      <w:r w:rsidRPr="008D390C">
        <w:rPr>
          <w:rFonts w:hint="eastAsia"/>
        </w:rPr>
        <w:t>，</w:t>
      </w:r>
      <w:r w:rsidR="004D612C" w:rsidRPr="008D390C">
        <w:rPr>
          <w:rFonts w:hint="eastAsia"/>
        </w:rPr>
        <w:t>立法院</w:t>
      </w:r>
      <w:r w:rsidR="002A1EED" w:rsidRPr="008D390C">
        <w:rPr>
          <w:rFonts w:hint="eastAsia"/>
        </w:rPr>
        <w:t>法制局於1</w:t>
      </w:r>
      <w:r w:rsidR="002A1EED" w:rsidRPr="008D390C">
        <w:t>11</w:t>
      </w:r>
      <w:r w:rsidR="002A1EED" w:rsidRPr="008D390C">
        <w:rPr>
          <w:rFonts w:hint="eastAsia"/>
        </w:rPr>
        <w:t>年6月</w:t>
      </w:r>
      <w:r w:rsidR="004D612C" w:rsidRPr="008D390C">
        <w:rPr>
          <w:rFonts w:hint="eastAsia"/>
        </w:rPr>
        <w:t>建議略以，社區仍應以用電安全第一，不宜強制設置，並應修正建築法或技術規則，規定建築物種電與設置充電設備的安全，加強設置該設備的安全要求</w:t>
      </w:r>
      <w:r w:rsidR="004F71B1" w:rsidRPr="008D390C">
        <w:rPr>
          <w:rFonts w:hint="eastAsia"/>
        </w:rPr>
        <w:t>等語</w:t>
      </w:r>
      <w:r w:rsidR="004D612C" w:rsidRPr="008D390C">
        <w:rPr>
          <w:rFonts w:hint="eastAsia"/>
        </w:rPr>
        <w:t>。</w:t>
      </w:r>
    </w:p>
    <w:p w:rsidR="009138F3" w:rsidRPr="008D390C" w:rsidRDefault="00C34C5B" w:rsidP="001E7CFC">
      <w:pPr>
        <w:pStyle w:val="3"/>
        <w:ind w:left="1247" w:hanging="680"/>
      </w:pPr>
      <w:r w:rsidRPr="008D390C">
        <w:rPr>
          <w:rFonts w:hint="eastAsia"/>
        </w:rPr>
        <w:t>另</w:t>
      </w:r>
      <w:r w:rsidR="003F4E97" w:rsidRPr="008D390C">
        <w:rPr>
          <w:rFonts w:hint="eastAsia"/>
        </w:rPr>
        <w:t>外，電動車能順利普及除了充電網的布建之外，電網穩定亦是很重要的一環。</w:t>
      </w:r>
      <w:r w:rsidRPr="008D390C">
        <w:rPr>
          <w:rFonts w:hint="eastAsia"/>
        </w:rPr>
        <w:t>據2021年第19屆遠見高峰會</w:t>
      </w:r>
      <w:r w:rsidR="00F70375" w:rsidRPr="008D390C">
        <w:rPr>
          <w:rFonts w:hint="eastAsia"/>
        </w:rPr>
        <w:t>(</w:t>
      </w:r>
      <w:r w:rsidRPr="008D390C">
        <w:rPr>
          <w:rFonts w:hint="eastAsia"/>
        </w:rPr>
        <w:t>下稱2021遠見高峰會</w:t>
      </w:r>
      <w:r w:rsidR="00F70375" w:rsidRPr="008D390C">
        <w:rPr>
          <w:rFonts w:hint="eastAsia"/>
        </w:rPr>
        <w:t>）</w:t>
      </w:r>
      <w:r w:rsidRPr="008D390C">
        <w:rPr>
          <w:rFonts w:hint="eastAsia"/>
        </w:rPr>
        <w:t>第十場專題論壇，</w:t>
      </w:r>
      <w:r w:rsidR="0046672C" w:rsidRPr="008D390C">
        <w:rPr>
          <w:rFonts w:hint="eastAsia"/>
        </w:rPr>
        <w:t>臺灣</w:t>
      </w:r>
      <w:r w:rsidRPr="008D390C">
        <w:rPr>
          <w:rFonts w:hint="eastAsia"/>
        </w:rPr>
        <w:t>電力公司副總經理兼配售電事業部執行長王耀庭即指出：「未來低碳能源轉型下，電動車會是關鍵。……據台電統計，若是運輸載具全面電動化，恐怕用電量會多出286億度電，對</w:t>
      </w:r>
      <w:r w:rsidR="0046672C" w:rsidRPr="008D390C">
        <w:rPr>
          <w:rFonts w:hint="eastAsia"/>
        </w:rPr>
        <w:t>臺灣</w:t>
      </w:r>
      <w:r w:rsidRPr="008D390C">
        <w:rPr>
          <w:rFonts w:hint="eastAsia"/>
        </w:rPr>
        <w:t>電網既是契機，也是轉機。也因此，台電不再能如過去，只靠調整供給端、發出更多電來因應，如</w:t>
      </w:r>
      <w:r w:rsidRPr="008D390C">
        <w:rPr>
          <w:rFonts w:hint="eastAsia"/>
        </w:rPr>
        <w:lastRenderedPageBreak/>
        <w:t>今，更得透過制度、策略，從用電端下手，調節電力供需。」、「目前電動車生態圈要成形，還需要前期大量的基礎建設、廣設充電樁。這部分挑戰不小，需要政府部門金援支持。」。</w:t>
      </w:r>
    </w:p>
    <w:p w:rsidR="00C34C5B" w:rsidRPr="008D390C" w:rsidRDefault="003F4E97" w:rsidP="001E7CFC">
      <w:pPr>
        <w:pStyle w:val="3"/>
        <w:ind w:left="1247" w:hanging="680"/>
      </w:pPr>
      <w:r w:rsidRPr="008D390C">
        <w:rPr>
          <w:rFonts w:hint="eastAsia"/>
        </w:rPr>
        <w:t>再者，據</w:t>
      </w:r>
      <w:r w:rsidR="009138F3" w:rsidRPr="008D390C">
        <w:rPr>
          <w:rFonts w:hint="eastAsia"/>
        </w:rPr>
        <w:t>經濟部工業局1</w:t>
      </w:r>
      <w:r w:rsidR="009138F3" w:rsidRPr="008D390C">
        <w:t>08</w:t>
      </w:r>
      <w:r w:rsidR="009138F3" w:rsidRPr="008D390C">
        <w:rPr>
          <w:rFonts w:hint="eastAsia"/>
        </w:rPr>
        <w:t>年出國考察報告建議：「三、電動車應用下的電池安全，包含TUV實驗室檢測認驗證的服務、電網監控等，以及已實際導入之大型運輸載具無線充電方式與充電站之建置，可作為臺灣未來推行電動巴士之參考。四、EnBW</w:t>
      </w:r>
      <w:r w:rsidR="009138F3" w:rsidRPr="008D390C">
        <w:rPr>
          <w:sz w:val="28"/>
        </w:rPr>
        <w:t>(</w:t>
      </w:r>
      <w:r w:rsidR="009138F3" w:rsidRPr="008D390C">
        <w:rPr>
          <w:rFonts w:hint="eastAsia"/>
          <w:sz w:val="28"/>
        </w:rPr>
        <w:t>巴登符騰堡能源公司，為德國和歐洲最大的能源供應企業之一，在全歐洲提供直流電與交流電充電站並極力發展電動車的電網整併</w:t>
      </w:r>
      <w:r w:rsidR="009138F3" w:rsidRPr="008D390C">
        <w:rPr>
          <w:sz w:val="28"/>
        </w:rPr>
        <w:t>)</w:t>
      </w:r>
      <w:r w:rsidR="009138F3" w:rsidRPr="008D390C">
        <w:rPr>
          <w:rFonts w:hint="eastAsia"/>
        </w:rPr>
        <w:t>針對城市住宅區開發之充電基礎設備，以智慧路燈為例，其包含了感測器(環境感測、錄影攝像頭)，透過LTE傳輸技術方式將資訊回傳，並可於路燈周邊提供小範圍Wi-Fi給民眾，路燈樁本身也具備電動車之充電基礎設施，可搭配智慧製造技術大量用於智慧城市之發展。」；</w:t>
      </w:r>
      <w:r w:rsidR="005D605C" w:rsidRPr="008D390C">
        <w:rPr>
          <w:rFonts w:hint="eastAsia"/>
        </w:rPr>
        <w:t>又，許多國家已開始制定汽車相關的網路安全指南，聯合國及國際化標準組織等機構也發布了新的汽車資安法規及標準。產業與供應鏈在開發技術與產品的同時，應同步考量相關規範，確保提供可靠安全的解決方案並維持產業競爭力。政府亦應正視並提前部署規範，</w:t>
      </w:r>
      <w:r w:rsidR="00C34C5B" w:rsidRPr="008D390C">
        <w:rPr>
          <w:rFonts w:hint="eastAsia"/>
        </w:rPr>
        <w:t>基此，</w:t>
      </w:r>
      <w:r w:rsidRPr="008D390C">
        <w:rPr>
          <w:rFonts w:hint="eastAsia"/>
        </w:rPr>
        <w:t>為推動電動車發展，目前</w:t>
      </w:r>
      <w:r w:rsidR="00C34C5B" w:rsidRPr="008D390C">
        <w:rPr>
          <w:rFonts w:hint="eastAsia"/>
        </w:rPr>
        <w:t>除持續補助民眾購買車輛，</w:t>
      </w:r>
      <w:r w:rsidRPr="008D390C">
        <w:rPr>
          <w:rFonts w:hint="eastAsia"/>
        </w:rPr>
        <w:t>政府</w:t>
      </w:r>
      <w:r w:rsidR="00C34C5B" w:rsidRPr="008D390C">
        <w:rPr>
          <w:rFonts w:hint="eastAsia"/>
        </w:rPr>
        <w:t>尤應兼顧電能補充基礎設施、</w:t>
      </w:r>
      <w:r w:rsidRPr="008D390C">
        <w:rPr>
          <w:rFonts w:hint="eastAsia"/>
        </w:rPr>
        <w:t>能源儲存、</w:t>
      </w:r>
      <w:r w:rsidR="00C34C5B" w:rsidRPr="008D390C">
        <w:rPr>
          <w:rFonts w:hint="eastAsia"/>
        </w:rPr>
        <w:t>電網穩定、法制面及相關服務，</w:t>
      </w:r>
      <w:r w:rsidRPr="008D390C">
        <w:rPr>
          <w:rFonts w:hint="eastAsia"/>
        </w:rPr>
        <w:t>以</w:t>
      </w:r>
      <w:r w:rsidR="00C34C5B" w:rsidRPr="008D390C">
        <w:rPr>
          <w:rFonts w:hint="eastAsia"/>
        </w:rPr>
        <w:t>完善電動車使用環境。</w:t>
      </w:r>
    </w:p>
    <w:p w:rsidR="00C34C5B" w:rsidRPr="008D390C" w:rsidRDefault="00C34C5B" w:rsidP="001E7CFC">
      <w:pPr>
        <w:pStyle w:val="3"/>
        <w:ind w:left="1247" w:hanging="680"/>
      </w:pPr>
      <w:r w:rsidRPr="008D390C">
        <w:rPr>
          <w:rFonts w:hint="eastAsia"/>
        </w:rPr>
        <w:t>此外，交通部會同環保署、經濟部及行政院主計總處提出之第1期「運輸部門溫室氣體排放管制行動方案成果報告」指出略以，108及109年各機關實際汰購電動車及電動機車之數量低於預期數，主要係現行電動車款式仍有限，電池續航力亦未取得重大進展，且公共充電設施未普及，公務車輛擬全面電動化有其實務上困難等語。</w:t>
      </w:r>
      <w:r w:rsidRPr="008D390C">
        <w:rPr>
          <w:rFonts w:hint="eastAsia"/>
        </w:rPr>
        <w:lastRenderedPageBreak/>
        <w:t>惟政府機關本於領導者角色，允應積極檢討公務車輛優先購置、租賃或租用電動車相關配套措施，以發揮引領帶動</w:t>
      </w:r>
      <w:r w:rsidR="00E605BF" w:rsidRPr="008D390C">
        <w:rPr>
          <w:rFonts w:hint="eastAsia"/>
        </w:rPr>
        <w:t>使用</w:t>
      </w:r>
      <w:r w:rsidRPr="008D390C">
        <w:rPr>
          <w:rFonts w:hint="eastAsia"/>
        </w:rPr>
        <w:t>電動</w:t>
      </w:r>
      <w:r w:rsidR="002F6547" w:rsidRPr="008D390C">
        <w:rPr>
          <w:rFonts w:hint="eastAsia"/>
        </w:rPr>
        <w:t>運具</w:t>
      </w:r>
      <w:r w:rsidRPr="008D390C">
        <w:rPr>
          <w:rFonts w:hint="eastAsia"/>
        </w:rPr>
        <w:t>作用。</w:t>
      </w:r>
    </w:p>
    <w:p w:rsidR="00C34C5B" w:rsidRPr="008D390C" w:rsidRDefault="00C34C5B" w:rsidP="001E7CFC">
      <w:pPr>
        <w:pStyle w:val="3"/>
        <w:ind w:left="1247" w:hanging="680"/>
      </w:pPr>
      <w:r w:rsidRPr="008D390C">
        <w:rPr>
          <w:rFonts w:hint="eastAsia"/>
        </w:rPr>
        <w:t>綜上，運具電動化發展政策涉及跨部會及跨領域，亟需整合部會資源及共同合作推動，除提高車輛補助誘因之外，尤應兼顧</w:t>
      </w:r>
      <w:r w:rsidR="0077014F" w:rsidRPr="008D390C">
        <w:rPr>
          <w:rFonts w:hint="eastAsia"/>
        </w:rPr>
        <w:t>完善</w:t>
      </w:r>
      <w:r w:rsidRPr="008D390C">
        <w:rPr>
          <w:rFonts w:hint="eastAsia"/>
        </w:rPr>
        <w:t>電能補充基礎設施、電網穩定性、法制面及相關服務</w:t>
      </w:r>
      <w:r w:rsidR="00FF75FB" w:rsidRPr="008D390C">
        <w:rPr>
          <w:rFonts w:hint="eastAsia"/>
        </w:rPr>
        <w:t>等使用環境</w:t>
      </w:r>
      <w:r w:rsidRPr="008D390C">
        <w:rPr>
          <w:rFonts w:hint="eastAsia"/>
        </w:rPr>
        <w:t>，</w:t>
      </w:r>
      <w:r w:rsidR="0077014F" w:rsidRPr="008D390C">
        <w:rPr>
          <w:rFonts w:hint="eastAsia"/>
        </w:rPr>
        <w:t>並</w:t>
      </w:r>
      <w:r w:rsidRPr="008D390C">
        <w:rPr>
          <w:rFonts w:hint="eastAsia"/>
        </w:rPr>
        <w:t>由公部門引領帶動</w:t>
      </w:r>
      <w:r w:rsidR="00AD0B19" w:rsidRPr="008D390C">
        <w:rPr>
          <w:rFonts w:hint="eastAsia"/>
        </w:rPr>
        <w:t>使用電動</w:t>
      </w:r>
      <w:r w:rsidRPr="008D390C">
        <w:rPr>
          <w:rFonts w:hint="eastAsia"/>
        </w:rPr>
        <w:t>運具，貫徹我國運具電動化目標。</w:t>
      </w:r>
    </w:p>
    <w:p w:rsidR="00C34C5B" w:rsidRPr="008D390C" w:rsidRDefault="00C34C5B" w:rsidP="001E7CFC">
      <w:pPr>
        <w:pStyle w:val="2"/>
        <w:ind w:left="964" w:hanging="680"/>
        <w:rPr>
          <w:b/>
        </w:rPr>
      </w:pPr>
      <w:bookmarkStart w:id="54" w:name="_Toc105939213"/>
      <w:bookmarkStart w:id="55" w:name="_Toc108546182"/>
      <w:r w:rsidRPr="008D390C">
        <w:rPr>
          <w:rFonts w:hint="eastAsia"/>
          <w:b/>
        </w:rPr>
        <w:t>交通部於99年起推動電動大客車一般型補助計畫，逾10年共補助1</w:t>
      </w:r>
      <w:r w:rsidR="009D32AA" w:rsidRPr="008D390C">
        <w:rPr>
          <w:b/>
        </w:rPr>
        <w:t>,</w:t>
      </w:r>
      <w:r w:rsidRPr="008D390C">
        <w:rPr>
          <w:rFonts w:hint="eastAsia"/>
          <w:b/>
        </w:rPr>
        <w:t>022</w:t>
      </w:r>
      <w:r w:rsidR="009D32AA" w:rsidRPr="008D390C">
        <w:rPr>
          <w:rFonts w:hint="eastAsia"/>
          <w:b/>
        </w:rPr>
        <w:t>輛</w:t>
      </w:r>
      <w:r w:rsidRPr="008D390C">
        <w:rPr>
          <w:rFonts w:hint="eastAsia"/>
          <w:b/>
        </w:rPr>
        <w:t>，僅779輛領牌，執行成果不彰，復於1</w:t>
      </w:r>
      <w:r w:rsidRPr="008D390C">
        <w:rPr>
          <w:b/>
        </w:rPr>
        <w:t>09</w:t>
      </w:r>
      <w:r w:rsidRPr="008D390C">
        <w:rPr>
          <w:rFonts w:hint="eastAsia"/>
          <w:b/>
        </w:rPr>
        <w:t>年起推動</w:t>
      </w:r>
      <w:r w:rsidR="002968A5" w:rsidRPr="008D390C">
        <w:rPr>
          <w:rFonts w:hint="eastAsia"/>
          <w:b/>
        </w:rPr>
        <w:t>示範</w:t>
      </w:r>
      <w:r w:rsidRPr="008D390C">
        <w:rPr>
          <w:rFonts w:hint="eastAsia"/>
          <w:b/>
        </w:rPr>
        <w:t>補助計畫，期打造電動大客車國家隊，</w:t>
      </w:r>
      <w:bookmarkEnd w:id="54"/>
      <w:r w:rsidR="00474096" w:rsidRPr="008D390C">
        <w:rPr>
          <w:rFonts w:hint="eastAsia"/>
          <w:b/>
        </w:rPr>
        <w:t>惟迄今僅2家車輛業者、3款車型符合資格，業者技術能量現況及電動大客車國產化推動進程容有檢討精進之處，俾求切實輔導電動大客車製造產業升級</w:t>
      </w:r>
      <w:r w:rsidR="00D21303" w:rsidRPr="008D390C">
        <w:rPr>
          <w:rFonts w:hint="eastAsia"/>
          <w:b/>
        </w:rPr>
        <w:t>：</w:t>
      </w:r>
      <w:bookmarkEnd w:id="55"/>
    </w:p>
    <w:p w:rsidR="00C34C5B" w:rsidRPr="008D390C" w:rsidRDefault="00C34C5B" w:rsidP="001E7CFC">
      <w:pPr>
        <w:pStyle w:val="3"/>
        <w:ind w:left="1304" w:hanging="680"/>
      </w:pPr>
      <w:r w:rsidRPr="008D390C">
        <w:rPr>
          <w:rFonts w:hint="eastAsia"/>
        </w:rPr>
        <w:t>交通部於99年起開始補助客運業者購置電動大客車，為審查直轄市、縣市政府補助案，隔(100)年9月9日訂定電動大客車一般型</w:t>
      </w:r>
      <w:r w:rsidR="005D605C" w:rsidRPr="008D390C">
        <w:rPr>
          <w:rFonts w:hint="eastAsia"/>
        </w:rPr>
        <w:t>補助</w:t>
      </w:r>
      <w:r w:rsidRPr="008D390C">
        <w:rPr>
          <w:rFonts w:hint="eastAsia"/>
        </w:rPr>
        <w:t>計畫。自99年至110年止，一般型計畫共補助1,022輛電動大客車，已領牌數為779輛，尚有243輛未領牌，且高達962輛係近6年所補助，占比94.12%。顯見地方政府與客運業初期多觀望不前，以致計畫整體執行成效並不理想。交通部坦言，早期電動大客車受限於性能與品質有待提升，</w:t>
      </w:r>
      <w:r w:rsidR="005D605C" w:rsidRPr="008D390C">
        <w:rPr>
          <w:rFonts w:hint="eastAsia"/>
        </w:rPr>
        <w:t>且</w:t>
      </w:r>
      <w:r w:rsidRPr="008D390C">
        <w:rPr>
          <w:rFonts w:hint="eastAsia"/>
        </w:rPr>
        <w:t>有產能及國產化程度不足疑慮，</w:t>
      </w:r>
      <w:r w:rsidR="005D605C" w:rsidRPr="008D390C">
        <w:rPr>
          <w:rFonts w:hint="eastAsia"/>
        </w:rPr>
        <w:t>因此</w:t>
      </w:r>
      <w:r w:rsidRPr="008D390C">
        <w:rPr>
          <w:rFonts w:hint="eastAsia"/>
        </w:rPr>
        <w:t>國內客運業者對使用電動大客車多持觀望態度，另</w:t>
      </w:r>
      <w:r w:rsidR="005D605C" w:rsidRPr="008D390C">
        <w:rPr>
          <w:rFonts w:hint="eastAsia"/>
        </w:rPr>
        <w:t>外</w:t>
      </w:r>
      <w:r w:rsidRPr="008D390C">
        <w:rPr>
          <w:rFonts w:hint="eastAsia"/>
        </w:rPr>
        <w:t>電動大客車普遍車價較高，相較燃油車，政府補貼制度誘因不足，亦影響客運業者購置意願。</w:t>
      </w:r>
    </w:p>
    <w:p w:rsidR="00C34C5B" w:rsidRPr="008D390C" w:rsidRDefault="00C34C5B" w:rsidP="001E7CFC">
      <w:pPr>
        <w:pStyle w:val="3"/>
        <w:ind w:left="1304" w:hanging="680"/>
      </w:pPr>
      <w:r w:rsidRPr="008D390C">
        <w:rPr>
          <w:rFonts w:hint="eastAsia"/>
        </w:rPr>
        <w:t>復為鼓勵並協助大客車產業在地發展，交通部與經濟部、環保署等單位於109年共同合作推出電動大客車示範</w:t>
      </w:r>
      <w:r w:rsidR="005D605C" w:rsidRPr="008D390C">
        <w:rPr>
          <w:rFonts w:hint="eastAsia"/>
        </w:rPr>
        <w:t>型補助</w:t>
      </w:r>
      <w:r w:rsidRPr="008D390C">
        <w:rPr>
          <w:rFonts w:hint="eastAsia"/>
        </w:rPr>
        <w:t>計畫，規劃分成先導期(109-111年)、推廣期(112-115年)及普及期(116-119年)逐步推動，共同打造電動大客車國家隊，推動電動大客車關鍵系統之技術、</w:t>
      </w:r>
      <w:r w:rsidRPr="008D390C">
        <w:rPr>
          <w:rFonts w:hint="eastAsia"/>
        </w:rPr>
        <w:lastRenderedPageBreak/>
        <w:t>材料與製造均深根國內。欲參與示範</w:t>
      </w:r>
      <w:r w:rsidR="005D605C" w:rsidRPr="008D390C">
        <w:rPr>
          <w:rFonts w:hint="eastAsia"/>
        </w:rPr>
        <w:t>型補助</w:t>
      </w:r>
      <w:r w:rsidRPr="008D390C">
        <w:rPr>
          <w:rFonts w:hint="eastAsia"/>
        </w:rPr>
        <w:t>計畫者必須通過兩階段審查，第一階段為車輛業者資格及車型審查(車輛安全及法規、國產化及技術)，第二階段為營運計畫審查。示範</w:t>
      </w:r>
      <w:r w:rsidR="005D605C" w:rsidRPr="008D390C">
        <w:rPr>
          <w:rFonts w:hint="eastAsia"/>
        </w:rPr>
        <w:t>型補助</w:t>
      </w:r>
      <w:r w:rsidRPr="008D390C">
        <w:rPr>
          <w:rFonts w:hint="eastAsia"/>
        </w:rPr>
        <w:t>計畫車輛應於109年至111年各年度年底前完成逐年增加應予國產化項目(3年共10項)車型車輛之生產製造，且該車輛車型並應取得車輛型式安全審驗合格證明。惟至110年</w:t>
      </w:r>
      <w:r w:rsidR="005D605C" w:rsidRPr="008D390C">
        <w:rPr>
          <w:rFonts w:hint="eastAsia"/>
        </w:rPr>
        <w:t>底</w:t>
      </w:r>
      <w:r w:rsidRPr="008D390C">
        <w:rPr>
          <w:rFonts w:hint="eastAsia"/>
        </w:rPr>
        <w:t>止，僅有華德及成運2家共3款車型通過審查，計核定134輛電動大客車，執行情形如下：</w:t>
      </w:r>
    </w:p>
    <w:p w:rsidR="00C34C5B" w:rsidRPr="008D390C" w:rsidRDefault="00C34C5B" w:rsidP="001E7CFC">
      <w:pPr>
        <w:pStyle w:val="4"/>
        <w:ind w:left="1644"/>
      </w:pPr>
      <w:r w:rsidRPr="008D390C">
        <w:rPr>
          <w:rFonts w:hint="eastAsia"/>
        </w:rPr>
        <w:t>第一階段：109年度符合3項國產化項目及要求，有效期限至110年12月31日，計華德、成運、創奕能源3家業者、4款車型，均已下架；110年度符合(3+5項)國產化項目及要求，有效期限至111年12月31日，成運</w:t>
      </w:r>
      <w:r w:rsidR="008B6BDC" w:rsidRPr="008D390C">
        <w:rPr>
          <w:rFonts w:hint="eastAsia"/>
        </w:rPr>
        <w:t>公司</w:t>
      </w:r>
      <w:r w:rsidRPr="008D390C">
        <w:rPr>
          <w:rFonts w:hint="eastAsia"/>
        </w:rPr>
        <w:t>2款車型、華德動能1款車型通過審查，而</w:t>
      </w:r>
      <w:r w:rsidR="00DF0284" w:rsidRPr="008D390C">
        <w:rPr>
          <w:rFonts w:hint="eastAsia"/>
        </w:rPr>
        <w:t>創奕能源</w:t>
      </w:r>
      <w:r w:rsidRPr="008D390C">
        <w:rPr>
          <w:rFonts w:hint="eastAsia"/>
        </w:rPr>
        <w:t>因未能完成110年國產化要求已被廢止資格。另111年度部分，交通部目前共受理4家車輛業者(華德、成運、創奕及唐榮)申請電動大客車示範計畫車輛業者資格審查，分組審查，續由交通部召開審查會議決議中。</w:t>
      </w:r>
    </w:p>
    <w:p w:rsidR="00C34C5B" w:rsidRPr="008D390C" w:rsidRDefault="00C34C5B" w:rsidP="001E7CFC">
      <w:pPr>
        <w:pStyle w:val="4"/>
        <w:ind w:left="1644"/>
      </w:pPr>
      <w:r w:rsidRPr="008D390C">
        <w:rPr>
          <w:rFonts w:hint="eastAsia"/>
        </w:rPr>
        <w:t>第二階段：110年度第二階段營運團隊審查，計有臺北市、新北市、臺中市、彰化縣及高雄市等5縣市獲選參與110年度電動大客車示範計畫，彰化客運、臺中客運、南臺灣客運、首都客運及臺北客運等5家業者通過審查，共計核定134輛電動大客車(成運</w:t>
      </w:r>
      <w:r w:rsidR="008B6BDC" w:rsidRPr="008D390C">
        <w:rPr>
          <w:rFonts w:hint="eastAsia"/>
        </w:rPr>
        <w:t>公司</w:t>
      </w:r>
      <w:r w:rsidRPr="008D390C">
        <w:rPr>
          <w:rFonts w:hint="eastAsia"/>
        </w:rPr>
        <w:t>29輛、華德</w:t>
      </w:r>
      <w:r w:rsidR="008B6BDC" w:rsidRPr="008D390C">
        <w:rPr>
          <w:rFonts w:hint="eastAsia"/>
        </w:rPr>
        <w:t>動能</w:t>
      </w:r>
      <w:r w:rsidRPr="008D390C">
        <w:rPr>
          <w:rFonts w:hint="eastAsia"/>
        </w:rPr>
        <w:t>105輛)，離先導期109年至111年預計補助500輛電動大客車之目標，有嚴重落差。</w:t>
      </w:r>
    </w:p>
    <w:p w:rsidR="00D23C44" w:rsidRPr="008D390C" w:rsidRDefault="00D23C44" w:rsidP="00D23C44">
      <w:pPr>
        <w:pStyle w:val="33"/>
        <w:ind w:left="1280" w:firstLine="640"/>
      </w:pPr>
      <w:r w:rsidRPr="008D390C">
        <w:rPr>
          <w:rFonts w:hint="eastAsia"/>
        </w:rPr>
        <w:t>市區及客運公車為公路公共運輸之重要角色，據交通部統計自99年至110年底止，市區客運及公路客運車輛數為10,727輛，電動公車數量為748輛，約占7%，要達成「2030年市區公車達成全面電動化」目標顯然仍有</w:t>
      </w:r>
      <w:r w:rsidRPr="008D390C">
        <w:rPr>
          <w:rFonts w:hint="eastAsia"/>
        </w:rPr>
        <w:lastRenderedPageBreak/>
        <w:t>相當大距離。</w:t>
      </w:r>
    </w:p>
    <w:p w:rsidR="00C34C5B" w:rsidRPr="008D390C" w:rsidRDefault="00D23C44" w:rsidP="00C34C5B">
      <w:pPr>
        <w:pStyle w:val="3"/>
      </w:pPr>
      <w:r w:rsidRPr="008D390C">
        <w:rPr>
          <w:rFonts w:hint="eastAsia"/>
        </w:rPr>
        <w:t>另</w:t>
      </w:r>
      <w:r w:rsidR="00C34C5B" w:rsidRPr="008D390C">
        <w:rPr>
          <w:rFonts w:hint="eastAsia"/>
        </w:rPr>
        <w:t>據經濟部查復，目前國內已具成熟技術之零組件總成為智慧化系統、車身總成及其他零部件等，具發展潛力者為底盤系統（車架）、整車控制系統、電能系統、動力系統，另底盤系統之轉向、煞車及前後軸，國內尚無產製等語。該部工業局「智能電動車輛產業輔導推廣計畫」110年度執行成果指出，就國內電動大客車供應鏈組成的部分，包括電能系統、動力系統及其他零組件等，其中除ADAS先進駕駛輔助系統、驅控器、電池芯及驅動/非驅動總成等考量安全及經濟規模而多採BOSCH及ZF等國外大廠製品外，國內均具備研發及生產能力，目前主要運行之電動大客車整車廠總計7家(華德動能、成運</w:t>
      </w:r>
      <w:r w:rsidR="008B6BDC" w:rsidRPr="008D390C">
        <w:rPr>
          <w:rFonts w:hint="eastAsia"/>
        </w:rPr>
        <w:t>公司</w:t>
      </w:r>
      <w:r w:rsidR="00C34C5B" w:rsidRPr="008D390C">
        <w:rPr>
          <w:rFonts w:hint="eastAsia"/>
        </w:rPr>
        <w:t>、凱勝綠能、創奕能源、唐榮車輛、總盈汽車、</w:t>
      </w:r>
      <w:r w:rsidR="008B6BDC" w:rsidRPr="008D390C">
        <w:rPr>
          <w:rFonts w:hint="eastAsia"/>
        </w:rPr>
        <w:t>金龍汽車製造股份有限公司</w:t>
      </w:r>
      <w:r w:rsidR="008B6BDC" w:rsidRPr="008D390C">
        <w:rPr>
          <w:rFonts w:hAnsi="標楷體" w:hint="eastAsia"/>
        </w:rPr>
        <w:t>〈下稱</w:t>
      </w:r>
      <w:r w:rsidR="008B6BDC" w:rsidRPr="008D390C">
        <w:rPr>
          <w:rFonts w:hint="eastAsia"/>
        </w:rPr>
        <w:t>金龍汽車製造股份有限公司</w:t>
      </w:r>
      <w:r w:rsidR="008B6BDC" w:rsidRPr="008D390C">
        <w:rPr>
          <w:rFonts w:hAnsi="標楷體" w:hint="eastAsia"/>
        </w:rPr>
        <w:t>〉</w:t>
      </w:r>
      <w:r w:rsidR="00C34C5B" w:rsidRPr="008D390C">
        <w:rPr>
          <w:rFonts w:hint="eastAsia"/>
        </w:rPr>
        <w:t>)。惟據交通部查復，目前尚符合車輛型式安全審驗管理辦法規定資格之國內大客車車身打造廠計有24家、國內大客車製造廠計有16家。具自主設計開發能力且資本符合示範</w:t>
      </w:r>
      <w:r w:rsidRPr="008D390C">
        <w:rPr>
          <w:rFonts w:hint="eastAsia"/>
        </w:rPr>
        <w:t>型補助</w:t>
      </w:r>
      <w:r w:rsidR="00C34C5B" w:rsidRPr="008D390C">
        <w:rPr>
          <w:rFonts w:hint="eastAsia"/>
        </w:rPr>
        <w:t>計畫規定之1億元者有3家，分別為華德動能</w:t>
      </w:r>
      <w:r w:rsidR="008B6BDC" w:rsidRPr="008D390C">
        <w:rPr>
          <w:rFonts w:hint="eastAsia"/>
        </w:rPr>
        <w:t xml:space="preserve"> </w:t>
      </w:r>
      <w:r w:rsidR="00C34C5B" w:rsidRPr="008D390C">
        <w:rPr>
          <w:rFonts w:hint="eastAsia"/>
        </w:rPr>
        <w:t>(資本總額15億元)、成運公司(資本總額30億元)及金龍公司(資本總額7.3億元)3家公司。</w:t>
      </w:r>
      <w:r w:rsidRPr="008D390C">
        <w:rPr>
          <w:rFonts w:hint="eastAsia"/>
        </w:rPr>
        <w:t>是以，目前具有自主設計開發能力且資本符合示範型計畫之大客車製造廠或車身打造廠</w:t>
      </w:r>
      <w:r w:rsidR="00F96753" w:rsidRPr="008D390C">
        <w:rPr>
          <w:rFonts w:hint="eastAsia"/>
        </w:rPr>
        <w:t>之情況，顯然不盡理想。</w:t>
      </w:r>
    </w:p>
    <w:p w:rsidR="00F96753" w:rsidRPr="008D390C" w:rsidRDefault="00F96753" w:rsidP="00C34C5B">
      <w:pPr>
        <w:pStyle w:val="3"/>
      </w:pPr>
      <w:r w:rsidRPr="008D390C">
        <w:rPr>
          <w:rFonts w:hint="eastAsia"/>
        </w:rPr>
        <w:t>本院於111年1月至3月間參訪前揭部分業者，其中多有表示自主設計開發需投入相當大的人力、財力及時間，創奕能源則提出略以，</w:t>
      </w:r>
      <w:bookmarkStart w:id="56" w:name="_Hlk108540446"/>
      <w:r w:rsidRPr="008D390C">
        <w:rPr>
          <w:rFonts w:hint="eastAsia"/>
        </w:rPr>
        <w:t>其於110年</w:t>
      </w:r>
      <w:r w:rsidR="007A4DBC" w:rsidRPr="008D390C">
        <w:rPr>
          <w:rFonts w:hint="eastAsia"/>
        </w:rPr>
        <w:t>時申請示範</w:t>
      </w:r>
      <w:r w:rsidR="00365A4F" w:rsidRPr="008D390C">
        <w:rPr>
          <w:rFonts w:hint="eastAsia"/>
        </w:rPr>
        <w:t>型</w:t>
      </w:r>
      <w:r w:rsidR="007A4DBC" w:rsidRPr="008D390C">
        <w:rPr>
          <w:rFonts w:hint="eastAsia"/>
        </w:rPr>
        <w:t>計畫1</w:t>
      </w:r>
      <w:r w:rsidRPr="008D390C">
        <w:rPr>
          <w:rFonts w:hint="eastAsia"/>
        </w:rPr>
        <w:t>09年</w:t>
      </w:r>
      <w:r w:rsidR="007A4DBC" w:rsidRPr="008D390C">
        <w:rPr>
          <w:rFonts w:hint="eastAsia"/>
        </w:rPr>
        <w:t>3項國產化項目</w:t>
      </w:r>
      <w:r w:rsidRPr="008D390C">
        <w:rPr>
          <w:rFonts w:hint="eastAsia"/>
        </w:rPr>
        <w:t>，直到111年1月7日</w:t>
      </w:r>
      <w:r w:rsidR="007A4DBC" w:rsidRPr="008D390C">
        <w:rPr>
          <w:rFonts w:hint="eastAsia"/>
        </w:rPr>
        <w:t>始通過審查</w:t>
      </w:r>
      <w:r w:rsidRPr="008D390C">
        <w:rPr>
          <w:rFonts w:hint="eastAsia"/>
        </w:rPr>
        <w:t>，依</w:t>
      </w:r>
      <w:r w:rsidR="007A4DBC" w:rsidRPr="008D390C">
        <w:rPr>
          <w:rFonts w:hint="eastAsia"/>
        </w:rPr>
        <w:t>示範型補助計畫之</w:t>
      </w:r>
      <w:r w:rsidRPr="008D390C">
        <w:rPr>
          <w:rFonts w:hint="eastAsia"/>
        </w:rPr>
        <w:t>規定</w:t>
      </w:r>
      <w:r w:rsidR="007A4DBC" w:rsidRPr="008D390C">
        <w:rPr>
          <w:rFonts w:hint="eastAsia"/>
        </w:rPr>
        <w:t>，</w:t>
      </w:r>
      <w:r w:rsidRPr="008D390C">
        <w:rPr>
          <w:rFonts w:hint="eastAsia"/>
        </w:rPr>
        <w:t>110年</w:t>
      </w:r>
      <w:r w:rsidR="007A4DBC" w:rsidRPr="008D390C">
        <w:rPr>
          <w:rFonts w:hint="eastAsia"/>
        </w:rPr>
        <w:t>的</w:t>
      </w:r>
      <w:r w:rsidRPr="008D390C">
        <w:rPr>
          <w:rFonts w:hint="eastAsia"/>
        </w:rPr>
        <w:t>國產化</w:t>
      </w:r>
      <w:r w:rsidR="007A4DBC" w:rsidRPr="008D390C">
        <w:rPr>
          <w:rFonts w:hint="eastAsia"/>
        </w:rPr>
        <w:t>要求項目必須</w:t>
      </w:r>
      <w:r w:rsidRPr="008D390C">
        <w:rPr>
          <w:rFonts w:hint="eastAsia"/>
        </w:rPr>
        <w:t>於110年底完成，</w:t>
      </w:r>
      <w:r w:rsidR="007A4DBC" w:rsidRPr="008D390C">
        <w:rPr>
          <w:rFonts w:hint="eastAsia"/>
        </w:rPr>
        <w:t>惟</w:t>
      </w:r>
      <w:r w:rsidRPr="008D390C">
        <w:rPr>
          <w:rFonts w:hint="eastAsia"/>
        </w:rPr>
        <w:t>其在</w:t>
      </w:r>
      <w:r w:rsidR="007A4DBC" w:rsidRPr="008D390C">
        <w:rPr>
          <w:rFonts w:hint="eastAsia"/>
        </w:rPr>
        <w:t>未獲1</w:t>
      </w:r>
      <w:r w:rsidR="007A4DBC" w:rsidRPr="008D390C">
        <w:t>09</w:t>
      </w:r>
      <w:r w:rsidR="007A4DBC" w:rsidRPr="008D390C">
        <w:rPr>
          <w:rFonts w:hint="eastAsia"/>
        </w:rPr>
        <w:t>年</w:t>
      </w:r>
      <w:r w:rsidRPr="008D390C">
        <w:rPr>
          <w:rFonts w:hint="eastAsia"/>
        </w:rPr>
        <w:t>資格</w:t>
      </w:r>
      <w:r w:rsidR="007A4DBC" w:rsidRPr="008D390C">
        <w:rPr>
          <w:rFonts w:hint="eastAsia"/>
        </w:rPr>
        <w:t>通過的</w:t>
      </w:r>
      <w:r w:rsidRPr="008D390C">
        <w:rPr>
          <w:rFonts w:hint="eastAsia"/>
        </w:rPr>
        <w:t>情況下，實難以於110年底完成，懇請於合情合理的狀況下，</w:t>
      </w:r>
      <w:r w:rsidRPr="008D390C">
        <w:rPr>
          <w:rFonts w:hint="eastAsia"/>
        </w:rPr>
        <w:lastRenderedPageBreak/>
        <w:t>給予適當的寬放</w:t>
      </w:r>
      <w:bookmarkEnd w:id="56"/>
      <w:r w:rsidRPr="008D390C">
        <w:rPr>
          <w:rFonts w:hint="eastAsia"/>
        </w:rPr>
        <w:t>等語。據本院諮詢成功大學交通管理科學系暨電信管理研究所陳勁甫特聘教授指出：「目前把電動巴士國產化政策的達成目標放得比推動電動巴士汰換還要前面，地方雖然已建立電動巴士的信心，但是還沒有充分的產能，能買到的電動巴士數量仍然有限，國產化的路徑很重要，但要分階段達成，目前的作法可能會造成電動巴士發展的阻礙。」。</w:t>
      </w:r>
    </w:p>
    <w:p w:rsidR="00C34C5B" w:rsidRPr="008D390C" w:rsidRDefault="00C34C5B" w:rsidP="00C34C5B">
      <w:pPr>
        <w:pStyle w:val="3"/>
      </w:pPr>
      <w:r w:rsidRPr="008D390C">
        <w:rPr>
          <w:rFonts w:hint="eastAsia"/>
        </w:rPr>
        <w:t>按推動電動大客車逐步提升國內自主設計開發能力及關鍵零組件製成，乃目前我國打造電動大客車國家隊之作法，政府依業者實績或技術能量難易程度逐年新增國產化項目，規劃「先導期」累積經驗，國產化預計推動補助500輛，「推廣期」確立產品清單擴大營運規模，「普及期」完善全國電網布局，應予肯定。惟由目前推動現況顯示，政府除鼓勵業者投入大客車整車及關鍵零組件開發</w:t>
      </w:r>
      <w:r w:rsidR="007A4DBC" w:rsidRPr="008D390C">
        <w:rPr>
          <w:rFonts w:hint="eastAsia"/>
        </w:rPr>
        <w:t>外</w:t>
      </w:r>
      <w:r w:rsidRPr="008D390C">
        <w:rPr>
          <w:rFonts w:hint="eastAsia"/>
        </w:rPr>
        <w:t>，</w:t>
      </w:r>
      <w:r w:rsidR="007A4DBC" w:rsidRPr="008D390C">
        <w:rPr>
          <w:rFonts w:hint="eastAsia"/>
        </w:rPr>
        <w:t>針對</w:t>
      </w:r>
      <w:r w:rsidRPr="008D390C">
        <w:rPr>
          <w:rFonts w:hint="eastAsia"/>
        </w:rPr>
        <w:t>現行車輛業者自主設計開發能力、技術能量，以及逐年應符合國產化要求項目等情況，不無檢討改善</w:t>
      </w:r>
      <w:r w:rsidR="00F4592E" w:rsidRPr="008D390C">
        <w:rPr>
          <w:rFonts w:hint="eastAsia"/>
        </w:rPr>
        <w:t>之</w:t>
      </w:r>
      <w:r w:rsidRPr="008D390C">
        <w:rPr>
          <w:rFonts w:hint="eastAsia"/>
        </w:rPr>
        <w:t>空間。</w:t>
      </w:r>
    </w:p>
    <w:p w:rsidR="00C34C5B" w:rsidRPr="008D390C" w:rsidRDefault="00C34C5B" w:rsidP="00C34C5B">
      <w:pPr>
        <w:pStyle w:val="3"/>
      </w:pPr>
      <w:r w:rsidRPr="008D390C">
        <w:rPr>
          <w:rFonts w:hint="eastAsia"/>
        </w:rPr>
        <w:t>綜上，交通部於99年起推動電動大客車一般型補助計畫，逾10年共補助1</w:t>
      </w:r>
      <w:r w:rsidR="00B90522" w:rsidRPr="008D390C">
        <w:t>,</w:t>
      </w:r>
      <w:r w:rsidRPr="008D390C">
        <w:rPr>
          <w:rFonts w:hint="eastAsia"/>
        </w:rPr>
        <w:t>022部，僅779輛領牌，執行成果不彰，復於109年起推動示範型補助計畫，期打造電動大客車國家隊，惟迄今僅2家車輛業者、3款車型符合資格，</w:t>
      </w:r>
      <w:r w:rsidR="00494B2C" w:rsidRPr="008D390C">
        <w:rPr>
          <w:rFonts w:hint="eastAsia"/>
        </w:rPr>
        <w:t>業者技術能量現況及</w:t>
      </w:r>
      <w:r w:rsidR="00F4592E" w:rsidRPr="008D390C">
        <w:rPr>
          <w:rFonts w:hint="eastAsia"/>
        </w:rPr>
        <w:t>電動大客車國產化推動進程容有檢討精進之處，</w:t>
      </w:r>
      <w:r w:rsidR="00474096" w:rsidRPr="008D390C">
        <w:rPr>
          <w:rFonts w:hint="eastAsia"/>
        </w:rPr>
        <w:t>俾求</w:t>
      </w:r>
      <w:r w:rsidR="00494B2C" w:rsidRPr="008D390C">
        <w:rPr>
          <w:rFonts w:hint="eastAsia"/>
        </w:rPr>
        <w:t>切實輔導</w:t>
      </w:r>
      <w:r w:rsidRPr="008D390C">
        <w:rPr>
          <w:rFonts w:hint="eastAsia"/>
        </w:rPr>
        <w:t>電動大客車製造產業升級。</w:t>
      </w:r>
    </w:p>
    <w:p w:rsidR="00C34C5B" w:rsidRPr="008D390C" w:rsidRDefault="00870156" w:rsidP="00DE4238">
      <w:pPr>
        <w:pStyle w:val="2"/>
        <w:rPr>
          <w:b/>
        </w:rPr>
      </w:pPr>
      <w:bookmarkStart w:id="57" w:name="_Toc105939214"/>
      <w:bookmarkStart w:id="58" w:name="_Toc108546183"/>
      <w:r w:rsidRPr="008D390C">
        <w:rPr>
          <w:rFonts w:hint="eastAsia"/>
          <w:b/>
        </w:rPr>
        <w:t>國內電動機車產業政策發展始於9</w:t>
      </w:r>
      <w:r w:rsidRPr="008D390C">
        <w:rPr>
          <w:b/>
        </w:rPr>
        <w:t>8</w:t>
      </w:r>
      <w:r w:rsidRPr="008D390C">
        <w:rPr>
          <w:rFonts w:hint="eastAsia"/>
          <w:b/>
        </w:rPr>
        <w:t>年，推動</w:t>
      </w:r>
      <w:r w:rsidR="002627EA" w:rsidRPr="008D390C">
        <w:rPr>
          <w:rFonts w:hint="eastAsia"/>
          <w:b/>
        </w:rPr>
        <w:t>逾</w:t>
      </w:r>
      <w:r w:rsidRPr="008D390C">
        <w:rPr>
          <w:rFonts w:hint="eastAsia"/>
          <w:b/>
        </w:rPr>
        <w:t>十載已略具成效，基於電動機車與燃油機車在產業鏈的組成有高度重疊，國內一般組件已可自主供應，政府除帶動傳統機車製造業轉型升級，賡續加強產業鏈相關整合之外，尤應掌握目前領先技術優勢，協助國內廠商</w:t>
      </w:r>
      <w:r w:rsidR="002627EA" w:rsidRPr="008D390C">
        <w:rPr>
          <w:rFonts w:hint="eastAsia"/>
          <w:b/>
        </w:rPr>
        <w:t>投</w:t>
      </w:r>
      <w:r w:rsidRPr="008D390C">
        <w:rPr>
          <w:rFonts w:hint="eastAsia"/>
          <w:b/>
        </w:rPr>
        <w:t>入國際電動機車市場及產業供應鏈，開創臺灣電動機車產業新紀元：</w:t>
      </w:r>
      <w:bookmarkEnd w:id="57"/>
      <w:bookmarkEnd w:id="58"/>
    </w:p>
    <w:p w:rsidR="00F346ED" w:rsidRPr="008D390C" w:rsidRDefault="00F346ED" w:rsidP="00F346ED">
      <w:pPr>
        <w:pStyle w:val="3"/>
      </w:pPr>
      <w:r w:rsidRPr="008D390C">
        <w:rPr>
          <w:rFonts w:hint="eastAsia"/>
        </w:rPr>
        <w:lastRenderedPageBreak/>
        <w:t>國內電動機車產業政策發展，始於行政院於97年9月11日第3109次院會通過「因應景氣振興經濟方案」，由經濟部補助民眾購買電動機車以刺激民間消費。繼著眼於行政院環保署於98年1月起實施機車五期排放標準，爰由經濟部整合跨部會資源，推動「電動機車產業發展推動計畫」(98至102年)(第1期計畫)以電動機車替代50cc二行程機車，期建立國內整車組裝能力。經濟部於103至106年投入第2階段「智慧電動車發展策略與行動方案」推動，以建立電池、馬達、控制器等關鍵零組件供應鏈，並整合各部會資源，推動產業精進，初步奠定國內電動機車產業發展基礎。嗣經濟部依行政院106年12月8日核定「電動機車產業創新躍升計畫」(107-111)投入第3階段推動，以整合產業鏈開發消費族群需求之電動機車、擴大能源補充設施設置，協助國內機車產業升級轉型。復為完善電動機車使用環境，該部於106年9月提出「智慧電動機車能源補充設施普及計畫」</w:t>
      </w:r>
      <w:r w:rsidR="00103FF5" w:rsidRPr="008D390C">
        <w:rPr>
          <w:rFonts w:hint="eastAsia"/>
        </w:rPr>
        <w:t>(</w:t>
      </w:r>
      <w:r w:rsidRPr="008D390C">
        <w:rPr>
          <w:rFonts w:hint="eastAsia"/>
        </w:rPr>
        <w:t>107-111</w:t>
      </w:r>
      <w:r w:rsidR="00103FF5" w:rsidRPr="008D390C">
        <w:t>)</w:t>
      </w:r>
      <w:r w:rsidRPr="008D390C">
        <w:rPr>
          <w:rFonts w:hint="eastAsia"/>
        </w:rPr>
        <w:t>，另於107年推動「電動機車產業零組件共通標準推動計畫」(107-111)，以整合現有電動機車產業基礎，善用臺灣電子資通訊技術能量、成熟的機車設計開發、生產測試新營運服務模式，提供民眾兼具交通移動效率及綠能環保趨勢之系統整合方案的最佳選擇。並於同年2月訂定發布「推動電動機車產業補助實施要點」。</w:t>
      </w:r>
    </w:p>
    <w:p w:rsidR="00F346ED" w:rsidRPr="008D390C" w:rsidRDefault="00F346ED" w:rsidP="00F346ED">
      <w:pPr>
        <w:pStyle w:val="3"/>
      </w:pPr>
      <w:r w:rsidRPr="008D390C">
        <w:rPr>
          <w:rFonts w:hint="eastAsia"/>
        </w:rPr>
        <w:t>承上，電動機車與燃油機車在零件上的最大不同，主要在於動力系統與後續排放的處理系統。國內燃油機車產業完整，燃油機車與電動機車共用組件如車身、轉向、煞車、避震等已具自主供應能力，可見電動機車與燃油機車在產業鏈的組成有高度重疊。經濟部整合工研院(電池)、財團法人車輛研究</w:t>
      </w:r>
      <w:r w:rsidR="005F08F4" w:rsidRPr="008D390C">
        <w:rPr>
          <w:rFonts w:hint="eastAsia"/>
        </w:rPr>
        <w:t>測試</w:t>
      </w:r>
      <w:r w:rsidRPr="008D390C">
        <w:rPr>
          <w:rFonts w:hint="eastAsia"/>
        </w:rPr>
        <w:t>中心(車輛)及財團法人臺灣商品檢測驗證中心(充電系統)測試開發能量，建立「電動機車聯合測試實驗室」，協助車廠開發</w:t>
      </w:r>
      <w:r w:rsidRPr="008D390C">
        <w:rPr>
          <w:rFonts w:hint="eastAsia"/>
        </w:rPr>
        <w:lastRenderedPageBreak/>
        <w:t>多元型式電動機車，輔導</w:t>
      </w:r>
      <w:r w:rsidR="00EA4069" w:rsidRPr="008D390C">
        <w:rPr>
          <w:rFonts w:hint="eastAsia"/>
        </w:rPr>
        <w:t>中華汽車</w:t>
      </w:r>
      <w:r w:rsidRPr="008D390C">
        <w:rPr>
          <w:rFonts w:hint="eastAsia"/>
        </w:rPr>
        <w:t>、光陽、</w:t>
      </w:r>
      <w:r w:rsidR="00EA4069" w:rsidRPr="008D390C">
        <w:rPr>
          <w:rFonts w:hint="eastAsia"/>
        </w:rPr>
        <w:t>台灣山葉機車工業股份有限公司(下稱</w:t>
      </w:r>
      <w:r w:rsidR="0046672C" w:rsidRPr="008D390C">
        <w:rPr>
          <w:rFonts w:hint="eastAsia"/>
        </w:rPr>
        <w:t>臺灣</w:t>
      </w:r>
      <w:r w:rsidRPr="008D390C">
        <w:rPr>
          <w:rFonts w:hint="eastAsia"/>
        </w:rPr>
        <w:t>山葉</w:t>
      </w:r>
      <w:r w:rsidR="00EA4069" w:rsidRPr="008D390C">
        <w:rPr>
          <w:rFonts w:hint="eastAsia"/>
        </w:rPr>
        <w:t>)</w:t>
      </w:r>
      <w:r w:rsidRPr="008D390C">
        <w:rPr>
          <w:rFonts w:hint="eastAsia"/>
        </w:rPr>
        <w:t>、睿能</w:t>
      </w:r>
      <w:r w:rsidR="003043C5" w:rsidRPr="008D390C">
        <w:rPr>
          <w:rFonts w:hint="eastAsia"/>
        </w:rPr>
        <w:t>創意</w:t>
      </w:r>
      <w:r w:rsidRPr="008D390C">
        <w:rPr>
          <w:rFonts w:hint="eastAsia"/>
        </w:rPr>
        <w:t>等車廠電動機車通過測試認可，由110年臺灣機車市場，已可看到燃油機車與電動機車廠對電動車款的大力布局。另經濟部已訂定電動機車充電、換電產業標準。近年陸續輔導車廠投入電動機車生產，已帶動國內相關系統、零組件/模組與材料業者投入，初步建立產業供應鏈體系。</w:t>
      </w:r>
    </w:p>
    <w:p w:rsidR="00F346ED" w:rsidRPr="008D390C" w:rsidRDefault="00F346ED" w:rsidP="00F346ED">
      <w:pPr>
        <w:pStyle w:val="3"/>
      </w:pPr>
      <w:r w:rsidRPr="008D390C">
        <w:rPr>
          <w:rFonts w:hint="eastAsia"/>
        </w:rPr>
        <w:t>據經濟部查復，自98年起提供補助民眾購買電動機車，至111年3月11日止，累計推動約54.5萬輛，補助占比前4車廠為睿能</w:t>
      </w:r>
      <w:r w:rsidR="00A80E52" w:rsidRPr="008D390C">
        <w:rPr>
          <w:rFonts w:hint="eastAsia"/>
        </w:rPr>
        <w:t>創意</w:t>
      </w:r>
      <w:r w:rsidRPr="008D390C">
        <w:rPr>
          <w:rFonts w:hint="eastAsia"/>
        </w:rPr>
        <w:t>(逾41萬輛，占77.04%)、中華汽車(逾5萬輛，占9.67%)、宏佳騰(逾2.27萬輛，占4.25%)及光陽(逾2.21萬輛，占4.14%)；另外，該部推動充電、換電併行營運模式(例如睿能</w:t>
      </w:r>
      <w:r w:rsidR="00BA7B65" w:rsidRPr="008D390C">
        <w:rPr>
          <w:rFonts w:hint="eastAsia"/>
        </w:rPr>
        <w:t>創意</w:t>
      </w:r>
      <w:r w:rsidRPr="008D390C">
        <w:rPr>
          <w:rFonts w:hint="eastAsia"/>
        </w:rPr>
        <w:t>G</w:t>
      </w:r>
      <w:r w:rsidR="00F04D74" w:rsidRPr="008D390C">
        <w:rPr>
          <w:rFonts w:hint="eastAsia"/>
        </w:rPr>
        <w:t>ogoro</w:t>
      </w:r>
      <w:r w:rsidRPr="008D390C">
        <w:rPr>
          <w:rFonts w:hint="eastAsia"/>
        </w:rPr>
        <w:t>係以換電為主、充電為輔，光陽則以充電為主、換電為輔)，補助業者建置能源補充設施，累計建置3,688站。另據交通部查復，統計101年至110年底，電動機車新掛牌數自107年9月起，新掛牌電動機車占比突破10%，108年新掛牌電動機車占比更達18.7%，109年新掛牌電動機車占比降為9.6%，110年新掛牌電動機車占比為11.65%，由上開數據可知，政府推動電動機車已略具成效。惟若進一步以市占率來看，截至110年底，全國電動機車總數為54萬6,438輛，占全國總機車數(1,4</w:t>
      </w:r>
      <w:r w:rsidR="002627EA" w:rsidRPr="008D390C">
        <w:t>26</w:t>
      </w:r>
      <w:r w:rsidRPr="008D390C">
        <w:rPr>
          <w:rFonts w:hint="eastAsia"/>
        </w:rPr>
        <w:t>萬6,920輛)之3.83%，</w:t>
      </w:r>
      <w:r w:rsidR="00494EE0" w:rsidRPr="008D390C">
        <w:rPr>
          <w:rFonts w:hint="eastAsia"/>
        </w:rPr>
        <w:t>比率</w:t>
      </w:r>
      <w:r w:rsidRPr="008D390C">
        <w:rPr>
          <w:rFonts w:hint="eastAsia"/>
        </w:rPr>
        <w:t>仍低</w:t>
      </w:r>
      <w:r w:rsidR="008F359E" w:rsidRPr="008D390C">
        <w:rPr>
          <w:rFonts w:hint="eastAsia"/>
        </w:rPr>
        <w:t>。</w:t>
      </w:r>
      <w:r w:rsidRPr="008D390C">
        <w:rPr>
          <w:rFonts w:hint="eastAsia"/>
        </w:rPr>
        <w:t>據工業技術研究院110年11月8日「全球機車暨電動機車展業回顧與展望」中指出，電動機車銷量受賦稅減免、購車補助、環境法規等政策手段影響甚大，政府仍應持續推動購車補助方案，</w:t>
      </w:r>
      <w:r w:rsidR="002627EA" w:rsidRPr="008D390C">
        <w:rPr>
          <w:rFonts w:hint="eastAsia"/>
        </w:rPr>
        <w:t>配合現況滾動檢討，</w:t>
      </w:r>
      <w:r w:rsidRPr="008D390C">
        <w:rPr>
          <w:rFonts w:hint="eastAsia"/>
        </w:rPr>
        <w:t>穩健延續電動機車產業發展。</w:t>
      </w:r>
    </w:p>
    <w:p w:rsidR="00074736" w:rsidRPr="008D390C" w:rsidRDefault="00F346ED" w:rsidP="003075FC">
      <w:pPr>
        <w:pStyle w:val="3"/>
      </w:pPr>
      <w:r w:rsidRPr="008D390C">
        <w:rPr>
          <w:rFonts w:hint="eastAsia"/>
        </w:rPr>
        <w:t>電動車重要的組成是電子系統及軟體，睿能</w:t>
      </w:r>
      <w:r w:rsidR="00F04D74" w:rsidRPr="008D390C">
        <w:rPr>
          <w:rFonts w:hint="eastAsia"/>
        </w:rPr>
        <w:t>創意</w:t>
      </w:r>
      <w:r w:rsidRPr="008D390C">
        <w:rPr>
          <w:rFonts w:hint="eastAsia"/>
        </w:rPr>
        <w:t>於本院參訪時指出，硬體東西容易模仿，但網路軟體才是電動</w:t>
      </w:r>
      <w:r w:rsidRPr="008D390C">
        <w:rPr>
          <w:rFonts w:hint="eastAsia"/>
        </w:rPr>
        <w:lastRenderedPageBreak/>
        <w:t>機車的核心技術。為妥展海外市場，</w:t>
      </w:r>
      <w:r w:rsidR="00A445A8" w:rsidRPr="008D390C">
        <w:rPr>
          <w:rFonts w:hint="eastAsia"/>
        </w:rPr>
        <w:t>睿能創意</w:t>
      </w:r>
      <w:r w:rsidRPr="008D390C">
        <w:rPr>
          <w:rFonts w:hint="eastAsia"/>
        </w:rPr>
        <w:t>於105年起陸續銷往歐洲、日本，已逐漸建立國際市場地位。全球電動機車市場隨各國政策鼓勵及能源補充設施普及度提高，銷售量逐年提升，以全球第一大機車市場的印度為例，其中央政府電動車產業政策聚焦於「FAME II」計畫，該計畫總經費主要用於車輛補貼及充電基礎設施布建</w:t>
      </w:r>
      <w:r w:rsidR="00984855" w:rsidRPr="008D390C">
        <w:rPr>
          <w:rFonts w:hint="eastAsia"/>
        </w:rPr>
        <w:t>，</w:t>
      </w:r>
      <w:r w:rsidRPr="008D390C">
        <w:rPr>
          <w:rFonts w:hint="eastAsia"/>
        </w:rPr>
        <w:t>各邦政府亦提出各項獎勵措施，包括吸引製造商投資設廠、減免增值稅等。惟目前印度對於電動車的發展似乎還在熱身中，至今電動車的銷售比重不到1%，印度的強項為軟體，從印度電動車供應鏈觀察，其所需的部分為能源系統、動力裝置、車聯網。基於目前我國電動機車產業技術領先全球，政府除賡續加強機車產業鏈相關整合，允應透過既有優勢，帶動國內具強項之關鍵技術與產業，</w:t>
      </w:r>
      <w:r w:rsidR="003075FC" w:rsidRPr="008D390C">
        <w:rPr>
          <w:rFonts w:hint="eastAsia"/>
        </w:rPr>
        <w:t>投</w:t>
      </w:r>
      <w:r w:rsidRPr="008D390C">
        <w:rPr>
          <w:rFonts w:hint="eastAsia"/>
        </w:rPr>
        <w:t>入國際電動機車市場及產業供應鏈。</w:t>
      </w:r>
      <w:r w:rsidR="002627EA" w:rsidRPr="008D390C">
        <w:rPr>
          <w:rFonts w:hint="eastAsia"/>
        </w:rPr>
        <w:t>此外，</w:t>
      </w:r>
      <w:r w:rsidR="004D60B6" w:rsidRPr="008D390C">
        <w:rPr>
          <w:rFonts w:hint="eastAsia"/>
        </w:rPr>
        <w:t>政府</w:t>
      </w:r>
      <w:r w:rsidR="003075FC" w:rsidRPr="008D390C">
        <w:rPr>
          <w:rFonts w:hint="eastAsia"/>
        </w:rPr>
        <w:t>雖</w:t>
      </w:r>
      <w:r w:rsidR="004D60B6" w:rsidRPr="008D390C">
        <w:rPr>
          <w:rFonts w:hint="eastAsia"/>
        </w:rPr>
        <w:t>已於1</w:t>
      </w:r>
      <w:r w:rsidR="004D60B6" w:rsidRPr="008D390C">
        <w:t>08</w:t>
      </w:r>
      <w:r w:rsidR="004D60B6" w:rsidRPr="008D390C">
        <w:rPr>
          <w:rFonts w:hint="eastAsia"/>
        </w:rPr>
        <w:t>年起推動輔導</w:t>
      </w:r>
      <w:r w:rsidR="000A0157" w:rsidRPr="008D390C">
        <w:rPr>
          <w:rFonts w:hint="eastAsia"/>
        </w:rPr>
        <w:t>機車行升級轉型，</w:t>
      </w:r>
      <w:r w:rsidR="009F081B" w:rsidRPr="008D390C">
        <w:rPr>
          <w:rFonts w:hint="eastAsia"/>
        </w:rPr>
        <w:t>惟</w:t>
      </w:r>
      <w:r w:rsidR="00074736" w:rsidRPr="008D390C">
        <w:rPr>
          <w:rFonts w:hint="eastAsia"/>
        </w:rPr>
        <w:t>為因應未來電動機車逐漸普及</w:t>
      </w:r>
      <w:r w:rsidR="00126084" w:rsidRPr="008D390C">
        <w:rPr>
          <w:rFonts w:hint="eastAsia"/>
        </w:rPr>
        <w:t>，師資培訓及維修技師</w:t>
      </w:r>
      <w:r w:rsidR="00074736" w:rsidRPr="008D390C">
        <w:rPr>
          <w:rFonts w:hint="eastAsia"/>
        </w:rPr>
        <w:t>人才養成勢必加緊腳步。</w:t>
      </w:r>
    </w:p>
    <w:p w:rsidR="00870156" w:rsidRPr="008D390C" w:rsidRDefault="00F346ED" w:rsidP="00F346ED">
      <w:pPr>
        <w:pStyle w:val="3"/>
      </w:pPr>
      <w:r w:rsidRPr="008D390C">
        <w:rPr>
          <w:rFonts w:hint="eastAsia"/>
        </w:rPr>
        <w:t>綜上，國內電動機車產業政策發展始於98年，推動</w:t>
      </w:r>
      <w:r w:rsidR="004D60B6" w:rsidRPr="008D390C">
        <w:rPr>
          <w:rFonts w:hint="eastAsia"/>
        </w:rPr>
        <w:t>逾</w:t>
      </w:r>
      <w:r w:rsidRPr="008D390C">
        <w:rPr>
          <w:rFonts w:hint="eastAsia"/>
        </w:rPr>
        <w:t>十載已略具成效，基於電動機車與燃油機車在產業鏈的組成有高度重疊，國內一般組件已可自主供應，政府除帶動傳統機車製造業轉型升級，賡續加強產業鏈相關整合之外，尤應掌握目前領先技術優勢，協助國內廠商</w:t>
      </w:r>
      <w:r w:rsidR="004D60B6" w:rsidRPr="008D390C">
        <w:rPr>
          <w:rFonts w:hint="eastAsia"/>
        </w:rPr>
        <w:t>投</w:t>
      </w:r>
      <w:r w:rsidRPr="008D390C">
        <w:rPr>
          <w:rFonts w:hint="eastAsia"/>
        </w:rPr>
        <w:t>入國際電動機車市場及產業供應鏈，開創電動機車產業新紀元。</w:t>
      </w:r>
    </w:p>
    <w:p w:rsidR="00870156" w:rsidRPr="008D390C" w:rsidRDefault="00F346ED" w:rsidP="00DE4238">
      <w:pPr>
        <w:pStyle w:val="2"/>
        <w:rPr>
          <w:b/>
        </w:rPr>
      </w:pPr>
      <w:bookmarkStart w:id="59" w:name="_Toc108546184"/>
      <w:r w:rsidRPr="008D390C">
        <w:rPr>
          <w:rFonts w:hint="eastAsia"/>
          <w:b/>
        </w:rPr>
        <w:t>運具電動化已是我國重要政策，除電動大客車、電動機車之外，其他車種尚無推動計畫或具體成果，政府</w:t>
      </w:r>
      <w:r w:rsidR="006436B6" w:rsidRPr="008D390C">
        <w:rPr>
          <w:rFonts w:hint="eastAsia"/>
          <w:b/>
        </w:rPr>
        <w:t>允</w:t>
      </w:r>
      <w:r w:rsidRPr="008D390C">
        <w:rPr>
          <w:rFonts w:hint="eastAsia"/>
          <w:b/>
        </w:rPr>
        <w:t>宜逐步</w:t>
      </w:r>
      <w:r w:rsidR="006436B6" w:rsidRPr="008D390C">
        <w:rPr>
          <w:rFonts w:hint="eastAsia"/>
          <w:b/>
        </w:rPr>
        <w:t>考量</w:t>
      </w:r>
      <w:r w:rsidRPr="008D390C">
        <w:rPr>
          <w:rFonts w:hint="eastAsia"/>
          <w:b/>
        </w:rPr>
        <w:t>納入電動化範圍，以實現淨零運輸轉型之目標</w:t>
      </w:r>
      <w:r w:rsidR="00D21303" w:rsidRPr="008D390C">
        <w:rPr>
          <w:rFonts w:hint="eastAsia"/>
          <w:b/>
        </w:rPr>
        <w:t>：</w:t>
      </w:r>
      <w:bookmarkEnd w:id="59"/>
    </w:p>
    <w:p w:rsidR="00F346ED" w:rsidRPr="008D390C" w:rsidRDefault="00F346ED" w:rsidP="00F346ED">
      <w:pPr>
        <w:pStyle w:val="3"/>
      </w:pPr>
      <w:r w:rsidRPr="008D390C">
        <w:rPr>
          <w:rFonts w:hint="eastAsia"/>
        </w:rPr>
        <w:t>運具電動化是我國明確且重要的政策方向，目前</w:t>
      </w:r>
      <w:r w:rsidR="005568EC" w:rsidRPr="008D390C">
        <w:rPr>
          <w:rFonts w:hint="eastAsia"/>
        </w:rPr>
        <w:t>已</w:t>
      </w:r>
      <w:r w:rsidRPr="008D390C">
        <w:rPr>
          <w:rFonts w:hint="eastAsia"/>
        </w:rPr>
        <w:t>將市區公車、機車及小客車納入運具電動化之車種。</w:t>
      </w:r>
      <w:r w:rsidR="00631A69" w:rsidRPr="008D390C">
        <w:rPr>
          <w:rFonts w:hint="eastAsia"/>
        </w:rPr>
        <w:t>公路系統中各類運具溫室氣體排放量，1</w:t>
      </w:r>
      <w:r w:rsidR="00631A69" w:rsidRPr="008D390C">
        <w:t>08</w:t>
      </w:r>
      <w:r w:rsidR="00631A69" w:rsidRPr="008D390C">
        <w:rPr>
          <w:rFonts w:hint="eastAsia"/>
        </w:rPr>
        <w:t>年統計數據以小客</w:t>
      </w:r>
      <w:r w:rsidR="00631A69" w:rsidRPr="008D390C">
        <w:rPr>
          <w:rFonts w:hint="eastAsia"/>
        </w:rPr>
        <w:lastRenderedPageBreak/>
        <w:t>車占比5</w:t>
      </w:r>
      <w:r w:rsidR="00631A69" w:rsidRPr="008D390C">
        <w:t>0.54%</w:t>
      </w:r>
      <w:r w:rsidR="00631A69" w:rsidRPr="008D390C">
        <w:rPr>
          <w:rFonts w:hint="eastAsia"/>
        </w:rPr>
        <w:t>為最高，</w:t>
      </w:r>
      <w:r w:rsidR="00E52C5D" w:rsidRPr="008D390C">
        <w:rPr>
          <w:rFonts w:hint="eastAsia"/>
        </w:rPr>
        <w:t>惟</w:t>
      </w:r>
      <w:r w:rsidRPr="008D390C">
        <w:rPr>
          <w:rFonts w:hint="eastAsia"/>
        </w:rPr>
        <w:t>據交通部查復，電動小客車101年至106年登記數成長緩慢，直至107年方達千輛，近3年登記數則加速成長至萬輛以上。110年新掛牌電動小客車占比為1.83%，截至110年底，全國電動小客車總數為1萬8,145輛，占全國總小客車數(710萬4,034輛)之0.26%</w:t>
      </w:r>
      <w:r w:rsidR="00BA54DB" w:rsidRPr="008D390C">
        <w:rPr>
          <w:rFonts w:hint="eastAsia"/>
        </w:rPr>
        <w:t>，</w:t>
      </w:r>
      <w:r w:rsidR="00494EE0" w:rsidRPr="008D390C">
        <w:rPr>
          <w:rFonts w:hint="eastAsia"/>
        </w:rPr>
        <w:t>比率</w:t>
      </w:r>
      <w:r w:rsidR="00BA54DB" w:rsidRPr="008D390C">
        <w:rPr>
          <w:rFonts w:hint="eastAsia"/>
        </w:rPr>
        <w:t>甚低</w:t>
      </w:r>
      <w:r w:rsidR="00631A69" w:rsidRPr="008D390C">
        <w:rPr>
          <w:rFonts w:hint="eastAsia"/>
        </w:rPr>
        <w:t>，</w:t>
      </w:r>
      <w:r w:rsidRPr="008D390C">
        <w:rPr>
          <w:rFonts w:hint="eastAsia"/>
        </w:rPr>
        <w:t>若要於2030及2035新車年銷售量占所有小客車年銷售量之</w:t>
      </w:r>
      <w:r w:rsidR="00494EE0" w:rsidRPr="008D390C">
        <w:rPr>
          <w:rFonts w:hint="eastAsia"/>
        </w:rPr>
        <w:t>比率</w:t>
      </w:r>
      <w:r w:rsidRPr="008D390C">
        <w:rPr>
          <w:rFonts w:hint="eastAsia"/>
        </w:rPr>
        <w:t>分別達到30%與60%，</w:t>
      </w:r>
      <w:r w:rsidR="00DE5BFE" w:rsidRPr="008D390C">
        <w:rPr>
          <w:rFonts w:hint="eastAsia"/>
        </w:rPr>
        <w:t>電動小客車推</w:t>
      </w:r>
      <w:r w:rsidR="00E52C5D" w:rsidRPr="008D390C">
        <w:rPr>
          <w:rFonts w:hint="eastAsia"/>
        </w:rPr>
        <w:t>動</w:t>
      </w:r>
      <w:r w:rsidR="00DE5BFE" w:rsidRPr="008D390C">
        <w:rPr>
          <w:rFonts w:hint="eastAsia"/>
        </w:rPr>
        <w:t>力度亟待提升</w:t>
      </w:r>
      <w:r w:rsidRPr="008D390C">
        <w:rPr>
          <w:rFonts w:hint="eastAsia"/>
        </w:rPr>
        <w:t>。</w:t>
      </w:r>
    </w:p>
    <w:p w:rsidR="0053552D" w:rsidRPr="008D390C" w:rsidRDefault="0053552D" w:rsidP="00323E5C">
      <w:pPr>
        <w:pStyle w:val="3"/>
      </w:pPr>
      <w:r w:rsidRPr="008D390C">
        <w:rPr>
          <w:rFonts w:hint="eastAsia"/>
        </w:rPr>
        <w:t>電動貨車部分</w:t>
      </w:r>
      <w:r w:rsidR="00E17AB4" w:rsidRPr="008D390C">
        <w:rPr>
          <w:rFonts w:hint="eastAsia"/>
        </w:rPr>
        <w:t>，據1</w:t>
      </w:r>
      <w:r w:rsidR="00E17AB4" w:rsidRPr="008D390C">
        <w:t>08</w:t>
      </w:r>
      <w:r w:rsidR="00E17AB4" w:rsidRPr="008D390C">
        <w:rPr>
          <w:rFonts w:hint="eastAsia"/>
        </w:rPr>
        <w:t>年溫室氣體排放量統計數據顯示，我國公路系統中有3</w:t>
      </w:r>
      <w:r w:rsidR="00E17AB4" w:rsidRPr="008D390C">
        <w:t>0.12%</w:t>
      </w:r>
      <w:r w:rsidR="00E17AB4" w:rsidRPr="008D390C">
        <w:rPr>
          <w:rFonts w:hint="eastAsia"/>
        </w:rPr>
        <w:t>來自於</w:t>
      </w:r>
      <w:r w:rsidR="00BA54DB" w:rsidRPr="008D390C">
        <w:rPr>
          <w:rFonts w:hint="eastAsia"/>
        </w:rPr>
        <w:t>貨車，大貨車及小貨車占比各為1</w:t>
      </w:r>
      <w:r w:rsidR="00BA54DB" w:rsidRPr="008D390C">
        <w:t>8.31%</w:t>
      </w:r>
      <w:r w:rsidR="00BA54DB" w:rsidRPr="008D390C">
        <w:rPr>
          <w:rFonts w:hint="eastAsia"/>
        </w:rPr>
        <w:t>、1</w:t>
      </w:r>
      <w:r w:rsidR="00BA54DB" w:rsidRPr="008D390C">
        <w:t>1.81%</w:t>
      </w:r>
      <w:r w:rsidR="00C01524" w:rsidRPr="008D390C">
        <w:rPr>
          <w:rFonts w:hint="eastAsia"/>
        </w:rPr>
        <w:t>。</w:t>
      </w:r>
      <w:r w:rsidR="00E52C5D" w:rsidRPr="008D390C">
        <w:rPr>
          <w:rFonts w:hint="eastAsia"/>
        </w:rPr>
        <w:t>據本院諮詢中興大學</w:t>
      </w:r>
      <w:r w:rsidR="00207D34" w:rsidRPr="008D390C">
        <w:rPr>
          <w:rFonts w:hint="eastAsia"/>
        </w:rPr>
        <w:t>智慧運輸發展中心</w:t>
      </w:r>
      <w:r w:rsidR="00E52C5D" w:rsidRPr="008D390C">
        <w:rPr>
          <w:rFonts w:hint="eastAsia"/>
        </w:rPr>
        <w:t>賴慶明教授</w:t>
      </w:r>
      <w:r w:rsidR="0014509D" w:rsidRPr="008D390C">
        <w:rPr>
          <w:rFonts w:hint="eastAsia"/>
        </w:rPr>
        <w:t>指出</w:t>
      </w:r>
      <w:r w:rsidR="00207D34" w:rsidRPr="008D390C">
        <w:rPr>
          <w:rFonts w:hint="eastAsia"/>
        </w:rPr>
        <w:t>：「</w:t>
      </w:r>
      <w:r w:rsidR="005E17E7" w:rsidRPr="008D390C">
        <w:rPr>
          <w:rFonts w:hint="eastAsia"/>
        </w:rPr>
        <w:t>未來密集物流的需求是排碳、造成空污的一大問題，</w:t>
      </w:r>
      <w:r w:rsidR="00207D34" w:rsidRPr="008D390C">
        <w:rPr>
          <w:rFonts w:hint="eastAsia"/>
        </w:rPr>
        <w:t>商用車這個部分似乎沒有列入電動車補助及推動考量。」</w:t>
      </w:r>
      <w:r w:rsidRPr="008D390C">
        <w:rPr>
          <w:rFonts w:hint="eastAsia"/>
        </w:rPr>
        <w:t>，以及工研院機械與機電系統研究所車輛電動化推動辦公室張念慈主任建議：「大貨車車重很重，要電動化確實有難度，但應該重視推動小貨車電動化，同時規劃發展電動中巴、小巴，運具電動化應該要調整。」</w:t>
      </w:r>
    </w:p>
    <w:p w:rsidR="00E52C5D" w:rsidRPr="008D390C" w:rsidRDefault="0053552D" w:rsidP="00323E5C">
      <w:pPr>
        <w:pStyle w:val="3"/>
      </w:pPr>
      <w:r w:rsidRPr="008D390C">
        <w:rPr>
          <w:rFonts w:hint="eastAsia"/>
        </w:rPr>
        <w:t>另據</w:t>
      </w:r>
      <w:r w:rsidR="00E17AB4" w:rsidRPr="008D390C">
        <w:rPr>
          <w:rFonts w:hint="eastAsia"/>
        </w:rPr>
        <w:t>美國</w:t>
      </w:r>
      <w:r w:rsidR="00F346ED" w:rsidRPr="008D390C">
        <w:rPr>
          <w:rFonts w:hint="eastAsia"/>
        </w:rPr>
        <w:t>加州政府</w:t>
      </w:r>
      <w:r w:rsidR="009F03CA" w:rsidRPr="008D390C">
        <w:rPr>
          <w:rFonts w:hint="eastAsia"/>
        </w:rPr>
        <w:t>有鑑於</w:t>
      </w:r>
      <w:r w:rsidR="00E17AB4" w:rsidRPr="008D390C">
        <w:rPr>
          <w:rFonts w:hint="eastAsia"/>
        </w:rPr>
        <w:t>貨車</w:t>
      </w:r>
      <w:r w:rsidR="009F03CA" w:rsidRPr="008D390C">
        <w:rPr>
          <w:rFonts w:hint="eastAsia"/>
        </w:rPr>
        <w:t>對於空氣</w:t>
      </w:r>
      <w:r w:rsidR="00E17AB4" w:rsidRPr="008D390C">
        <w:rPr>
          <w:rFonts w:hint="eastAsia"/>
        </w:rPr>
        <w:t>污染</w:t>
      </w:r>
      <w:r w:rsidR="009F03CA" w:rsidRPr="008D390C">
        <w:rPr>
          <w:rFonts w:hint="eastAsia"/>
        </w:rPr>
        <w:t>的嚴重問題</w:t>
      </w:r>
      <w:r w:rsidR="00E17AB4" w:rsidRPr="008D390C">
        <w:rPr>
          <w:rFonts w:hint="eastAsia"/>
        </w:rPr>
        <w:t>，已於</w:t>
      </w:r>
      <w:r w:rsidR="00F346ED" w:rsidRPr="008D390C">
        <w:rPr>
          <w:rFonts w:hint="eastAsia"/>
        </w:rPr>
        <w:t>2020年6月通過</w:t>
      </w:r>
      <w:r w:rsidR="009F03CA" w:rsidRPr="008D390C">
        <w:rPr>
          <w:rFonts w:hint="eastAsia"/>
        </w:rPr>
        <w:t>先進清潔貨車法規</w:t>
      </w:r>
      <w:r w:rsidR="0086646B" w:rsidRPr="008D390C">
        <w:rPr>
          <w:rFonts w:hint="eastAsia"/>
        </w:rPr>
        <w:t>(</w:t>
      </w:r>
      <w:r w:rsidR="00F346ED" w:rsidRPr="008D390C">
        <w:rPr>
          <w:rFonts w:hint="eastAsia"/>
        </w:rPr>
        <w:t>The Advanced Clean Trucks</w:t>
      </w:r>
      <w:r w:rsidR="009F03CA" w:rsidRPr="008D390C">
        <w:rPr>
          <w:rFonts w:hint="eastAsia"/>
        </w:rPr>
        <w:t>，A</w:t>
      </w:r>
      <w:r w:rsidR="009F03CA" w:rsidRPr="008D390C">
        <w:t>CT</w:t>
      </w:r>
      <w:r w:rsidR="0086646B" w:rsidRPr="008D390C">
        <w:t>)</w:t>
      </w:r>
      <w:r w:rsidR="009F03CA" w:rsidRPr="008D390C">
        <w:rPr>
          <w:rFonts w:hint="eastAsia"/>
        </w:rPr>
        <w:t>，要求車輛製造商從</w:t>
      </w:r>
      <w:r w:rsidR="00F346ED" w:rsidRPr="008D390C">
        <w:rPr>
          <w:rFonts w:hint="eastAsia"/>
        </w:rPr>
        <w:t>2024</w:t>
      </w:r>
      <w:r w:rsidR="009F03CA" w:rsidRPr="008D390C">
        <w:rPr>
          <w:rFonts w:hint="eastAsia"/>
        </w:rPr>
        <w:t>起，逐年增加零排放貨車在加州的銷售量，並且逐步淘汰柴油貨車</w:t>
      </w:r>
      <w:r w:rsidR="00F346ED" w:rsidRPr="008D390C">
        <w:rPr>
          <w:rFonts w:hint="eastAsia"/>
        </w:rPr>
        <w:t>，</w:t>
      </w:r>
      <w:r w:rsidR="009F03CA" w:rsidRPr="008D390C">
        <w:rPr>
          <w:rFonts w:hint="eastAsia"/>
        </w:rPr>
        <w:t>目標設定於2</w:t>
      </w:r>
      <w:r w:rsidR="009F03CA" w:rsidRPr="008D390C">
        <w:t>035</w:t>
      </w:r>
      <w:r w:rsidR="009F03CA" w:rsidRPr="008D390C">
        <w:rPr>
          <w:rFonts w:hint="eastAsia"/>
        </w:rPr>
        <w:t>年前，超過半數的貨車銷售必須是零排放貨車，在2045年前，所有在加州銷售的貨車都將是電動的。</w:t>
      </w:r>
      <w:r w:rsidR="00F346ED" w:rsidRPr="008D390C">
        <w:rPr>
          <w:rFonts w:hint="eastAsia"/>
        </w:rPr>
        <w:t>計畫也包含對製造商和要求物流車隊回報的兩大規範，並提供購置零排放車輛之誘因。</w:t>
      </w:r>
      <w:r w:rsidR="009F03CA" w:rsidRPr="008D390C">
        <w:rPr>
          <w:rFonts w:hint="eastAsia"/>
        </w:rPr>
        <w:t>A</w:t>
      </w:r>
      <w:r w:rsidR="009F03CA" w:rsidRPr="008D390C">
        <w:t>CT</w:t>
      </w:r>
      <w:r w:rsidR="009F03CA" w:rsidRPr="008D390C">
        <w:rPr>
          <w:rFonts w:hint="eastAsia"/>
        </w:rPr>
        <w:t>受到東岸7個州政府以及華盛頓特區的支持，預計未來類似的法令也會陸續在其他州出現</w:t>
      </w:r>
      <w:r w:rsidR="00B01EFD" w:rsidRPr="008D390C">
        <w:rPr>
          <w:rStyle w:val="aff"/>
        </w:rPr>
        <w:footnoteReference w:id="2"/>
      </w:r>
      <w:r w:rsidR="009F03CA" w:rsidRPr="008D390C">
        <w:rPr>
          <w:rFonts w:hint="eastAsia"/>
        </w:rPr>
        <w:t>。</w:t>
      </w:r>
      <w:r w:rsidRPr="008D390C">
        <w:rPr>
          <w:rFonts w:hint="eastAsia"/>
        </w:rPr>
        <w:t>此外，物流</w:t>
      </w:r>
      <w:r w:rsidRPr="008D390C">
        <w:rPr>
          <w:rFonts w:hint="eastAsia"/>
        </w:rPr>
        <w:lastRenderedPageBreak/>
        <w:t>載具電動化及二輪、三輪電動物流車的導入在全球皆已見趨勢，國內亦可見業者成立智慧物流園區，擴大電動物流車及相關應用，將「智慧城市」概念濃縮在園區；是以，除了載客運具外，貨車也負擔大量貨運工作，運輸部門淨零轉型的實現應兼顧客車、貨車電動化。</w:t>
      </w:r>
    </w:p>
    <w:p w:rsidR="00F346ED" w:rsidRPr="008D390C" w:rsidRDefault="00800028" w:rsidP="00F346ED">
      <w:pPr>
        <w:pStyle w:val="3"/>
      </w:pPr>
      <w:r w:rsidRPr="008D390C">
        <w:rPr>
          <w:rFonts w:hint="eastAsia"/>
        </w:rPr>
        <w:t>再者</w:t>
      </w:r>
      <w:r w:rsidR="00F346ED" w:rsidRPr="008D390C">
        <w:rPr>
          <w:rFonts w:hint="eastAsia"/>
        </w:rPr>
        <w:t>，</w:t>
      </w:r>
      <w:r w:rsidR="0053552D" w:rsidRPr="008D390C">
        <w:rPr>
          <w:rFonts w:hint="eastAsia"/>
        </w:rPr>
        <w:t>臺灣大學土木系交通工程組張學孔教授</w:t>
      </w:r>
      <w:r w:rsidR="00A84DBE" w:rsidRPr="008D390C">
        <w:rPr>
          <w:rFonts w:hint="eastAsia"/>
        </w:rPr>
        <w:t>於本院諮詢會議中建議</w:t>
      </w:r>
      <w:r w:rsidR="0053552D" w:rsidRPr="008D390C">
        <w:rPr>
          <w:rFonts w:hint="eastAsia"/>
        </w:rPr>
        <w:t>：「電動運具之多元樣貌需要融入策略：電動大客車、市區公車、國道客運、遊覽車、微型運具、高齡載具等。」</w:t>
      </w:r>
      <w:r w:rsidR="0014509D" w:rsidRPr="008D390C">
        <w:rPr>
          <w:rFonts w:hint="eastAsia"/>
        </w:rPr>
        <w:t>、中興大學智慧運輸發展中心賴慶明教授建議：「公務車的電動化政策，應包括鄉鎮市垃圾車、資源回收車的大貨車，應積極推動。」。據環保署查復，</w:t>
      </w:r>
      <w:r w:rsidR="0018782B" w:rsidRPr="008D390C">
        <w:rPr>
          <w:rFonts w:hint="eastAsia"/>
        </w:rPr>
        <w:t>電動車輛受限於其能量密度與能源補充速度，在純電動貨車部分則需考量電池重量與載貨量，因電池體積與重量較大影響載貨量，爰目前國外對於全電動垃圾車仍以示範運行模式為主。</w:t>
      </w:r>
      <w:r w:rsidR="00691AAD" w:rsidRPr="008D390C">
        <w:rPr>
          <w:rFonts w:hint="eastAsia"/>
        </w:rPr>
        <w:t>國內打造垃圾車均採用貨車底盤，垃圾車數量僅占全</w:t>
      </w:r>
      <w:r w:rsidR="0046672C" w:rsidRPr="008D390C">
        <w:rPr>
          <w:rFonts w:hint="eastAsia"/>
        </w:rPr>
        <w:t>臺灣</w:t>
      </w:r>
      <w:r w:rsidR="00691AAD" w:rsidRPr="008D390C">
        <w:rPr>
          <w:rFonts w:hint="eastAsia"/>
        </w:rPr>
        <w:t>貨車底盤車總銷售量約不到5%，受限於國內廠商現階段無引進全電貨車底盤需求，爰全電垃圾車建議俟國內底盤廠商陸續規劃引進全電動貨車底盤後，始有推動之效益。</w:t>
      </w:r>
      <w:r w:rsidR="00156304" w:rsidRPr="008D390C">
        <w:rPr>
          <w:rFonts w:hint="eastAsia"/>
        </w:rPr>
        <w:t>參考國外經驗，優先推動採購電動壓縮垃圾車，該垃圾車的壓縮動力是由電池組提供，可有效降低油耗、碳排放及減少排放氮氧化物、粒狀物等空氣污染物。環保署已自103年起開始補助地方換購電動壓縮垃圾車，統計103年至110年間，環保署共計已補助地方換購686輛電動壓縮垃圾車，各縣市亦有自編預算採購316輛電動壓縮垃圾車</w:t>
      </w:r>
      <w:r w:rsidR="00481135" w:rsidRPr="008D390C">
        <w:rPr>
          <w:rFonts w:hint="eastAsia"/>
        </w:rPr>
        <w:t>等云</w:t>
      </w:r>
      <w:r w:rsidR="00156304" w:rsidRPr="008D390C">
        <w:rPr>
          <w:rFonts w:hint="eastAsia"/>
        </w:rPr>
        <w:t>。</w:t>
      </w:r>
      <w:r w:rsidR="001F7134" w:rsidRPr="008D390C">
        <w:rPr>
          <w:rFonts w:hint="eastAsia"/>
        </w:rPr>
        <w:t>另據交通部查復，現行國道客運車輛數為3,057輛，考量其路線特性為行駛長度較長且速率較高，依交通部規劃電動大客車汰換優先順序排在市區公車之後</w:t>
      </w:r>
      <w:r w:rsidR="00481135" w:rsidRPr="008D390C">
        <w:rPr>
          <w:rFonts w:hint="eastAsia"/>
        </w:rPr>
        <w:t>等</w:t>
      </w:r>
      <w:r w:rsidR="00B959EB" w:rsidRPr="008D390C">
        <w:rPr>
          <w:rFonts w:hint="eastAsia"/>
        </w:rPr>
        <w:t>語</w:t>
      </w:r>
      <w:r w:rsidR="001F7134" w:rsidRPr="008D390C">
        <w:rPr>
          <w:rFonts w:hint="eastAsia"/>
        </w:rPr>
        <w:t>。</w:t>
      </w:r>
      <w:r w:rsidR="001F7134" w:rsidRPr="008D390C">
        <w:rPr>
          <w:rFonts w:hint="eastAsia"/>
        </w:rPr>
        <w:tab/>
      </w:r>
      <w:r w:rsidR="00D10175" w:rsidRPr="008D390C">
        <w:t xml:space="preserve"> </w:t>
      </w:r>
    </w:p>
    <w:p w:rsidR="00F346ED" w:rsidRPr="008D390C" w:rsidRDefault="00F346ED" w:rsidP="00F346ED">
      <w:pPr>
        <w:pStyle w:val="3"/>
      </w:pPr>
      <w:r w:rsidRPr="008D390C">
        <w:rPr>
          <w:rFonts w:hint="eastAsia"/>
        </w:rPr>
        <w:t>綜上，運具電動化已是我國重要政策，除電動大客車、</w:t>
      </w:r>
      <w:r w:rsidRPr="008D390C">
        <w:rPr>
          <w:rFonts w:hint="eastAsia"/>
        </w:rPr>
        <w:lastRenderedPageBreak/>
        <w:t>電動機車之外，其他車種</w:t>
      </w:r>
      <w:r w:rsidR="00BA0157" w:rsidRPr="008D390C">
        <w:rPr>
          <w:rFonts w:hint="eastAsia"/>
        </w:rPr>
        <w:t>目前</w:t>
      </w:r>
      <w:r w:rsidRPr="008D390C">
        <w:rPr>
          <w:rFonts w:hint="eastAsia"/>
        </w:rPr>
        <w:t>尚無推動計畫或具體成果，政府</w:t>
      </w:r>
      <w:r w:rsidR="006436B6" w:rsidRPr="008D390C">
        <w:rPr>
          <w:rFonts w:hint="eastAsia"/>
        </w:rPr>
        <w:t>允宜逐步考量</w:t>
      </w:r>
      <w:r w:rsidRPr="008D390C">
        <w:rPr>
          <w:rFonts w:hint="eastAsia"/>
        </w:rPr>
        <w:t>納入電動化範圍，以實現淨零運輸轉型之目標。</w:t>
      </w:r>
    </w:p>
    <w:p w:rsidR="00F346ED" w:rsidRPr="008D390C" w:rsidRDefault="00266D68" w:rsidP="00DE4238">
      <w:pPr>
        <w:pStyle w:val="2"/>
        <w:rPr>
          <w:b/>
        </w:rPr>
      </w:pPr>
      <w:bookmarkStart w:id="60" w:name="_Toc105939216"/>
      <w:bookmarkStart w:id="61" w:name="_Toc108546185"/>
      <w:r w:rsidRPr="008D390C">
        <w:rPr>
          <w:rFonts w:hint="eastAsia"/>
          <w:b/>
        </w:rPr>
        <w:t>我國長期積極發展公共運輸，惟</w:t>
      </w:r>
      <w:r w:rsidR="00BC4833" w:rsidRPr="008D390C">
        <w:rPr>
          <w:rFonts w:hint="eastAsia"/>
          <w:b/>
        </w:rPr>
        <w:t>其</w:t>
      </w:r>
      <w:r w:rsidRPr="008D390C">
        <w:rPr>
          <w:rFonts w:hint="eastAsia"/>
          <w:b/>
        </w:rPr>
        <w:t>市占率</w:t>
      </w:r>
      <w:r w:rsidR="008117C2" w:rsidRPr="008D390C">
        <w:rPr>
          <w:rFonts w:hint="eastAsia"/>
          <w:b/>
        </w:rPr>
        <w:t>卻增加有限</w:t>
      </w:r>
      <w:r w:rsidRPr="008D390C">
        <w:rPr>
          <w:rFonts w:hint="eastAsia"/>
          <w:b/>
        </w:rPr>
        <w:t>，且呈現相當明顯的城鄉落差，</w:t>
      </w:r>
      <w:r w:rsidR="008117C2" w:rsidRPr="008D390C">
        <w:rPr>
          <w:rFonts w:hint="eastAsia"/>
          <w:b/>
        </w:rPr>
        <w:t>而</w:t>
      </w:r>
      <w:r w:rsidR="007D21B9" w:rsidRPr="008D390C">
        <w:rPr>
          <w:rFonts w:hint="eastAsia"/>
          <w:b/>
        </w:rPr>
        <w:t>私人運具管制至今仍無重大進展，透過加深</w:t>
      </w:r>
      <w:r w:rsidR="007D21B9" w:rsidRPr="008D390C">
        <w:rPr>
          <w:rFonts w:hint="eastAsia"/>
          <w:b/>
        </w:rPr>
        <w:tab/>
        <w:t>運輸需求管理與推拉政策落實汽機車管理措施，</w:t>
      </w:r>
      <w:r w:rsidR="00FB12BE" w:rsidRPr="008D390C">
        <w:rPr>
          <w:rFonts w:hint="eastAsia"/>
          <w:b/>
        </w:rPr>
        <w:t>以</w:t>
      </w:r>
      <w:r w:rsidR="007D21B9" w:rsidRPr="008D390C">
        <w:rPr>
          <w:rFonts w:hint="eastAsia"/>
          <w:b/>
        </w:rPr>
        <w:t>導引私人運具使用族群移轉</w:t>
      </w:r>
      <w:r w:rsidR="00000ACB" w:rsidRPr="008D390C">
        <w:rPr>
          <w:rFonts w:hint="eastAsia"/>
          <w:b/>
        </w:rPr>
        <w:t>使用</w:t>
      </w:r>
      <w:r w:rsidR="007D21B9" w:rsidRPr="008D390C">
        <w:rPr>
          <w:rFonts w:hint="eastAsia"/>
          <w:b/>
        </w:rPr>
        <w:t>公共運輸</w:t>
      </w:r>
      <w:r w:rsidR="00000ACB" w:rsidRPr="008D390C">
        <w:rPr>
          <w:rFonts w:hint="eastAsia"/>
          <w:b/>
        </w:rPr>
        <w:t>系統</w:t>
      </w:r>
      <w:r w:rsidR="007D21B9" w:rsidRPr="008D390C">
        <w:rPr>
          <w:rFonts w:hint="eastAsia"/>
          <w:b/>
        </w:rPr>
        <w:t>，</w:t>
      </w:r>
      <w:r w:rsidR="00C612D4" w:rsidRPr="008D390C">
        <w:rPr>
          <w:rFonts w:hint="eastAsia"/>
          <w:b/>
        </w:rPr>
        <w:t>政府仍須更積極努力</w:t>
      </w:r>
      <w:r w:rsidR="007D21B9" w:rsidRPr="008D390C">
        <w:rPr>
          <w:rFonts w:hint="eastAsia"/>
          <w:b/>
        </w:rPr>
        <w:t>：</w:t>
      </w:r>
      <w:bookmarkEnd w:id="60"/>
      <w:bookmarkEnd w:id="61"/>
    </w:p>
    <w:p w:rsidR="006D4591" w:rsidRPr="008D390C" w:rsidRDefault="0059116F" w:rsidP="00A60D44">
      <w:pPr>
        <w:pStyle w:val="3"/>
      </w:pPr>
      <w:r w:rsidRPr="008D390C">
        <w:rPr>
          <w:rFonts w:hint="eastAsia"/>
        </w:rPr>
        <w:t>交通部於101年</w:t>
      </w:r>
      <w:r w:rsidR="00E67570" w:rsidRPr="008D390C">
        <w:rPr>
          <w:rFonts w:hint="eastAsia"/>
        </w:rPr>
        <w:t>、1</w:t>
      </w:r>
      <w:r w:rsidR="00E67570" w:rsidRPr="008D390C">
        <w:t>09</w:t>
      </w:r>
      <w:r w:rsidR="00E67570" w:rsidRPr="008D390C">
        <w:rPr>
          <w:rFonts w:hint="eastAsia"/>
        </w:rPr>
        <w:t>年</w:t>
      </w:r>
      <w:r w:rsidRPr="008D390C">
        <w:rPr>
          <w:rFonts w:hint="eastAsia"/>
        </w:rPr>
        <w:t>綠運輸政策白皮書中</w:t>
      </w:r>
      <w:r w:rsidR="00E67570" w:rsidRPr="008D390C">
        <w:rPr>
          <w:rFonts w:hint="eastAsia"/>
        </w:rPr>
        <w:t>皆</w:t>
      </w:r>
      <w:r w:rsidRPr="008D390C">
        <w:rPr>
          <w:rFonts w:hint="eastAsia"/>
        </w:rPr>
        <w:t>提出</w:t>
      </w:r>
      <w:r w:rsidR="00E67570" w:rsidRPr="008D390C">
        <w:rPr>
          <w:rFonts w:hint="eastAsia"/>
        </w:rPr>
        <w:t>提升公共運輸運量、強化運輸需求管理、提升運輸系統能源使用效率等策略。經查，</w:t>
      </w:r>
      <w:r w:rsidR="00CC07CA" w:rsidRPr="008D390C">
        <w:rPr>
          <w:rFonts w:hint="eastAsia"/>
        </w:rPr>
        <w:t>近20年我國積極發展公共運輸，投資經費高達9</w:t>
      </w:r>
      <w:r w:rsidR="00CC07CA" w:rsidRPr="008D390C">
        <w:t>,</w:t>
      </w:r>
      <w:r w:rsidR="00CC07CA" w:rsidRPr="008D390C">
        <w:rPr>
          <w:rFonts w:hint="eastAsia"/>
        </w:rPr>
        <w:t>547</w:t>
      </w:r>
      <w:r w:rsidR="00CC07CA" w:rsidRPr="008D390C">
        <w:t>.</w:t>
      </w:r>
      <w:r w:rsidR="00CC07CA" w:rsidRPr="008D390C">
        <w:rPr>
          <w:rFonts w:hint="eastAsia"/>
        </w:rPr>
        <w:t>33億元</w:t>
      </w:r>
      <w:r w:rsidR="00CC07CA" w:rsidRPr="008D390C">
        <w:rPr>
          <w:rFonts w:hint="eastAsia"/>
          <w:sz w:val="28"/>
        </w:rPr>
        <w:t>(高鐵1</w:t>
      </w:r>
      <w:r w:rsidR="00B8140A" w:rsidRPr="008D390C">
        <w:rPr>
          <w:sz w:val="28"/>
        </w:rPr>
        <w:t>,</w:t>
      </w:r>
      <w:r w:rsidR="00CC07CA" w:rsidRPr="008D390C">
        <w:rPr>
          <w:rFonts w:hint="eastAsia"/>
          <w:sz w:val="28"/>
        </w:rPr>
        <w:t>543</w:t>
      </w:r>
      <w:r w:rsidR="00CC07CA" w:rsidRPr="008D390C">
        <w:rPr>
          <w:sz w:val="28"/>
        </w:rPr>
        <w:t>.</w:t>
      </w:r>
      <w:r w:rsidR="00CC07CA" w:rsidRPr="008D390C">
        <w:rPr>
          <w:rFonts w:hint="eastAsia"/>
          <w:sz w:val="28"/>
        </w:rPr>
        <w:t>42億元、臺鐵6</w:t>
      </w:r>
      <w:r w:rsidR="00B8140A" w:rsidRPr="008D390C">
        <w:rPr>
          <w:sz w:val="28"/>
        </w:rPr>
        <w:t>,</w:t>
      </w:r>
      <w:r w:rsidR="00CC07CA" w:rsidRPr="008D390C">
        <w:rPr>
          <w:rFonts w:hint="eastAsia"/>
          <w:sz w:val="28"/>
        </w:rPr>
        <w:t>284</w:t>
      </w:r>
      <w:r w:rsidR="00CC07CA" w:rsidRPr="008D390C">
        <w:rPr>
          <w:sz w:val="28"/>
        </w:rPr>
        <w:t>.</w:t>
      </w:r>
      <w:r w:rsidR="00CC07CA" w:rsidRPr="008D390C">
        <w:rPr>
          <w:rFonts w:hint="eastAsia"/>
          <w:sz w:val="28"/>
        </w:rPr>
        <w:t>17億元、捷運1</w:t>
      </w:r>
      <w:r w:rsidR="00B8140A" w:rsidRPr="008D390C">
        <w:rPr>
          <w:sz w:val="28"/>
        </w:rPr>
        <w:t>,</w:t>
      </w:r>
      <w:r w:rsidR="00CC07CA" w:rsidRPr="008D390C">
        <w:rPr>
          <w:rFonts w:hint="eastAsia"/>
          <w:sz w:val="28"/>
        </w:rPr>
        <w:t>276</w:t>
      </w:r>
      <w:r w:rsidR="00CC07CA" w:rsidRPr="008D390C">
        <w:rPr>
          <w:sz w:val="28"/>
        </w:rPr>
        <w:t>.</w:t>
      </w:r>
      <w:r w:rsidR="00CC07CA" w:rsidRPr="008D390C">
        <w:rPr>
          <w:rFonts w:hint="eastAsia"/>
          <w:sz w:val="28"/>
        </w:rPr>
        <w:t>5億元及公路公共運輸443</w:t>
      </w:r>
      <w:r w:rsidR="00CC07CA" w:rsidRPr="008D390C">
        <w:rPr>
          <w:sz w:val="28"/>
        </w:rPr>
        <w:t>.</w:t>
      </w:r>
      <w:r w:rsidR="00CC07CA" w:rsidRPr="008D390C">
        <w:rPr>
          <w:rFonts w:hint="eastAsia"/>
          <w:sz w:val="28"/>
        </w:rPr>
        <w:t>24億元)</w:t>
      </w:r>
      <w:r w:rsidR="00CC07CA" w:rsidRPr="008D390C">
        <w:rPr>
          <w:rFonts w:hint="eastAsia"/>
        </w:rPr>
        <w:t>。據該部「109年民眾日常使用運具狀況調查摘要分析」，109年我國運具次數之公共運輸市占率為16.0%，較最近一次(105年)調查結果之18.1%下降2.1個百分點，且低於自9</w:t>
      </w:r>
      <w:r w:rsidR="00CC07CA" w:rsidRPr="008D390C">
        <w:t>8</w:t>
      </w:r>
      <w:r w:rsidR="00CC07CA" w:rsidRPr="008D390C">
        <w:rPr>
          <w:rFonts w:hint="eastAsia"/>
        </w:rPr>
        <w:t>年(16</w:t>
      </w:r>
      <w:r w:rsidR="00CC07CA" w:rsidRPr="008D390C">
        <w:t>.</w:t>
      </w:r>
      <w:r w:rsidR="00CC07CA" w:rsidRPr="008D390C">
        <w:rPr>
          <w:rFonts w:hint="eastAsia"/>
        </w:rPr>
        <w:t>3</w:t>
      </w:r>
      <w:r w:rsidR="00CC07CA" w:rsidRPr="008D390C">
        <w:t>%)</w:t>
      </w:r>
      <w:r w:rsidR="00CC07CA" w:rsidRPr="008D390C">
        <w:rPr>
          <w:rFonts w:hint="eastAsia"/>
        </w:rPr>
        <w:t>以來歷次調查結果。22個縣市中，以臺北市40.4%最高，基隆市34.4%、新北市33.6%亦高於全國平均，接序為桃園市12.2%，餘各縣市公共運輸市占率皆未及10%，並以臺東縣及雲林縣較低，分別為2.9%及3.7%</w:t>
      </w:r>
      <w:r w:rsidR="00975E0B" w:rsidRPr="008D390C">
        <w:rPr>
          <w:rFonts w:hint="eastAsia"/>
        </w:rPr>
        <w:t>，顯見公共運輸市占率呈現相當明顯的城鄉落差</w:t>
      </w:r>
      <w:r w:rsidR="00CC07CA" w:rsidRPr="008D390C">
        <w:rPr>
          <w:rFonts w:hint="eastAsia"/>
        </w:rPr>
        <w:t>。</w:t>
      </w:r>
    </w:p>
    <w:p w:rsidR="000B7251" w:rsidRPr="008D390C" w:rsidRDefault="000B7251" w:rsidP="00A60D44">
      <w:pPr>
        <w:pStyle w:val="3"/>
      </w:pPr>
      <w:r w:rsidRPr="008D390C">
        <w:rPr>
          <w:rFonts w:hint="eastAsia"/>
        </w:rPr>
        <w:t>據1</w:t>
      </w:r>
      <w:r w:rsidRPr="008D390C">
        <w:t>08</w:t>
      </w:r>
      <w:r w:rsidRPr="008D390C">
        <w:rPr>
          <w:rFonts w:hint="eastAsia"/>
        </w:rPr>
        <w:t>年溫室氣體排放現況分析，我國公路系統中客運與貨運</w:t>
      </w:r>
      <w:r w:rsidR="00494EE0" w:rsidRPr="008D390C">
        <w:rPr>
          <w:rFonts w:hint="eastAsia"/>
        </w:rPr>
        <w:t>比率</w:t>
      </w:r>
      <w:r w:rsidRPr="008D390C">
        <w:rPr>
          <w:rFonts w:hint="eastAsia"/>
        </w:rPr>
        <w:t>約7比3，其中客運以私人運具能源消耗(小客車50</w:t>
      </w:r>
      <w:r w:rsidRPr="008D390C">
        <w:t>.</w:t>
      </w:r>
      <w:r w:rsidRPr="008D390C">
        <w:rPr>
          <w:rFonts w:hint="eastAsia"/>
        </w:rPr>
        <w:t>54</w:t>
      </w:r>
      <w:r w:rsidRPr="008D390C">
        <w:t>%</w:t>
      </w:r>
      <w:r w:rsidRPr="008D390C">
        <w:rPr>
          <w:rFonts w:hint="eastAsia"/>
        </w:rPr>
        <w:t>、機車12</w:t>
      </w:r>
      <w:r w:rsidRPr="008D390C">
        <w:t>.</w:t>
      </w:r>
      <w:r w:rsidRPr="008D390C">
        <w:rPr>
          <w:rFonts w:hint="eastAsia"/>
        </w:rPr>
        <w:t>98</w:t>
      </w:r>
      <w:r w:rsidRPr="008D390C">
        <w:t>%)</w:t>
      </w:r>
      <w:r w:rsidRPr="008D390C">
        <w:rPr>
          <w:rFonts w:hint="eastAsia"/>
        </w:rPr>
        <w:t>為大宗，占整體消耗達6</w:t>
      </w:r>
      <w:r w:rsidRPr="008D390C">
        <w:t>3.52%</w:t>
      </w:r>
      <w:r w:rsidR="001A2925" w:rsidRPr="008D390C">
        <w:rPr>
          <w:rFonts w:hint="eastAsia"/>
        </w:rPr>
        <w:t>；</w:t>
      </w:r>
      <w:r w:rsidR="00DC4D53" w:rsidRPr="008D390C">
        <w:rPr>
          <w:rFonts w:hint="eastAsia"/>
        </w:rPr>
        <w:t>私人運具的大量使用，提供使用者便捷、舒適的運輸服務，但也帶來了交通擁擠、道路破損維護、交通事故，以及</w:t>
      </w:r>
      <w:r w:rsidR="00B551F4" w:rsidRPr="008D390C">
        <w:rPr>
          <w:rFonts w:hint="eastAsia"/>
        </w:rPr>
        <w:t>環境</w:t>
      </w:r>
      <w:r w:rsidR="00DC4D53" w:rsidRPr="008D390C">
        <w:rPr>
          <w:rFonts w:hint="eastAsia"/>
        </w:rPr>
        <w:t>污染</w:t>
      </w:r>
      <w:r w:rsidR="00B551F4" w:rsidRPr="008D390C">
        <w:rPr>
          <w:rFonts w:hint="eastAsia"/>
        </w:rPr>
        <w:t>等</w:t>
      </w:r>
      <w:r w:rsidR="00DC4D53" w:rsidRPr="008D390C">
        <w:rPr>
          <w:rFonts w:hint="eastAsia"/>
        </w:rPr>
        <w:t>社會外部成本</w:t>
      </w:r>
      <w:r w:rsidRPr="008D390C">
        <w:rPr>
          <w:rFonts w:hint="eastAsia"/>
        </w:rPr>
        <w:t>，</w:t>
      </w:r>
      <w:r w:rsidR="0096750A" w:rsidRPr="008D390C">
        <w:rPr>
          <w:rFonts w:hint="eastAsia"/>
        </w:rPr>
        <w:t>這些私人運具造成之外部成本，必須透過適當措施將外部成本予以內部化，讓這些成本由使用者共同分擔。</w:t>
      </w:r>
      <w:r w:rsidR="00E67570" w:rsidRPr="008D390C">
        <w:rPr>
          <w:rFonts w:hint="eastAsia"/>
        </w:rPr>
        <w:t>爰</w:t>
      </w:r>
      <w:r w:rsidR="0096750A" w:rsidRPr="008D390C">
        <w:rPr>
          <w:rFonts w:hint="eastAsia"/>
        </w:rPr>
        <w:t>交通部於</w:t>
      </w:r>
      <w:r w:rsidR="0096750A" w:rsidRPr="008D390C">
        <w:rPr>
          <w:rFonts w:hint="eastAsia"/>
        </w:rPr>
        <w:lastRenderedPageBreak/>
        <w:t>1</w:t>
      </w:r>
      <w:r w:rsidR="0096750A" w:rsidRPr="008D390C">
        <w:t>01</w:t>
      </w:r>
      <w:r w:rsidR="0096750A" w:rsidRPr="008D390C">
        <w:rPr>
          <w:rFonts w:hint="eastAsia"/>
        </w:rPr>
        <w:t>年綠運輸政策白皮書提出</w:t>
      </w:r>
      <w:r w:rsidR="00287C93" w:rsidRPr="008D390C">
        <w:rPr>
          <w:rFonts w:hint="eastAsia"/>
        </w:rPr>
        <w:t>汽機車路邊停車收費制度、市中心區</w:t>
      </w:r>
      <w:r w:rsidR="00E67570" w:rsidRPr="008D390C">
        <w:rPr>
          <w:rFonts w:hint="eastAsia"/>
        </w:rPr>
        <w:t>停</w:t>
      </w:r>
      <w:r w:rsidR="00287C93" w:rsidRPr="008D390C">
        <w:rPr>
          <w:rFonts w:hint="eastAsia"/>
        </w:rPr>
        <w:t>車費採累進費率、汽車燃料費使用費採隨油徵收及道路擁擠收費等合理反映私人運具外部成本能力建構推動措施。</w:t>
      </w:r>
      <w:r w:rsidR="00E67570" w:rsidRPr="008D390C">
        <w:rPr>
          <w:rFonts w:hint="eastAsia"/>
        </w:rPr>
        <w:t>然而</w:t>
      </w:r>
      <w:r w:rsidR="001A2925" w:rsidRPr="008D390C">
        <w:rPr>
          <w:rFonts w:hint="eastAsia"/>
        </w:rPr>
        <w:t>依據</w:t>
      </w:r>
      <w:r w:rsidR="0096750A" w:rsidRPr="008D390C">
        <w:rPr>
          <w:rFonts w:hint="eastAsia"/>
        </w:rPr>
        <w:t>該部9</w:t>
      </w:r>
      <w:r w:rsidR="0096750A" w:rsidRPr="008D390C">
        <w:t>8</w:t>
      </w:r>
      <w:r w:rsidR="0096750A" w:rsidRPr="008D390C">
        <w:rPr>
          <w:rFonts w:hint="eastAsia"/>
        </w:rPr>
        <w:t>年至1</w:t>
      </w:r>
      <w:r w:rsidR="0096750A" w:rsidRPr="008D390C">
        <w:t>05</w:t>
      </w:r>
      <w:r w:rsidR="0096750A" w:rsidRPr="008D390C">
        <w:rPr>
          <w:rFonts w:hint="eastAsia"/>
        </w:rPr>
        <w:t>年民眾日常使用運具狀況調查結果顯示，私人</w:t>
      </w:r>
      <w:r w:rsidR="00AE0F34" w:rsidRPr="008D390C">
        <w:rPr>
          <w:rFonts w:hint="eastAsia"/>
        </w:rPr>
        <w:t>機動</w:t>
      </w:r>
      <w:r w:rsidR="0096750A" w:rsidRPr="008D390C">
        <w:rPr>
          <w:rFonts w:hint="eastAsia"/>
        </w:rPr>
        <w:t>運具市占率並無</w:t>
      </w:r>
      <w:r w:rsidR="00E67570" w:rsidRPr="008D390C">
        <w:rPr>
          <w:rFonts w:hint="eastAsia"/>
        </w:rPr>
        <w:t>明顯</w:t>
      </w:r>
      <w:r w:rsidR="0096750A" w:rsidRPr="008D390C">
        <w:rPr>
          <w:rFonts w:hint="eastAsia"/>
        </w:rPr>
        <w:t>減緩趨勢，1</w:t>
      </w:r>
      <w:r w:rsidR="0096750A" w:rsidRPr="008D390C">
        <w:t>09</w:t>
      </w:r>
      <w:r w:rsidR="0096750A" w:rsidRPr="008D390C">
        <w:rPr>
          <w:rFonts w:hint="eastAsia"/>
        </w:rPr>
        <w:t>年因新冠肺炎影響造成私人機動運具市占率7</w:t>
      </w:r>
      <w:r w:rsidR="0096750A" w:rsidRPr="008D390C">
        <w:t>2.3%</w:t>
      </w:r>
      <w:r w:rsidR="0096750A" w:rsidRPr="008D390C">
        <w:rPr>
          <w:rFonts w:hint="eastAsia"/>
        </w:rPr>
        <w:t>，較105年之70.6%增加1.7個百分點</w:t>
      </w:r>
      <w:r w:rsidR="00E67570" w:rsidRPr="008D390C">
        <w:rPr>
          <w:rFonts w:hint="eastAsia"/>
        </w:rPr>
        <w:t>，並造成公共運輸載客量急速縮減</w:t>
      </w:r>
      <w:r w:rsidR="0096750A" w:rsidRPr="008D390C">
        <w:rPr>
          <w:rFonts w:hint="eastAsia"/>
        </w:rPr>
        <w:t>。</w:t>
      </w:r>
      <w:r w:rsidR="00617EDC" w:rsidRPr="008D390C">
        <w:rPr>
          <w:rFonts w:hint="eastAsia"/>
        </w:rPr>
        <w:t>再者，過去1</w:t>
      </w:r>
      <w:r w:rsidR="00617EDC" w:rsidRPr="008D390C">
        <w:t>0</w:t>
      </w:r>
      <w:r w:rsidR="00617EDC" w:rsidRPr="008D390C">
        <w:rPr>
          <w:rFonts w:hint="eastAsia"/>
        </w:rPr>
        <w:t>年有將近3萬人死於交通事故、逾4</w:t>
      </w:r>
      <w:r w:rsidR="00617EDC" w:rsidRPr="008D390C">
        <w:t>16</w:t>
      </w:r>
      <w:r w:rsidR="00617EDC" w:rsidRPr="008D390C">
        <w:rPr>
          <w:rFonts w:hint="eastAsia"/>
        </w:rPr>
        <w:t>萬人因交通事故受傷，據交通部運輸研究所1</w:t>
      </w:r>
      <w:r w:rsidR="00617EDC" w:rsidRPr="008D390C">
        <w:t>03</w:t>
      </w:r>
      <w:r w:rsidR="00617EDC" w:rsidRPr="008D390C">
        <w:rPr>
          <w:rFonts w:hint="eastAsia"/>
        </w:rPr>
        <w:t>年研究報告之推估，每增加1位車禍死亡的民眾</w:t>
      </w:r>
      <w:r w:rsidR="003F01F1" w:rsidRPr="008D390C">
        <w:rPr>
          <w:rFonts w:hint="eastAsia"/>
        </w:rPr>
        <w:t>，社會增加約1</w:t>
      </w:r>
      <w:r w:rsidR="0064444E" w:rsidRPr="008D390C">
        <w:t>,</w:t>
      </w:r>
      <w:r w:rsidR="003F01F1" w:rsidRPr="008D390C">
        <w:t>600</w:t>
      </w:r>
      <w:r w:rsidR="003F01F1" w:rsidRPr="008D390C">
        <w:rPr>
          <w:rFonts w:hint="eastAsia"/>
        </w:rPr>
        <w:t>萬元損失、每增加1位車禍受傷的民眾，社會增加約1</w:t>
      </w:r>
      <w:r w:rsidR="003F01F1" w:rsidRPr="008D390C">
        <w:t>00</w:t>
      </w:r>
      <w:r w:rsidR="003F01F1" w:rsidRPr="008D390C">
        <w:rPr>
          <w:rFonts w:hint="eastAsia"/>
        </w:rPr>
        <w:t>萬元損失，由此推估，自1</w:t>
      </w:r>
      <w:r w:rsidR="003F01F1" w:rsidRPr="008D390C">
        <w:t>08</w:t>
      </w:r>
      <w:r w:rsidR="003F01F1" w:rsidRPr="008D390C">
        <w:rPr>
          <w:rFonts w:hint="eastAsia"/>
        </w:rPr>
        <w:t>年起我國每年經濟損失逾5</w:t>
      </w:r>
      <w:r w:rsidR="0064444E" w:rsidRPr="008D390C">
        <w:t>,</w:t>
      </w:r>
      <w:r w:rsidR="003F01F1" w:rsidRPr="008D390C">
        <w:t>000</w:t>
      </w:r>
      <w:r w:rsidR="003F01F1" w:rsidRPr="008D390C">
        <w:rPr>
          <w:rFonts w:hint="eastAsia"/>
        </w:rPr>
        <w:t>億元。</w:t>
      </w:r>
    </w:p>
    <w:p w:rsidR="004A4257" w:rsidRPr="008D390C" w:rsidRDefault="003F01F1" w:rsidP="00A60D44">
      <w:pPr>
        <w:pStyle w:val="3"/>
      </w:pPr>
      <w:r w:rsidRPr="008D390C">
        <w:rPr>
          <w:rFonts w:hint="eastAsia"/>
        </w:rPr>
        <w:t>承上述，</w:t>
      </w:r>
      <w:r w:rsidR="004A4257" w:rsidRPr="008D390C">
        <w:rPr>
          <w:rFonts w:hint="eastAsia"/>
        </w:rPr>
        <w:t>張學孔教授</w:t>
      </w:r>
      <w:r w:rsidR="00A84DBE" w:rsidRPr="008D390C">
        <w:rPr>
          <w:rFonts w:hint="eastAsia"/>
        </w:rPr>
        <w:t>於本院諮詢會議中</w:t>
      </w:r>
      <w:r w:rsidRPr="008D390C">
        <w:rPr>
          <w:rFonts w:hint="eastAsia"/>
        </w:rPr>
        <w:t>即</w:t>
      </w:r>
      <w:r w:rsidR="00BC4788" w:rsidRPr="008D390C">
        <w:rPr>
          <w:rFonts w:hint="eastAsia"/>
        </w:rPr>
        <w:t>指出</w:t>
      </w:r>
      <w:r w:rsidR="004A4257" w:rsidRPr="008D390C">
        <w:rPr>
          <w:rFonts w:hint="eastAsia"/>
        </w:rPr>
        <w:t>：</w:t>
      </w:r>
      <w:r w:rsidR="00BC4788" w:rsidRPr="008D390C">
        <w:rPr>
          <w:rFonts w:hint="eastAsia"/>
        </w:rPr>
        <w:t>「</w:t>
      </w:r>
      <w:r w:rsidRPr="008D390C">
        <w:rPr>
          <w:rFonts w:hint="eastAsia"/>
        </w:rPr>
        <w:t>機車使用者只付出應付出代價的三分之一，使用者感受的方便是一種</w:t>
      </w:r>
      <w:r w:rsidRPr="008D390C">
        <w:rPr>
          <w:rFonts w:hAnsi="標楷體" w:hint="eastAsia"/>
        </w:rPr>
        <w:t>『</w:t>
      </w:r>
      <w:r w:rsidRPr="008D390C">
        <w:rPr>
          <w:rFonts w:hint="eastAsia"/>
        </w:rPr>
        <w:t>扭曲的方便性</w:t>
      </w:r>
      <w:r w:rsidRPr="008D390C">
        <w:rPr>
          <w:rFonts w:hAnsi="標楷體" w:hint="eastAsia"/>
        </w:rPr>
        <w:t>』</w:t>
      </w:r>
      <w:r w:rsidRPr="008D390C">
        <w:rPr>
          <w:rFonts w:hint="eastAsia"/>
        </w:rPr>
        <w:t>，此導致其安全風險、噪音、空氣污染等外部成本未能合理讓使用者感受，機車騎士與整個社會付出極大代價。</w:t>
      </w:r>
      <w:r w:rsidR="004A4257" w:rsidRPr="008D390C">
        <w:rPr>
          <w:rFonts w:hint="eastAsia"/>
        </w:rPr>
        <w:t>我們公共運輸與綠色交通未能完善、汽機車管理制度未能到位，政府交通、執法、財政與經建部門應要負起責任。</w:t>
      </w:r>
      <w:r w:rsidR="00BC4788" w:rsidRPr="008D390C">
        <w:rPr>
          <w:rFonts w:hint="eastAsia"/>
        </w:rPr>
        <w:t>」</w:t>
      </w:r>
      <w:r w:rsidR="005319B3" w:rsidRPr="008D390C">
        <w:rPr>
          <w:rFonts w:hint="eastAsia"/>
        </w:rPr>
        <w:t>並</w:t>
      </w:r>
      <w:r w:rsidR="00BC4788" w:rsidRPr="008D390C">
        <w:rPr>
          <w:rFonts w:hint="eastAsia"/>
        </w:rPr>
        <w:t>建議</w:t>
      </w:r>
      <w:r w:rsidRPr="008D390C">
        <w:rPr>
          <w:rFonts w:hint="eastAsia"/>
        </w:rPr>
        <w:t>：</w:t>
      </w:r>
      <w:r w:rsidR="004A4257" w:rsidRPr="008D390C">
        <w:rPr>
          <w:rFonts w:hint="eastAsia"/>
        </w:rPr>
        <w:t>「</w:t>
      </w:r>
      <w:r w:rsidRPr="008D390C">
        <w:rPr>
          <w:rFonts w:hint="eastAsia"/>
        </w:rPr>
        <w:tab/>
        <w:t>運輸需求管理與推拉政策：</w:t>
      </w:r>
      <w:r w:rsidR="004A4257" w:rsidRPr="008D390C">
        <w:rPr>
          <w:rFonts w:hint="eastAsia"/>
        </w:rPr>
        <w:t>應用智慧運輸與車聯網技術，推動碳稅、擁擠費、停車共享等合理的汽機車管理措施。」</w:t>
      </w:r>
      <w:r w:rsidRPr="008D390C">
        <w:rPr>
          <w:rFonts w:hint="eastAsia"/>
        </w:rPr>
        <w:t>；</w:t>
      </w:r>
      <w:r w:rsidR="00C126D7" w:rsidRPr="008D390C">
        <w:rPr>
          <w:rFonts w:hint="eastAsia"/>
        </w:rPr>
        <w:t>交通部</w:t>
      </w:r>
      <w:r w:rsidR="005319B3" w:rsidRPr="008D390C">
        <w:rPr>
          <w:rFonts w:hint="eastAsia"/>
        </w:rPr>
        <w:t>於公共運輸推動過程亦已發現，發展公共運輸雖可拉近公共運具與汽機車競爭劣勢上之差距，但要完全勝出並不容易，必須同時搭配抑制機車使用措施才能達到顯著效果</w:t>
      </w:r>
      <w:r w:rsidR="005319B3" w:rsidRPr="008D390C">
        <w:rPr>
          <w:rStyle w:val="aff"/>
        </w:rPr>
        <w:footnoteReference w:id="3"/>
      </w:r>
      <w:r w:rsidR="005319B3" w:rsidRPr="008D390C">
        <w:rPr>
          <w:rFonts w:hint="eastAsia"/>
        </w:rPr>
        <w:t>。爰此，該部運研所於</w:t>
      </w:r>
      <w:r w:rsidR="00995EA1" w:rsidRPr="008D390C">
        <w:rPr>
          <w:rFonts w:hint="eastAsia"/>
        </w:rPr>
        <w:t>1</w:t>
      </w:r>
      <w:r w:rsidR="00995EA1" w:rsidRPr="008D390C">
        <w:t>10</w:t>
      </w:r>
      <w:r w:rsidR="00995EA1" w:rsidRPr="008D390C">
        <w:rPr>
          <w:rFonts w:hint="eastAsia"/>
        </w:rPr>
        <w:t>年8月「運輸部門溫室氣體減量第二階段策略精進研究」</w:t>
      </w:r>
      <w:r w:rsidR="001A2925" w:rsidRPr="008D390C">
        <w:rPr>
          <w:rFonts w:hint="eastAsia"/>
        </w:rPr>
        <w:t>建議：「與地方政府合作，強化需求管理：1</w:t>
      </w:r>
      <w:r w:rsidR="001A2925" w:rsidRPr="008D390C">
        <w:t>.</w:t>
      </w:r>
      <w:r w:rsidR="001A2925" w:rsidRPr="008D390C">
        <w:rPr>
          <w:rFonts w:hint="eastAsia"/>
        </w:rPr>
        <w:t>人口活動</w:t>
      </w:r>
      <w:r w:rsidR="001A2925" w:rsidRPr="008D390C">
        <w:rPr>
          <w:rFonts w:hint="eastAsia"/>
        </w:rPr>
        <w:lastRenderedPageBreak/>
        <w:t>密集之區域進行常態或時段管制，加強對都市交通擁擠時段/區域及敏感區域之管理。2</w:t>
      </w:r>
      <w:r w:rsidR="001A2925" w:rsidRPr="008D390C">
        <w:t>.</w:t>
      </w:r>
      <w:r w:rsidR="001A2925" w:rsidRPr="008D390C">
        <w:rPr>
          <w:rFonts w:hint="eastAsia"/>
        </w:rPr>
        <w:t>推動汽機車停車收費及電動運具停車優惠。3</w:t>
      </w:r>
      <w:r w:rsidR="001A2925" w:rsidRPr="008D390C">
        <w:t>.</w:t>
      </w:r>
      <w:r w:rsidR="001A2925" w:rsidRPr="008D390C">
        <w:rPr>
          <w:rFonts w:hint="eastAsia"/>
        </w:rPr>
        <w:t>推動運輸需求管理措施，如停車管理、高乘載管制、壅塞地區交通管制等。」</w:t>
      </w:r>
    </w:p>
    <w:p w:rsidR="00B621E6" w:rsidRPr="008D390C" w:rsidRDefault="00C126D7" w:rsidP="00B621E6">
      <w:pPr>
        <w:pStyle w:val="3"/>
      </w:pPr>
      <w:r w:rsidRPr="008D390C">
        <w:rPr>
          <w:rFonts w:hint="eastAsia"/>
        </w:rPr>
        <w:t>基上，國內推動綠運輸發展概況，主要以發展低碳運輸系統為主，惟</w:t>
      </w:r>
      <w:r w:rsidR="00BC4833" w:rsidRPr="008D390C">
        <w:rPr>
          <w:rFonts w:hint="eastAsia"/>
        </w:rPr>
        <w:t>公共運輸</w:t>
      </w:r>
      <w:r w:rsidRPr="008D390C">
        <w:rPr>
          <w:rFonts w:hint="eastAsia"/>
        </w:rPr>
        <w:t>市占</w:t>
      </w:r>
      <w:r w:rsidR="008117C2" w:rsidRPr="008D390C">
        <w:rPr>
          <w:rFonts w:hint="eastAsia"/>
        </w:rPr>
        <w:t>卻增加有限</w:t>
      </w:r>
      <w:r w:rsidRPr="008D390C">
        <w:rPr>
          <w:rFonts w:hint="eastAsia"/>
        </w:rPr>
        <w:t>，且呈現相當明顯的城鄉落差，</w:t>
      </w:r>
      <w:r w:rsidR="008117C2" w:rsidRPr="008D390C">
        <w:rPr>
          <w:rFonts w:hint="eastAsia"/>
        </w:rPr>
        <w:t>而</w:t>
      </w:r>
      <w:r w:rsidRPr="008D390C">
        <w:rPr>
          <w:rFonts w:hint="eastAsia"/>
        </w:rPr>
        <w:t>私人運具管制至今仍無重大進展，</w:t>
      </w:r>
      <w:r w:rsidR="009B0DD9" w:rsidRPr="008D390C">
        <w:rPr>
          <w:rFonts w:hint="eastAsia"/>
        </w:rPr>
        <w:t>透過加深</w:t>
      </w:r>
      <w:r w:rsidRPr="008D390C">
        <w:rPr>
          <w:rFonts w:hint="eastAsia"/>
        </w:rPr>
        <w:tab/>
        <w:t>運輸需求管理與推拉政策落實汽機車管理措施，</w:t>
      </w:r>
      <w:r w:rsidR="00FB12BE" w:rsidRPr="008D390C">
        <w:rPr>
          <w:rFonts w:hint="eastAsia"/>
        </w:rPr>
        <w:t>以</w:t>
      </w:r>
      <w:r w:rsidR="007D2CDA" w:rsidRPr="008D390C">
        <w:rPr>
          <w:rFonts w:hint="eastAsia"/>
        </w:rPr>
        <w:t>導引</w:t>
      </w:r>
      <w:r w:rsidRPr="008D390C">
        <w:rPr>
          <w:rFonts w:hint="eastAsia"/>
        </w:rPr>
        <w:t>私人運具</w:t>
      </w:r>
      <w:r w:rsidR="007D2CDA" w:rsidRPr="008D390C">
        <w:rPr>
          <w:rFonts w:hint="eastAsia"/>
        </w:rPr>
        <w:t>使用族群</w:t>
      </w:r>
      <w:r w:rsidRPr="008D390C">
        <w:rPr>
          <w:rFonts w:hint="eastAsia"/>
        </w:rPr>
        <w:t>移轉</w:t>
      </w:r>
      <w:r w:rsidR="00FB12BE" w:rsidRPr="008D390C">
        <w:rPr>
          <w:rFonts w:hint="eastAsia"/>
        </w:rPr>
        <w:t>使用</w:t>
      </w:r>
      <w:r w:rsidRPr="008D390C">
        <w:rPr>
          <w:rFonts w:hint="eastAsia"/>
        </w:rPr>
        <w:t>公共運輸</w:t>
      </w:r>
      <w:r w:rsidR="00FB12BE" w:rsidRPr="008D390C">
        <w:rPr>
          <w:rFonts w:hint="eastAsia"/>
        </w:rPr>
        <w:t>系統</w:t>
      </w:r>
      <w:r w:rsidRPr="008D390C">
        <w:rPr>
          <w:rFonts w:hint="eastAsia"/>
        </w:rPr>
        <w:t>，</w:t>
      </w:r>
      <w:r w:rsidR="00F02EBC" w:rsidRPr="008D390C">
        <w:rPr>
          <w:rFonts w:hint="eastAsia"/>
        </w:rPr>
        <w:t>政府仍</w:t>
      </w:r>
      <w:r w:rsidR="00E24843" w:rsidRPr="008D390C">
        <w:rPr>
          <w:rFonts w:hint="eastAsia"/>
        </w:rPr>
        <w:t>須</w:t>
      </w:r>
      <w:r w:rsidR="00C612D4" w:rsidRPr="008D390C">
        <w:rPr>
          <w:rFonts w:hint="eastAsia"/>
        </w:rPr>
        <w:t>更</w:t>
      </w:r>
      <w:r w:rsidR="00F02EBC" w:rsidRPr="008D390C">
        <w:rPr>
          <w:rFonts w:hint="eastAsia"/>
        </w:rPr>
        <w:t>積極努力</w:t>
      </w:r>
      <w:r w:rsidRPr="008D390C">
        <w:rPr>
          <w:rFonts w:hint="eastAsia"/>
        </w:rPr>
        <w:t>。</w:t>
      </w:r>
    </w:p>
    <w:p w:rsidR="00266D68" w:rsidRPr="008D390C" w:rsidRDefault="00266D68" w:rsidP="00DE4238">
      <w:pPr>
        <w:pStyle w:val="2"/>
        <w:rPr>
          <w:b/>
        </w:rPr>
      </w:pPr>
      <w:bookmarkStart w:id="62" w:name="_Hlk105483589"/>
      <w:bookmarkStart w:id="63" w:name="_Toc105939217"/>
      <w:bookmarkStart w:id="64" w:name="_Toc108546186"/>
      <w:r w:rsidRPr="008D390C">
        <w:rPr>
          <w:rFonts w:hint="eastAsia"/>
          <w:b/>
        </w:rPr>
        <w:t>自1</w:t>
      </w:r>
      <w:r w:rsidRPr="008D390C">
        <w:rPr>
          <w:b/>
        </w:rPr>
        <w:t>00</w:t>
      </w:r>
      <w:r w:rsidRPr="008D390C">
        <w:rPr>
          <w:rFonts w:hint="eastAsia"/>
          <w:b/>
        </w:rPr>
        <w:t>年至1</w:t>
      </w:r>
      <w:r w:rsidRPr="008D390C">
        <w:rPr>
          <w:b/>
        </w:rPr>
        <w:t>11</w:t>
      </w:r>
      <w:r w:rsidRPr="008D390C">
        <w:rPr>
          <w:rFonts w:hint="eastAsia"/>
          <w:b/>
        </w:rPr>
        <w:t>年4月底止，全國人行道普及率由1</w:t>
      </w:r>
      <w:r w:rsidRPr="008D390C">
        <w:rPr>
          <w:b/>
        </w:rPr>
        <w:t>5.97</w:t>
      </w:r>
      <w:r w:rsidR="00203F32" w:rsidRPr="008D390C">
        <w:rPr>
          <w:rFonts w:hint="eastAsia"/>
          <w:b/>
        </w:rPr>
        <w:t>%</w:t>
      </w:r>
      <w:r w:rsidRPr="008D390C">
        <w:rPr>
          <w:rFonts w:hint="eastAsia"/>
          <w:b/>
        </w:rPr>
        <w:t>成長至45.23%，</w:t>
      </w:r>
      <w:r w:rsidR="000D24D2" w:rsidRPr="008D390C">
        <w:rPr>
          <w:rFonts w:hint="eastAsia"/>
          <w:b/>
        </w:rPr>
        <w:t>殊值肯定，惟</w:t>
      </w:r>
      <w:r w:rsidRPr="008D390C">
        <w:rPr>
          <w:rFonts w:hint="eastAsia"/>
          <w:b/>
        </w:rPr>
        <w:t>人本環境推動成果仍然緩慢，基於綠運輸政策及高齡化社會需求，以車為尊僵固規劃思維允宜回歸人本交通治理，加速推動公共通行權法制化，以貫徹人民公共通行空間的平等權益，落實創造城市空間友善安全的人行環境</w:t>
      </w:r>
      <w:bookmarkEnd w:id="62"/>
      <w:bookmarkEnd w:id="63"/>
      <w:r w:rsidR="00226CD7" w:rsidRPr="008D390C">
        <w:rPr>
          <w:rFonts w:hint="eastAsia"/>
          <w:b/>
        </w:rPr>
        <w:t>：</w:t>
      </w:r>
      <w:bookmarkEnd w:id="64"/>
    </w:p>
    <w:p w:rsidR="00226CD7" w:rsidRPr="008D390C" w:rsidRDefault="00226CD7" w:rsidP="00226CD7">
      <w:pPr>
        <w:pStyle w:val="3"/>
      </w:pPr>
      <w:r w:rsidRPr="008D390C">
        <w:rPr>
          <w:rFonts w:hint="eastAsia"/>
        </w:rPr>
        <w:t>我國之道路，依公路法及市區道路條例規定，區分交通部主管公路及內政部主管市區道路等兩路線系統。為提供各級政府辦理市區道路工程規劃設計準則，內政部於94年12月8日依據市區道路條例第32條第1項授權，訂定發布施行「市區道路及附屬工程設計標準」（下稱設計標準）。依據設計</w:t>
      </w:r>
      <w:r w:rsidR="000D24D2" w:rsidRPr="008D390C">
        <w:rPr>
          <w:rFonts w:hint="eastAsia"/>
        </w:rPr>
        <w:t>標準</w:t>
      </w:r>
      <w:r w:rsidRPr="008D390C">
        <w:rPr>
          <w:rFonts w:hint="eastAsia"/>
        </w:rPr>
        <w:t>第2條之規定，「人行道」指專供行人通行之道路空間、人行天橋及人行地下道，「交通寧靜區」指劃定某線道路或部分路段禁止按鳴喇叭或限制車行速率，並設置車輛減速設施之地區。前揭設計標準曾於98年修正施行，復為因應高齡化社會需求、氣候變遷、強化落實人本建設等理念，內政部於110年8月11日修正設計標準，明確訂定市區道路應留設人行道及公共設施帶空間、增訂人行道上原則不設置機車停車格，以及修正路邊停車格設置等部分條文。</w:t>
      </w:r>
    </w:p>
    <w:p w:rsidR="00226CD7" w:rsidRPr="008D390C" w:rsidRDefault="00226CD7" w:rsidP="00226CD7">
      <w:pPr>
        <w:pStyle w:val="3"/>
      </w:pPr>
      <w:r w:rsidRPr="008D390C">
        <w:rPr>
          <w:rFonts w:hint="eastAsia"/>
        </w:rPr>
        <w:lastRenderedPageBreak/>
        <w:t>查內政部營建署自95年起推動「既有市區道路景觀與人行環境改善計畫(95-97年)」，並自96年辦理「市區道路養護管理暨人行環境無障礙考評計畫」，督導地方政府提高人行道普及率，以及無障礙設施的適宜性，並將建設成果納入考評評分；其後該署陸續推動第二期(98-101年)、第三期(102-105年)改善計畫，其中市區人行道的部分，各期計畫分別已建置計92公里、1,185公里及777公里；為持續推動人本交通建設，營建署自106年起辦理「前瞻基礎建設計畫-提升道路品質計畫1.0」，投入209.4億元，接續於110年啟動「提升道路品質計畫2.0」，於113年前將再投入250億元，期藉由道路改善的方式，落實以人為本精神，建置更安全友善，可供全齡化使用的市區環境。經查，自100年至111年4月底止，全國人行道適宜性由12.09%成長至64.17%、普及率由15.97</w:t>
      </w:r>
      <w:r w:rsidR="00203F32" w:rsidRPr="008D390C">
        <w:rPr>
          <w:rFonts w:hint="eastAsia"/>
        </w:rPr>
        <w:t>%</w:t>
      </w:r>
      <w:r w:rsidRPr="008D390C">
        <w:rPr>
          <w:rFonts w:hint="eastAsia"/>
        </w:rPr>
        <w:t>成長至45.23%，努力成果</w:t>
      </w:r>
      <w:r w:rsidR="008F359E" w:rsidRPr="008D390C">
        <w:rPr>
          <w:rFonts w:hint="eastAsia"/>
        </w:rPr>
        <w:t>應</w:t>
      </w:r>
      <w:r w:rsidRPr="008D390C">
        <w:rPr>
          <w:rFonts w:hint="eastAsia"/>
        </w:rPr>
        <w:t>值肯定。</w:t>
      </w:r>
    </w:p>
    <w:p w:rsidR="00226CD7" w:rsidRPr="008D390C" w:rsidRDefault="00226CD7" w:rsidP="00F02EBC">
      <w:pPr>
        <w:pStyle w:val="3"/>
      </w:pPr>
      <w:r w:rsidRPr="008D390C">
        <w:rPr>
          <w:rFonts w:hint="eastAsia"/>
        </w:rPr>
        <w:t>惟以往強調車流順暢「以車為本」的道路規劃政策，僅分析車流量之使用需求，留設道路空間，卻忽略留設行人所需之空間，影響城市市區道路步行空間之發展</w:t>
      </w:r>
      <w:r w:rsidR="005E7A97" w:rsidRPr="008D390C">
        <w:rPr>
          <w:rFonts w:hint="eastAsia"/>
        </w:rPr>
        <w:t>。</w:t>
      </w:r>
      <w:r w:rsidRPr="008D390C">
        <w:rPr>
          <w:rFonts w:hint="eastAsia"/>
        </w:rPr>
        <w:t>內政部於推動人本環境的過程中</w:t>
      </w:r>
      <w:r w:rsidR="005E7A97" w:rsidRPr="008D390C">
        <w:rPr>
          <w:rFonts w:hint="eastAsia"/>
        </w:rPr>
        <w:t>亦</w:t>
      </w:r>
      <w:r w:rsidRPr="008D390C">
        <w:rPr>
          <w:rFonts w:hint="eastAsia"/>
        </w:rPr>
        <w:t>發現，地方政府進行人行道及自行車道規劃時，經常必須透過縮減車道、路肩或停車帶來增設自行車道或拓寬人行道</w:t>
      </w:r>
      <w:r w:rsidR="00BC4833" w:rsidRPr="008D390C">
        <w:rPr>
          <w:rFonts w:hint="eastAsia"/>
        </w:rPr>
        <w:t>(</w:t>
      </w:r>
      <w:r w:rsidRPr="008D390C">
        <w:rPr>
          <w:rFonts w:hint="eastAsia"/>
        </w:rPr>
        <w:t>道路瘦身</w:t>
      </w:r>
      <w:r w:rsidR="00BC4833" w:rsidRPr="008D390C">
        <w:rPr>
          <w:rFonts w:hint="eastAsia"/>
        </w:rPr>
        <w:t>)</w:t>
      </w:r>
      <w:r w:rsidRPr="008D390C">
        <w:rPr>
          <w:rFonts w:hint="eastAsia"/>
        </w:rPr>
        <w:t>，卻常遭現況占用者反對，探究其因，乃民眾已習慣占用道路作為私人停車空間，且其擔心車道及路肩縮減會造成塞車等因素，導致地方政府規劃後卻無法建置，陷入推動人本環境困境。</w:t>
      </w:r>
    </w:p>
    <w:p w:rsidR="00226CD7" w:rsidRPr="008D390C" w:rsidRDefault="00226CD7" w:rsidP="00F02EBC">
      <w:pPr>
        <w:pStyle w:val="3"/>
      </w:pPr>
      <w:r w:rsidRPr="008D390C">
        <w:rPr>
          <w:rFonts w:hint="eastAsia"/>
        </w:rPr>
        <w:t>基於都市成熟發展與社會進步，尊重弱勢與高齡者之需求，保護行人「行」的安全，賦予任何人都能於公共空間通行的公共通行權，讓人與車輛皆能公平合理使用道路的觀念，已成為現代市區道路規劃的重點。</w:t>
      </w:r>
      <w:r w:rsidR="005E7A97" w:rsidRPr="008D390C">
        <w:rPr>
          <w:rFonts w:hint="eastAsia"/>
        </w:rPr>
        <w:t>環境史學家偉爾斯</w:t>
      </w:r>
      <w:r w:rsidR="005E7A97" w:rsidRPr="008D390C">
        <w:rPr>
          <w:rFonts w:hint="eastAsia"/>
          <w:spacing w:val="-10"/>
        </w:rPr>
        <w:t>（Christopher Wells）</w:t>
      </w:r>
      <w:r w:rsidR="005E7A97" w:rsidRPr="008D390C">
        <w:rPr>
          <w:rFonts w:hint="eastAsia"/>
        </w:rPr>
        <w:t>於「汽車之國」一書</w:t>
      </w:r>
      <w:r w:rsidR="005E7A97" w:rsidRPr="008D390C">
        <w:rPr>
          <w:rFonts w:hint="eastAsia"/>
        </w:rPr>
        <w:lastRenderedPageBreak/>
        <w:t>中指出，汽車導向的土地使用方式，減少每單位面積土地的活動密度，並降低步行等其他交通</w:t>
      </w:r>
      <w:r w:rsidR="00EC4654" w:rsidRPr="008D390C">
        <w:rPr>
          <w:rFonts w:hint="eastAsia"/>
        </w:rPr>
        <w:t>方式</w:t>
      </w:r>
      <w:r w:rsidR="005E7A97" w:rsidRPr="008D390C">
        <w:rPr>
          <w:rFonts w:hint="eastAsia"/>
        </w:rPr>
        <w:t>的便利性與效率，汽車之國</w:t>
      </w:r>
      <w:r w:rsidR="00EC4654" w:rsidRPr="008D390C">
        <w:rPr>
          <w:rFonts w:hint="eastAsia"/>
        </w:rPr>
        <w:t>的</w:t>
      </w:r>
      <w:r w:rsidR="005E7A97" w:rsidRPr="008D390C">
        <w:rPr>
          <w:rFonts w:hint="eastAsia"/>
        </w:rPr>
        <w:t>交通問題成因</w:t>
      </w:r>
      <w:r w:rsidR="00EC4654" w:rsidRPr="008D390C">
        <w:rPr>
          <w:rFonts w:hint="eastAsia"/>
        </w:rPr>
        <w:t>，在於為了提高都市交通速度以迎合汽車使用者各種措施。</w:t>
      </w:r>
      <w:r w:rsidRPr="008D390C">
        <w:rPr>
          <w:rFonts w:hint="eastAsia"/>
        </w:rPr>
        <w:t>都市設計師史貝克</w:t>
      </w:r>
      <w:r w:rsidRPr="008D390C">
        <w:rPr>
          <w:rFonts w:hint="eastAsia"/>
          <w:spacing w:val="-10"/>
        </w:rPr>
        <w:t>(Jeff Speck)</w:t>
      </w:r>
      <w:r w:rsidRPr="008D390C">
        <w:rPr>
          <w:rFonts w:hint="eastAsia"/>
        </w:rPr>
        <w:t>於「步行城市」一書</w:t>
      </w:r>
      <w:r w:rsidR="00EC4654" w:rsidRPr="008D390C">
        <w:rPr>
          <w:rFonts w:hint="eastAsia"/>
        </w:rPr>
        <w:t>中</w:t>
      </w:r>
      <w:r w:rsidRPr="008D390C">
        <w:rPr>
          <w:rFonts w:hint="eastAsia"/>
        </w:rPr>
        <w:t>倡議「城市可步行性的重要」，指出城市可步行性並非只牽涉行人設施，街道、街區與建築物所共同構成的「都市紋理」，才是城市適宜步行的關鍵原因，世界上許多適宜步行的城市皆是如此等語。</w:t>
      </w:r>
      <w:r w:rsidR="006E1CB7" w:rsidRPr="008D390C">
        <w:rPr>
          <w:rFonts w:hint="eastAsia"/>
        </w:rPr>
        <w:t>是以，</w:t>
      </w:r>
      <w:r w:rsidR="008F359E" w:rsidRPr="008D390C">
        <w:rPr>
          <w:rFonts w:hint="eastAsia"/>
        </w:rPr>
        <w:t>過往</w:t>
      </w:r>
      <w:r w:rsidRPr="008D390C">
        <w:rPr>
          <w:rFonts w:hint="eastAsia"/>
        </w:rPr>
        <w:t>以車為尊僵固規劃思維允宜回歸人本交通治理，加速推動改善行人通行空間、設置交通寧靜區及公共通行權法制化，以營造都市友善安全環境，進而落實全民照護責任。</w:t>
      </w:r>
    </w:p>
    <w:p w:rsidR="00226CD7" w:rsidRPr="008D390C" w:rsidRDefault="00226CD7" w:rsidP="00226CD7">
      <w:pPr>
        <w:pStyle w:val="3"/>
      </w:pPr>
      <w:r w:rsidRPr="008D390C">
        <w:rPr>
          <w:rFonts w:hint="eastAsia"/>
        </w:rPr>
        <w:t>綜上，自100年至111年4月底止，全國人行道普及率由15.97</w:t>
      </w:r>
      <w:r w:rsidR="00203F32" w:rsidRPr="008D390C">
        <w:rPr>
          <w:rFonts w:hint="eastAsia"/>
        </w:rPr>
        <w:t>%</w:t>
      </w:r>
      <w:r w:rsidRPr="008D390C">
        <w:rPr>
          <w:rFonts w:hint="eastAsia"/>
        </w:rPr>
        <w:t>成長至45.23%，</w:t>
      </w:r>
      <w:r w:rsidR="000D24D2" w:rsidRPr="008D390C">
        <w:rPr>
          <w:rFonts w:hint="eastAsia"/>
        </w:rPr>
        <w:t>殊值肯定，惟</w:t>
      </w:r>
      <w:r w:rsidRPr="008D390C">
        <w:rPr>
          <w:rFonts w:hint="eastAsia"/>
        </w:rPr>
        <w:t>人本環境推動成果仍然有限，基於綠運輸政策及高齡化社會需求，以車為尊僵固規劃思維允宜回歸人本交通治理，加速推動公共通行權法制化，以貫徹人民公共通行空間的平等權益，落實創造城市空間友善安全的人行環境。</w:t>
      </w:r>
    </w:p>
    <w:p w:rsidR="00226CD7" w:rsidRPr="008D390C" w:rsidRDefault="00E17606" w:rsidP="00DE4238">
      <w:pPr>
        <w:pStyle w:val="2"/>
        <w:rPr>
          <w:b/>
        </w:rPr>
      </w:pPr>
      <w:bookmarkStart w:id="65" w:name="_Toc105939218"/>
      <w:bookmarkStart w:id="66" w:name="_Toc108546187"/>
      <w:r w:rsidRPr="008D390C">
        <w:rPr>
          <w:rFonts w:hint="eastAsia"/>
          <w:b/>
        </w:rPr>
        <w:t>我國推動自行車使用環境雖已見初步成效，仍應持續建置、優化及連結地方型自行車道斷點，</w:t>
      </w:r>
      <w:r w:rsidR="008D55A7" w:rsidRPr="008D390C">
        <w:rPr>
          <w:rFonts w:hint="eastAsia"/>
          <w:b/>
        </w:rPr>
        <w:t>並通盤檢討</w:t>
      </w:r>
      <w:r w:rsidRPr="008D390C">
        <w:rPr>
          <w:rFonts w:hint="eastAsia"/>
          <w:b/>
        </w:rPr>
        <w:t>自行車管理法令、建設配套措施</w:t>
      </w:r>
      <w:r w:rsidR="00434E81" w:rsidRPr="008D390C">
        <w:rPr>
          <w:rFonts w:hint="eastAsia"/>
          <w:b/>
        </w:rPr>
        <w:t>及</w:t>
      </w:r>
      <w:r w:rsidRPr="008D390C">
        <w:rPr>
          <w:rFonts w:hint="eastAsia"/>
          <w:b/>
        </w:rPr>
        <w:t>號誌標誌，以及加強宣導自行車騎乘安全文化，降低事故發生率，以發揮安全友善的自行車道路網綜效</w:t>
      </w:r>
      <w:bookmarkEnd w:id="65"/>
      <w:r w:rsidR="00D21303" w:rsidRPr="008D390C">
        <w:rPr>
          <w:rFonts w:hint="eastAsia"/>
          <w:b/>
        </w:rPr>
        <w:t>：</w:t>
      </w:r>
      <w:bookmarkEnd w:id="66"/>
    </w:p>
    <w:p w:rsidR="00226CD7" w:rsidRPr="008D390C" w:rsidRDefault="00226CD7" w:rsidP="00226CD7">
      <w:pPr>
        <w:pStyle w:val="3"/>
      </w:pPr>
      <w:r w:rsidRPr="008D390C">
        <w:rPr>
          <w:rFonts w:hint="eastAsia"/>
        </w:rPr>
        <w:t>聯合國於2018年制定每年6月3日為「世界自行車日」（World Bicycle Day），簡明定義自行車的重要性。隔(108)年6月2日交通部辦理「世界自行車日」宣示活動，除宣示臺灣加入響應外，並宣布將2021年訂為臺灣「自行車旅遊年」，當日代言人行政院蘇院長亦承諾將推動自行車友善環境及騎乘文化。</w:t>
      </w:r>
    </w:p>
    <w:p w:rsidR="00226CD7" w:rsidRPr="008D390C" w:rsidRDefault="00226CD7" w:rsidP="00226CD7">
      <w:pPr>
        <w:pStyle w:val="3"/>
      </w:pPr>
      <w:r w:rsidRPr="008D390C">
        <w:rPr>
          <w:rFonts w:hint="eastAsia"/>
        </w:rPr>
        <w:t>國內建置自行車使用環境相關政策，係兼顧觀光休閒、</w:t>
      </w:r>
      <w:r w:rsidRPr="008D390C">
        <w:rPr>
          <w:rFonts w:hint="eastAsia"/>
        </w:rPr>
        <w:lastRenderedPageBreak/>
        <w:t>旅遊健身、通勤通學生活等3項功能；依據111年6月1日查詢內政部營建署「自行車道資料建置平臺」資料顯示，目前全國自行車道共1,811條，總長度共8,877.04公里，市區、非市區與公路系統之自行車道里程占比各為19.8%、53.8%及26.4%，100年自行車道里程為1,050公里，至111年5月底止成長約8.45倍。</w:t>
      </w:r>
    </w:p>
    <w:p w:rsidR="00226CD7" w:rsidRPr="008D390C" w:rsidRDefault="00226CD7" w:rsidP="00226CD7">
      <w:pPr>
        <w:pStyle w:val="3"/>
      </w:pPr>
      <w:r w:rsidRPr="008D390C">
        <w:rPr>
          <w:rFonts w:hint="eastAsia"/>
        </w:rPr>
        <w:t>查內政部營建署已將增設市區自行車道相關補助機制納入人本建設或前瞻計畫中，交通部於98至101年間已完成東部自行車與觀光景點結合，104至107年整合教育部體育署、內政部營建署等計畫已完成自行車環島1號線＋25條環支線，為達成前揭蘇院長所提目標，交通部已規劃於109至113年辦理「環島自行車道升級暨多元路線整合推動計畫」，將以已完成之自行車環島路網為主幹路網，搭配國家風景區管理處管轄範圍，結合地方政府，規劃建立豐富且具多元性的自行車路網，除持續優化已完成之環島自行車路線，另會同相關單位規劃更多元化之自行車旅遊路線，優化並縫合地方型自行車道斷鏈。目前已完成16條多元自行車道標誌改善、自行車單一總入口網開台、環台騎乘活動(2021騎遇福爾摩沙等)及行銷推廣之六大類型宣傳影片等。</w:t>
      </w:r>
      <w:r w:rsidR="000B5B1C" w:rsidRPr="008D390C">
        <w:rPr>
          <w:rFonts w:hint="eastAsia"/>
        </w:rPr>
        <w:t>是以</w:t>
      </w:r>
      <w:r w:rsidRPr="008D390C">
        <w:rPr>
          <w:rFonts w:hint="eastAsia"/>
        </w:rPr>
        <w:t>目前交通部環島自行車主幹路網</w:t>
      </w:r>
      <w:r w:rsidR="008E7E98" w:rsidRPr="008D390C">
        <w:rPr>
          <w:rFonts w:hint="eastAsia"/>
        </w:rPr>
        <w:t>漸</w:t>
      </w:r>
      <w:r w:rsidRPr="008D390C">
        <w:rPr>
          <w:rFonts w:hint="eastAsia"/>
        </w:rPr>
        <w:t>臻完善，地方自行車休閒路網</w:t>
      </w:r>
      <w:r w:rsidR="000B5B1C" w:rsidRPr="008D390C">
        <w:rPr>
          <w:rFonts w:hint="eastAsia"/>
        </w:rPr>
        <w:t>亦</w:t>
      </w:r>
      <w:r w:rsidRPr="008D390C">
        <w:rPr>
          <w:rFonts w:hint="eastAsia"/>
        </w:rPr>
        <w:t>逐漸成形，我國近10年來對於自行車的推動，確實已見初步成效。</w:t>
      </w:r>
    </w:p>
    <w:p w:rsidR="00AD21A1" w:rsidRPr="008D390C" w:rsidRDefault="00226CD7" w:rsidP="005F2F07">
      <w:pPr>
        <w:pStyle w:val="3"/>
      </w:pPr>
      <w:r w:rsidRPr="008D390C">
        <w:rPr>
          <w:rFonts w:hint="eastAsia"/>
        </w:rPr>
        <w:t>惟適合自行車使用環境的塑造，仍須交通整體政策與相關法規之配合，鼓勵地方政府整體規劃，而現行自行車道規劃設計參考規範係運輸研究所依據內政部「市區道路及附屬工程設計規範」、「建築技術規則」、交通部「公路路線設計規範」、「公路橋梁設計規範」、「道路交通標誌標線號誌設置規則」等，及考量自行車道設置之環境特性，於102年提出「自行車道系統規劃設計參考</w:t>
      </w:r>
      <w:r w:rsidRPr="008D390C">
        <w:rPr>
          <w:rFonts w:hint="eastAsia"/>
        </w:rPr>
        <w:lastRenderedPageBreak/>
        <w:t>手冊」初版，經檢討修正後完成該手冊，並函請內政部營建署、教育部體育署及各地方政府單位參考該手冊內容設置自行車道。</w:t>
      </w:r>
    </w:p>
    <w:p w:rsidR="006A2CA5" w:rsidRPr="008D390C" w:rsidRDefault="00226CD7" w:rsidP="005F2F07">
      <w:pPr>
        <w:pStyle w:val="3"/>
      </w:pPr>
      <w:r w:rsidRPr="008D390C">
        <w:rPr>
          <w:rFonts w:hint="eastAsia"/>
        </w:rPr>
        <w:t>且依據立法院109年12月24日「因應2021自行車旅遊年安全問題之研析」指出，全臺建置完成之自行車路網包括公路、市區道路、農路、村里道路等道路系統，其中專用道比率僅約23%，超過7成</w:t>
      </w:r>
      <w:r w:rsidR="00494EE0" w:rsidRPr="008D390C">
        <w:rPr>
          <w:rFonts w:hint="eastAsia"/>
        </w:rPr>
        <w:t>比率</w:t>
      </w:r>
      <w:r w:rsidRPr="008D390C">
        <w:rPr>
          <w:rFonts w:hint="eastAsia"/>
        </w:rPr>
        <w:t>係與現有車道共用，在混合車流情況下較易發生事故等語。另根據交通部統計資料，自行車A1事故(當場或24小時內死亡)死亡人數，截至110年底就有240人，雖較109年減少5人，惟自行車事故受傷之人數自105年起即呈現增長趨勢，至110年底止已有20,221人，相較於105年增加了5,331人。據立法院「我國綠色運輸法制建構之探討」指出：「鑑於人車衝突不斷，日本已逐漸修正過去的作法，除了老人與幼童騎乘自行車仍允許與行人共用外，自行車的行駛空間與人行空間已逐步朝向分離。」。</w:t>
      </w:r>
      <w:r w:rsidR="00AD21A1" w:rsidRPr="008D390C">
        <w:rPr>
          <w:rFonts w:hint="eastAsia"/>
        </w:rPr>
        <w:t>此外，部分捷運車站周邊的自行車停車位已出現空間不足而占用人行道，</w:t>
      </w:r>
      <w:r w:rsidR="004373CC" w:rsidRPr="008D390C">
        <w:rPr>
          <w:rFonts w:hint="eastAsia"/>
        </w:rPr>
        <w:t>甚且自行車數量的增加衍生停車空間不足等</w:t>
      </w:r>
      <w:r w:rsidR="00AD21A1" w:rsidRPr="008D390C">
        <w:rPr>
          <w:rFonts w:hint="eastAsia"/>
        </w:rPr>
        <w:t>問題，</w:t>
      </w:r>
      <w:r w:rsidR="004373CC" w:rsidRPr="008D390C">
        <w:rPr>
          <w:rFonts w:hint="eastAsia"/>
        </w:rPr>
        <w:t>妥適規劃自行</w:t>
      </w:r>
      <w:r w:rsidR="00AD21A1" w:rsidRPr="008D390C">
        <w:rPr>
          <w:rFonts w:hint="eastAsia"/>
        </w:rPr>
        <w:t>車停車</w:t>
      </w:r>
      <w:r w:rsidR="004373CC" w:rsidRPr="008D390C">
        <w:rPr>
          <w:rFonts w:hint="eastAsia"/>
        </w:rPr>
        <w:t>區有其必要性</w:t>
      </w:r>
      <w:r w:rsidR="00AD21A1" w:rsidRPr="008D390C">
        <w:rPr>
          <w:rFonts w:hint="eastAsia"/>
        </w:rPr>
        <w:t>。從而政府著重興闢自行車道及路網整合之餘，對於自行車使用及管理法令、建設配套措施、號誌標誌等問題亦應進行通盤檢討與同步規劃實行，並加強宣導騎乘及禮讓自行車基本觀念等相關安全教育，俾符自行車道建置初衷及綠運輸理念。</w:t>
      </w:r>
    </w:p>
    <w:p w:rsidR="00226CD7" w:rsidRPr="008D390C" w:rsidRDefault="00226CD7" w:rsidP="00226CD7">
      <w:pPr>
        <w:pStyle w:val="3"/>
      </w:pPr>
      <w:r w:rsidRPr="008D390C">
        <w:rPr>
          <w:rFonts w:hint="eastAsia"/>
        </w:rPr>
        <w:t>綜上，</w:t>
      </w:r>
      <w:r w:rsidR="00E17606" w:rsidRPr="008D390C">
        <w:rPr>
          <w:rFonts w:hint="eastAsia"/>
        </w:rPr>
        <w:t>我國</w:t>
      </w:r>
      <w:r w:rsidRPr="008D390C">
        <w:rPr>
          <w:rFonts w:hint="eastAsia"/>
        </w:rPr>
        <w:t>推動自行車使用環境雖已見初步成效，仍應持續建置、優化及連結地方型自行車道斷點，並</w:t>
      </w:r>
      <w:r w:rsidR="008D55A7" w:rsidRPr="008D390C">
        <w:rPr>
          <w:rFonts w:hint="eastAsia"/>
        </w:rPr>
        <w:t>通盤檢討</w:t>
      </w:r>
      <w:r w:rsidRPr="008D390C">
        <w:rPr>
          <w:rFonts w:hint="eastAsia"/>
        </w:rPr>
        <w:t>自行車管理法令、建設配套措施與號誌標誌，以及加強宣導自行車騎乘安全文化，降低事故發生率，以發揮安全友善的自行車道路網綜效。</w:t>
      </w:r>
    </w:p>
    <w:p w:rsidR="00266D68" w:rsidRPr="008D390C" w:rsidRDefault="000B4BF3" w:rsidP="00DE4238">
      <w:pPr>
        <w:pStyle w:val="2"/>
        <w:rPr>
          <w:b/>
        </w:rPr>
      </w:pPr>
      <w:bookmarkStart w:id="67" w:name="_Toc105939219"/>
      <w:bookmarkStart w:id="68" w:name="_Toc108546188"/>
      <w:r w:rsidRPr="008D390C">
        <w:rPr>
          <w:rFonts w:hint="eastAsia"/>
          <w:b/>
        </w:rPr>
        <w:t>基於運輸產業減碳勢在必行，政府允應積極推動低碳貨物</w:t>
      </w:r>
      <w:r w:rsidRPr="008D390C">
        <w:rPr>
          <w:rFonts w:hint="eastAsia"/>
          <w:b/>
        </w:rPr>
        <w:lastRenderedPageBreak/>
        <w:t>運輸，並重視海運與空運業減碳必要性，全面落實綠運輸政策目標</w:t>
      </w:r>
      <w:bookmarkEnd w:id="67"/>
      <w:r w:rsidRPr="008D390C">
        <w:rPr>
          <w:rFonts w:hint="eastAsia"/>
          <w:b/>
        </w:rPr>
        <w:t>：</w:t>
      </w:r>
      <w:bookmarkEnd w:id="68"/>
    </w:p>
    <w:p w:rsidR="001B6C7C" w:rsidRPr="008D390C" w:rsidRDefault="001E2159" w:rsidP="00A26310">
      <w:pPr>
        <w:pStyle w:val="3"/>
      </w:pPr>
      <w:r w:rsidRPr="008D390C">
        <w:rPr>
          <w:rFonts w:hint="eastAsia"/>
        </w:rPr>
        <w:t>據1</w:t>
      </w:r>
      <w:r w:rsidRPr="008D390C">
        <w:t>08</w:t>
      </w:r>
      <w:r w:rsidRPr="008D390C">
        <w:rPr>
          <w:rFonts w:hint="eastAsia"/>
        </w:rPr>
        <w:t>年國內運輸部門溫室氣體排放</w:t>
      </w:r>
      <w:r w:rsidR="00BC0F07" w:rsidRPr="008D390C">
        <w:rPr>
          <w:rFonts w:hint="eastAsia"/>
        </w:rPr>
        <w:t>資料顯示</w:t>
      </w:r>
      <w:r w:rsidRPr="008D390C">
        <w:rPr>
          <w:rFonts w:hint="eastAsia"/>
        </w:rPr>
        <w:t>，</w:t>
      </w:r>
      <w:r w:rsidR="00BC0F07" w:rsidRPr="008D390C">
        <w:rPr>
          <w:rFonts w:hint="eastAsia"/>
        </w:rPr>
        <w:t>貨車排放量為</w:t>
      </w:r>
      <w:r w:rsidR="00C91362" w:rsidRPr="008D390C">
        <w:rPr>
          <w:rFonts w:hint="eastAsia"/>
        </w:rPr>
        <w:t>公路系統</w:t>
      </w:r>
      <w:r w:rsidR="00BC0F07" w:rsidRPr="008D390C">
        <w:rPr>
          <w:rFonts w:hint="eastAsia"/>
        </w:rPr>
        <w:t>中運具第二，占比高達3</w:t>
      </w:r>
      <w:r w:rsidR="00BC0F07" w:rsidRPr="008D390C">
        <w:t>0%</w:t>
      </w:r>
      <w:r w:rsidR="00FB12BE" w:rsidRPr="008D390C">
        <w:rPr>
          <w:rFonts w:hint="eastAsia"/>
        </w:rPr>
        <w:t>。</w:t>
      </w:r>
      <w:r w:rsidR="001B6C7C" w:rsidRPr="008D390C">
        <w:rPr>
          <w:rFonts w:hint="eastAsia"/>
        </w:rPr>
        <w:t>依據地方政府永續發展理事會（Local Governments for Sustainability, ICLEI</w:t>
      </w:r>
      <w:r w:rsidR="00CC2742" w:rsidRPr="008D390C">
        <w:rPr>
          <w:rFonts w:hint="eastAsia"/>
        </w:rPr>
        <w:t>，由全球各地的地方政府、國際和區域性的地方政府組織於1990年所共同參與成立的國際型聯盟</w:t>
      </w:r>
      <w:r w:rsidR="00482A22" w:rsidRPr="008D390C">
        <w:rPr>
          <w:rFonts w:hint="eastAsia"/>
        </w:rPr>
        <w:t>）</w:t>
      </w:r>
      <w:r w:rsidR="001B6C7C" w:rsidRPr="008D390C">
        <w:rPr>
          <w:rFonts w:hint="eastAsia"/>
        </w:rPr>
        <w:t>之統計，目前貨物流通</w:t>
      </w:r>
      <w:r w:rsidR="00A66F01" w:rsidRPr="008D390C">
        <w:rPr>
          <w:rFonts w:hint="eastAsia"/>
        </w:rPr>
        <w:t>占</w:t>
      </w:r>
      <w:r w:rsidR="001B6C7C" w:rsidRPr="008D390C">
        <w:rPr>
          <w:rFonts w:hint="eastAsia"/>
        </w:rPr>
        <w:t>全球城市交通運輸量的1/4，每年貢獻將近40%的城市溫室氣體排放量。</w:t>
      </w:r>
      <w:r w:rsidR="00655E63" w:rsidRPr="008D390C">
        <w:rPr>
          <w:rFonts w:hint="eastAsia"/>
        </w:rPr>
        <w:t>在國外逐年重視節能減碳趨勢之下，傳統物流的產銷模式</w:t>
      </w:r>
      <w:r w:rsidR="00FB143E" w:rsidRPr="008D390C">
        <w:rPr>
          <w:rFonts w:hint="eastAsia"/>
        </w:rPr>
        <w:t>及其衍生的環境負面效應</w:t>
      </w:r>
      <w:r w:rsidR="00655E63" w:rsidRPr="008D390C">
        <w:rPr>
          <w:rFonts w:hint="eastAsia"/>
        </w:rPr>
        <w:t>，接連被檢討及要求，</w:t>
      </w:r>
      <w:r w:rsidR="00FB143E" w:rsidRPr="008D390C">
        <w:rPr>
          <w:rFonts w:hint="eastAsia"/>
        </w:rPr>
        <w:t>政府允應及早因應</w:t>
      </w:r>
      <w:r w:rsidR="00655E63" w:rsidRPr="008D390C">
        <w:rPr>
          <w:rFonts w:hint="eastAsia"/>
        </w:rPr>
        <w:t>：</w:t>
      </w:r>
    </w:p>
    <w:p w:rsidR="007A2524" w:rsidRPr="008D390C" w:rsidRDefault="007A2524" w:rsidP="0089644A">
      <w:pPr>
        <w:pStyle w:val="4"/>
      </w:pPr>
      <w:r w:rsidRPr="008D390C">
        <w:rPr>
          <w:rFonts w:hint="eastAsia"/>
        </w:rPr>
        <w:t>ICLEI</w:t>
      </w:r>
      <w:r w:rsidR="00CC2742" w:rsidRPr="008D390C">
        <w:rPr>
          <w:rFonts w:hint="eastAsia"/>
        </w:rPr>
        <w:t>針對</w:t>
      </w:r>
      <w:r w:rsidRPr="008D390C">
        <w:rPr>
          <w:rFonts w:hint="eastAsia"/>
        </w:rPr>
        <w:t>「生態物流」提出3個策略方向：避免(Avoid</w:t>
      </w:r>
      <w:r w:rsidRPr="008D390C">
        <w:t>)</w:t>
      </w:r>
      <w:r w:rsidRPr="008D390C">
        <w:rPr>
          <w:rFonts w:hint="eastAsia"/>
        </w:rPr>
        <w:t>帶來環境與交通負面影響、移轉(Shift</w:t>
      </w:r>
      <w:r w:rsidRPr="008D390C">
        <w:t>)</w:t>
      </w:r>
      <w:r w:rsidRPr="008D390C">
        <w:rPr>
          <w:rFonts w:hint="eastAsia"/>
        </w:rPr>
        <w:t>至更永續的選項，並改善(Improve</w:t>
      </w:r>
      <w:r w:rsidRPr="008D390C">
        <w:t>)</w:t>
      </w:r>
      <w:r w:rsidRPr="008D390C">
        <w:rPr>
          <w:rFonts w:hint="eastAsia"/>
        </w:rPr>
        <w:t>既有物流的技術與效率。簡言之，生態物流係希望地方政府以城市治理之角度，梳理交通、環境、都市規劃與土地利用等政策，建構可以兼顧運輸效率、降低環境負荷並且滿足民眾生活機能的城市物流環境。</w:t>
      </w:r>
    </w:p>
    <w:p w:rsidR="007A2524" w:rsidRPr="008D390C" w:rsidRDefault="007A2524" w:rsidP="0089644A">
      <w:pPr>
        <w:pStyle w:val="4"/>
      </w:pPr>
      <w:r w:rsidRPr="008D390C">
        <w:rPr>
          <w:rFonts w:hint="eastAsia"/>
        </w:rPr>
        <w:t>據賴慶明教授</w:t>
      </w:r>
      <w:r w:rsidR="00A84DBE" w:rsidRPr="008D390C">
        <w:rPr>
          <w:rFonts w:hint="eastAsia"/>
        </w:rPr>
        <w:t>於本院諮詢會議中</w:t>
      </w:r>
      <w:r w:rsidRPr="008D390C">
        <w:rPr>
          <w:rFonts w:hint="eastAsia"/>
        </w:rPr>
        <w:t>指出：「未來密集物流的需求是排碳、造成空污的一大問題。」，以及成功大學交通管理科學系暨電信管理研究所陳勁甫特聘教授</w:t>
      </w:r>
      <w:r w:rsidR="00A84DBE" w:rsidRPr="008D390C">
        <w:rPr>
          <w:rFonts w:hint="eastAsia"/>
        </w:rPr>
        <w:t>指出</w:t>
      </w:r>
      <w:r w:rsidRPr="008D390C">
        <w:rPr>
          <w:rFonts w:hint="eastAsia"/>
        </w:rPr>
        <w:t>：「國外推動生態物流、低碳物流的作法，需要透過小型電動運具或電動三輪車或滑板等，皆有利於運輸目的的達成。」</w:t>
      </w:r>
    </w:p>
    <w:p w:rsidR="00650254" w:rsidRPr="008D390C" w:rsidRDefault="00D0184B" w:rsidP="0089644A">
      <w:pPr>
        <w:pStyle w:val="4"/>
      </w:pPr>
      <w:r w:rsidRPr="008D390C">
        <w:rPr>
          <w:rFonts w:hint="eastAsia"/>
        </w:rPr>
        <w:t>查</w:t>
      </w:r>
      <w:r w:rsidR="008B7AD5" w:rsidRPr="008D390C">
        <w:rPr>
          <w:rFonts w:hint="eastAsia"/>
        </w:rPr>
        <w:t>交通部運輸研究所前於105年完成「公路貨運服務碳足跡產品類別規則」，並於105年9月14日經環保署公告通過審議，公路貨運業者可據以計算其貨運服務之碳足跡，並且向環保署申請碳標籤。</w:t>
      </w:r>
      <w:r w:rsidR="00BC0F07" w:rsidRPr="008D390C">
        <w:rPr>
          <w:rFonts w:hint="eastAsia"/>
        </w:rPr>
        <w:t>據交通部查復，</w:t>
      </w:r>
      <w:r w:rsidR="001E2159" w:rsidRPr="008D390C">
        <w:rPr>
          <w:rFonts w:hint="eastAsia"/>
        </w:rPr>
        <w:t>公路總局提報1</w:t>
      </w:r>
      <w:r w:rsidR="001E2159" w:rsidRPr="008D390C">
        <w:t>12-115</w:t>
      </w:r>
      <w:r w:rsidR="001E2159" w:rsidRPr="008D390C">
        <w:rPr>
          <w:rFonts w:hint="eastAsia"/>
        </w:rPr>
        <w:t>年「淨零排放路徑之貨運</w:t>
      </w:r>
      <w:r w:rsidR="001E2159" w:rsidRPr="008D390C">
        <w:rPr>
          <w:rFonts w:hint="eastAsia"/>
        </w:rPr>
        <w:lastRenderedPageBreak/>
        <w:t>業綠色運輸」中長程計畫，規劃於1</w:t>
      </w:r>
      <w:r w:rsidR="001E2159" w:rsidRPr="008D390C">
        <w:t>12</w:t>
      </w:r>
      <w:r w:rsidR="001E2159" w:rsidRPr="008D390C">
        <w:rPr>
          <w:rFonts w:hint="eastAsia"/>
        </w:rPr>
        <w:t>年起透過輔導並推廣貨運業者進行碳足跡認證及碳標籤、減碳標籤之申請及碳抵換之實施，以降低汽車貨運業碳排放量。</w:t>
      </w:r>
    </w:p>
    <w:p w:rsidR="00650254" w:rsidRPr="008D390C" w:rsidRDefault="000E05BE" w:rsidP="000E05BE">
      <w:pPr>
        <w:pStyle w:val="4"/>
      </w:pPr>
      <w:r w:rsidRPr="008D390C">
        <w:rPr>
          <w:rFonts w:hint="eastAsia"/>
        </w:rPr>
        <w:t>查桃園市政府聯合物流產業、低碳運具產業及大溪在地商圈業者，提出「低碳寧靜轉運站」與「交通寧靜區」構想，規劃物流貨車於轉運站內卸貨後，運用電動機車、電動三輪車、電動貨車等低碳運具，完成配送的最後一哩路的物流配送，並搭配車輛動線、貨車限速、交通管制等配套措施，維護當地居民生活品質。另</w:t>
      </w:r>
      <w:r w:rsidR="00650254" w:rsidRPr="008D390C">
        <w:rPr>
          <w:rFonts w:hint="eastAsia"/>
        </w:rPr>
        <w:t>據1</w:t>
      </w:r>
      <w:r w:rsidR="00650254" w:rsidRPr="008D390C">
        <w:t>09</w:t>
      </w:r>
      <w:r w:rsidR="00650254" w:rsidRPr="008D390C">
        <w:rPr>
          <w:rFonts w:hint="eastAsia"/>
        </w:rPr>
        <w:t>年8月1</w:t>
      </w:r>
      <w:r w:rsidR="00650254" w:rsidRPr="008D390C">
        <w:t>1</w:t>
      </w:r>
      <w:r w:rsidR="00650254" w:rsidRPr="008D390C">
        <w:rPr>
          <w:rFonts w:hint="eastAsia"/>
        </w:rPr>
        <w:t>日桃園市生態物流專案辦公室與I</w:t>
      </w:r>
      <w:r w:rsidR="00650254" w:rsidRPr="008D390C">
        <w:t>CLEI</w:t>
      </w:r>
      <w:r w:rsidR="00650254" w:rsidRPr="008D390C">
        <w:rPr>
          <w:rFonts w:hint="eastAsia"/>
        </w:rPr>
        <w:t>合作舉辦「2</w:t>
      </w:r>
      <w:r w:rsidR="00650254" w:rsidRPr="008D390C">
        <w:t>020</w:t>
      </w:r>
      <w:r w:rsidR="00650254" w:rsidRPr="008D390C">
        <w:rPr>
          <w:rFonts w:hint="eastAsia"/>
        </w:rPr>
        <w:t>生態物流培力與創新交流工作坊」，以「未來城市物流：綠色、智慧與共享」為主題，邀集公私部門共同參與，臺灣新創團隊與前瞻企業，從最後一哩路低碳排放、車聯網、循環包裝、綠色供應鏈、智慧機器人、智慧調度系統、智慧平台、智慧穿戴、綠色倉儲、永續物流等熱烈討論推動生態、減碳、節能、智慧與共享等創新城市物流或供應鏈解決方案。可見低碳貨物運輸至綠色物流等面，是未來城市</w:t>
      </w:r>
      <w:r w:rsidR="001404A9" w:rsidRPr="008D390C">
        <w:rPr>
          <w:rFonts w:hint="eastAsia"/>
        </w:rPr>
        <w:t>貨運</w:t>
      </w:r>
      <w:r w:rsidR="00650254" w:rsidRPr="008D390C">
        <w:rPr>
          <w:rFonts w:hint="eastAsia"/>
        </w:rPr>
        <w:t>物流方向</w:t>
      </w:r>
      <w:r w:rsidR="005800EA" w:rsidRPr="008D390C">
        <w:rPr>
          <w:rFonts w:hint="eastAsia"/>
        </w:rPr>
        <w:t>，</w:t>
      </w:r>
      <w:r w:rsidR="00650254" w:rsidRPr="008D390C">
        <w:rPr>
          <w:rFonts w:hint="eastAsia"/>
        </w:rPr>
        <w:t>政府允應</w:t>
      </w:r>
      <w:r w:rsidR="006F25C0" w:rsidRPr="008D390C">
        <w:rPr>
          <w:rFonts w:hint="eastAsia"/>
        </w:rPr>
        <w:t>高度重視</w:t>
      </w:r>
      <w:r w:rsidR="00D00DCD" w:rsidRPr="008D390C">
        <w:rPr>
          <w:rFonts w:hint="eastAsia"/>
        </w:rPr>
        <w:t>、</w:t>
      </w:r>
      <w:r w:rsidR="005800EA" w:rsidRPr="008D390C">
        <w:rPr>
          <w:rFonts w:hint="eastAsia"/>
        </w:rPr>
        <w:t>及早因應</w:t>
      </w:r>
      <w:r w:rsidR="00D00DCD" w:rsidRPr="008D390C">
        <w:rPr>
          <w:rFonts w:hint="eastAsia"/>
        </w:rPr>
        <w:t>並</w:t>
      </w:r>
      <w:r w:rsidRPr="008D390C">
        <w:rPr>
          <w:rFonts w:hint="eastAsia"/>
        </w:rPr>
        <w:t>落實推動</w:t>
      </w:r>
      <w:r w:rsidR="00650254" w:rsidRPr="008D390C">
        <w:rPr>
          <w:rFonts w:hint="eastAsia"/>
        </w:rPr>
        <w:t>。</w:t>
      </w:r>
    </w:p>
    <w:p w:rsidR="005C4E67" w:rsidRPr="008D390C" w:rsidRDefault="00073337" w:rsidP="005C4E67">
      <w:pPr>
        <w:pStyle w:val="3"/>
      </w:pPr>
      <w:r w:rsidRPr="008D390C">
        <w:rPr>
          <w:rFonts w:hint="eastAsia"/>
        </w:rPr>
        <w:t>另外，</w:t>
      </w:r>
      <w:r w:rsidR="00C01D64" w:rsidRPr="008D390C">
        <w:rPr>
          <w:rFonts w:hint="eastAsia"/>
        </w:rPr>
        <w:t>1</w:t>
      </w:r>
      <w:r w:rsidR="00C01D64" w:rsidRPr="008D390C">
        <w:t>08</w:t>
      </w:r>
      <w:r w:rsidR="00C01D64" w:rsidRPr="008D390C">
        <w:rPr>
          <w:rFonts w:hint="eastAsia"/>
        </w:rPr>
        <w:t>年</w:t>
      </w:r>
      <w:r w:rsidR="00A82C8A" w:rsidRPr="008D390C">
        <w:rPr>
          <w:rFonts w:hint="eastAsia"/>
        </w:rPr>
        <w:t>運輸部門</w:t>
      </w:r>
      <w:r w:rsidR="005C4E67" w:rsidRPr="008D390C">
        <w:rPr>
          <w:rFonts w:hint="eastAsia"/>
        </w:rPr>
        <w:t>水運、航空運輸溫室氣體排放量占比，分別為0</w:t>
      </w:r>
      <w:r w:rsidR="005C4E67" w:rsidRPr="008D390C">
        <w:t>.</w:t>
      </w:r>
      <w:r w:rsidR="005C4E67" w:rsidRPr="008D390C">
        <w:rPr>
          <w:rFonts w:hint="eastAsia"/>
        </w:rPr>
        <w:t>47</w:t>
      </w:r>
      <w:r w:rsidR="005C4E67" w:rsidRPr="008D390C">
        <w:t>%</w:t>
      </w:r>
      <w:r w:rsidR="005C4E67" w:rsidRPr="008D390C">
        <w:rPr>
          <w:rFonts w:hint="eastAsia"/>
        </w:rPr>
        <w:t>、0</w:t>
      </w:r>
      <w:r w:rsidR="005C4E67" w:rsidRPr="008D390C">
        <w:t>.</w:t>
      </w:r>
      <w:r w:rsidR="005C4E67" w:rsidRPr="008D390C">
        <w:rPr>
          <w:rFonts w:hint="eastAsia"/>
        </w:rPr>
        <w:t>77</w:t>
      </w:r>
      <w:r w:rsidR="005C4E67" w:rsidRPr="008D390C">
        <w:t>%</w:t>
      </w:r>
      <w:r w:rsidR="005C4E67" w:rsidRPr="008D390C">
        <w:rPr>
          <w:rFonts w:hint="eastAsia"/>
        </w:rPr>
        <w:t>，近年</w:t>
      </w:r>
      <w:r w:rsidR="00C01D64" w:rsidRPr="008D390C">
        <w:rPr>
          <w:rFonts w:hint="eastAsia"/>
        </w:rPr>
        <w:t>數據</w:t>
      </w:r>
      <w:r w:rsidR="008A2ADA" w:rsidRPr="008D390C">
        <w:rPr>
          <w:rFonts w:hint="eastAsia"/>
        </w:rPr>
        <w:t>並</w:t>
      </w:r>
      <w:r w:rsidR="005C4E67" w:rsidRPr="008D390C">
        <w:rPr>
          <w:rFonts w:hint="eastAsia"/>
        </w:rPr>
        <w:t>無明顯</w:t>
      </w:r>
      <w:r w:rsidR="008A2ADA" w:rsidRPr="008D390C">
        <w:rPr>
          <w:rFonts w:hint="eastAsia"/>
        </w:rPr>
        <w:t>變化</w:t>
      </w:r>
      <w:r w:rsidR="00FB12BE" w:rsidRPr="008D390C">
        <w:rPr>
          <w:rFonts w:hint="eastAsia"/>
        </w:rPr>
        <w:t>，運輸部門行動方案之推動策略與行動措施，</w:t>
      </w:r>
      <w:r w:rsidR="00482A22" w:rsidRPr="008D390C">
        <w:rPr>
          <w:rFonts w:hint="eastAsia"/>
        </w:rPr>
        <w:t>向來亦</w:t>
      </w:r>
      <w:r w:rsidR="00FB12BE" w:rsidRPr="008D390C">
        <w:rPr>
          <w:rFonts w:hint="eastAsia"/>
        </w:rPr>
        <w:t>以陸路運輸為主，</w:t>
      </w:r>
      <w:r w:rsidR="00A82C8A" w:rsidRPr="008D390C">
        <w:rPr>
          <w:rFonts w:hint="eastAsia"/>
        </w:rPr>
        <w:t>惟</w:t>
      </w:r>
      <w:r w:rsidR="00C01D64" w:rsidRPr="008D390C">
        <w:rPr>
          <w:rFonts w:hint="eastAsia"/>
        </w:rPr>
        <w:t>政府仍應關注並重視</w:t>
      </w:r>
      <w:r w:rsidR="00D97EF3" w:rsidRPr="008D390C">
        <w:rPr>
          <w:rFonts w:hint="eastAsia"/>
        </w:rPr>
        <w:t>航運、水運減碳作為：</w:t>
      </w:r>
    </w:p>
    <w:p w:rsidR="005C0FEA" w:rsidRPr="008D390C" w:rsidRDefault="009D6AAE" w:rsidP="00D97EF3">
      <w:pPr>
        <w:pStyle w:val="4"/>
      </w:pPr>
      <w:r w:rsidRPr="008D390C">
        <w:rPr>
          <w:rFonts w:hint="eastAsia"/>
          <w:spacing w:val="-16"/>
        </w:rPr>
        <w:t>在</w:t>
      </w:r>
      <w:r w:rsidR="001B6A9B" w:rsidRPr="008D390C">
        <w:rPr>
          <w:rFonts w:hint="eastAsia"/>
          <w:spacing w:val="-16"/>
        </w:rPr>
        <w:t>航空部分，</w:t>
      </w:r>
      <w:r w:rsidR="00865476" w:rsidRPr="008D390C">
        <w:rPr>
          <w:rFonts w:hint="eastAsia"/>
          <w:spacing w:val="-16"/>
        </w:rPr>
        <w:t>為</w:t>
      </w:r>
      <w:r w:rsidRPr="008D390C">
        <w:rPr>
          <w:rFonts w:hint="eastAsia"/>
          <w:spacing w:val="-16"/>
        </w:rPr>
        <w:t>因應</w:t>
      </w:r>
      <w:r w:rsidR="00865476" w:rsidRPr="008D390C">
        <w:rPr>
          <w:rFonts w:hint="eastAsia"/>
          <w:spacing w:val="-16"/>
        </w:rPr>
        <w:t>國際民航組織</w:t>
      </w:r>
      <w:r w:rsidRPr="008D390C">
        <w:rPr>
          <w:rFonts w:hint="eastAsia"/>
          <w:spacing w:val="-16"/>
        </w:rPr>
        <w:t>(International Civil Aviation Organization，ICAO</w:t>
      </w:r>
      <w:r w:rsidRPr="008D390C">
        <w:rPr>
          <w:spacing w:val="-16"/>
        </w:rPr>
        <w:t>)</w:t>
      </w:r>
      <w:r w:rsidR="00865476" w:rsidRPr="008D390C">
        <w:rPr>
          <w:rFonts w:hint="eastAsia"/>
        </w:rPr>
        <w:t>的溫室氣體減量</w:t>
      </w:r>
      <w:r w:rsidRPr="008D390C">
        <w:rPr>
          <w:rFonts w:hint="eastAsia"/>
        </w:rPr>
        <w:t>要求，</w:t>
      </w:r>
      <w:r w:rsidR="00865476" w:rsidRPr="008D390C">
        <w:rPr>
          <w:rFonts w:hint="eastAsia"/>
        </w:rPr>
        <w:t>交通部民航局</w:t>
      </w:r>
      <w:r w:rsidR="003649CF" w:rsidRPr="008D390C">
        <w:rPr>
          <w:rFonts w:hint="eastAsia"/>
        </w:rPr>
        <w:t>自9</w:t>
      </w:r>
      <w:r w:rsidR="003649CF" w:rsidRPr="008D390C">
        <w:t>9</w:t>
      </w:r>
      <w:r w:rsidR="003649CF" w:rsidRPr="008D390C">
        <w:rPr>
          <w:rFonts w:hint="eastAsia"/>
        </w:rPr>
        <w:t>年起即</w:t>
      </w:r>
      <w:r w:rsidR="00865476" w:rsidRPr="008D390C">
        <w:rPr>
          <w:rFonts w:hint="eastAsia"/>
        </w:rPr>
        <w:t>透過「航空業暨民航局所屬航空站溫室氣體減量推動計畫」建立航空體系溫</w:t>
      </w:r>
      <w:r w:rsidR="00865476" w:rsidRPr="008D390C">
        <w:rPr>
          <w:rFonts w:hint="eastAsia"/>
        </w:rPr>
        <w:lastRenderedPageBreak/>
        <w:t>室氣體盤查登錄平台，供各航空業及航空站進行登錄</w:t>
      </w:r>
      <w:r w:rsidR="003649CF" w:rsidRPr="008D390C">
        <w:rPr>
          <w:rFonts w:hint="eastAsia"/>
        </w:rPr>
        <w:t>作業及盤查程序，做為推動溫室氣體減量之基礎。</w:t>
      </w:r>
      <w:r w:rsidR="00865476" w:rsidRPr="008D390C">
        <w:rPr>
          <w:rFonts w:hint="eastAsia"/>
        </w:rPr>
        <w:t>另依循ICAO</w:t>
      </w:r>
      <w:r w:rsidR="00A60D44" w:rsidRPr="008D390C">
        <w:rPr>
          <w:rFonts w:hint="eastAsia"/>
        </w:rPr>
        <w:t>「</w:t>
      </w:r>
      <w:r w:rsidR="00865476" w:rsidRPr="008D390C">
        <w:rPr>
          <w:rFonts w:hint="eastAsia"/>
        </w:rPr>
        <w:t>國際航空業碳抵換及減量計畫</w:t>
      </w:r>
      <w:r w:rsidR="00A60D44" w:rsidRPr="008D390C">
        <w:rPr>
          <w:rFonts w:hint="eastAsia"/>
        </w:rPr>
        <w:t>」</w:t>
      </w:r>
      <w:r w:rsidR="00A82C8A" w:rsidRPr="008D390C">
        <w:rPr>
          <w:rFonts w:hint="eastAsia"/>
        </w:rPr>
        <w:t>(</w:t>
      </w:r>
      <w:r w:rsidR="00865476" w:rsidRPr="008D390C">
        <w:rPr>
          <w:rFonts w:hint="eastAsia"/>
        </w:rPr>
        <w:t>CORSIA</w:t>
      </w:r>
      <w:r w:rsidR="00A82C8A" w:rsidRPr="008D390C">
        <w:t>)</w:t>
      </w:r>
      <w:r w:rsidR="00865476" w:rsidRPr="008D390C">
        <w:rPr>
          <w:rFonts w:hint="eastAsia"/>
        </w:rPr>
        <w:t>規範，</w:t>
      </w:r>
      <w:r w:rsidR="003649CF" w:rsidRPr="008D390C">
        <w:rPr>
          <w:rFonts w:hint="eastAsia"/>
        </w:rPr>
        <w:t>以2020年起碳中和成長</w:t>
      </w:r>
      <w:r w:rsidR="003649CF" w:rsidRPr="008D390C">
        <w:rPr>
          <w:rFonts w:hint="eastAsia"/>
          <w:spacing w:val="-10"/>
        </w:rPr>
        <w:t>(Carbon Neutral Growth, CNG</w:t>
      </w:r>
      <w:r w:rsidR="003649CF" w:rsidRPr="008D390C">
        <w:rPr>
          <w:spacing w:val="-10"/>
        </w:rPr>
        <w:t>)</w:t>
      </w:r>
      <w:r w:rsidR="003649CF" w:rsidRPr="008D390C">
        <w:rPr>
          <w:rFonts w:hint="eastAsia"/>
        </w:rPr>
        <w:t>為目標，</w:t>
      </w:r>
      <w:r w:rsidR="00865476" w:rsidRPr="008D390C">
        <w:rPr>
          <w:rFonts w:hint="eastAsia"/>
        </w:rPr>
        <w:t>督導航空</w:t>
      </w:r>
      <w:r w:rsidR="003649CF" w:rsidRPr="008D390C">
        <w:rPr>
          <w:rFonts w:hint="eastAsia"/>
        </w:rPr>
        <w:t>公司逐步落實擬定</w:t>
      </w:r>
      <w:r w:rsidR="00A60D44" w:rsidRPr="008D390C">
        <w:rPr>
          <w:rFonts w:hint="eastAsia"/>
        </w:rPr>
        <w:t>國際航線</w:t>
      </w:r>
      <w:r w:rsidR="003649CF" w:rsidRPr="008D390C">
        <w:rPr>
          <w:rFonts w:hint="eastAsia"/>
        </w:rPr>
        <w:t>碳排放監測計畫、提報年度碳排放報告書及碳抵換報告書等。</w:t>
      </w:r>
      <w:r w:rsidR="001B6A9B" w:rsidRPr="008D390C">
        <w:rPr>
          <w:rFonts w:hint="eastAsia"/>
        </w:rPr>
        <w:t>此外，</w:t>
      </w:r>
      <w:r w:rsidR="005C0FEA" w:rsidRPr="008D390C">
        <w:rPr>
          <w:rFonts w:hint="eastAsia"/>
        </w:rPr>
        <w:t>民航局所屬各航空站配合國內溫室氣體減量及管理作為，包括照明及空調設備汰換、航空站使用橋氣橋電、於航空站屋頂及地面可利用空間設置太陽能發電設施</w:t>
      </w:r>
      <w:r w:rsidR="00DB6778" w:rsidRPr="008D390C">
        <w:rPr>
          <w:rFonts w:hint="eastAsia"/>
        </w:rPr>
        <w:t>，以及高雄國際航空站參與「2</w:t>
      </w:r>
      <w:r w:rsidR="00DB6778" w:rsidRPr="008D390C">
        <w:t>020</w:t>
      </w:r>
      <w:r w:rsidR="00DB6778" w:rsidRPr="008D390C">
        <w:rPr>
          <w:rFonts w:hint="eastAsia"/>
        </w:rPr>
        <w:t>綠色機場評比」，通過國際機場協會所屬之機場碳認證計畫，榮獲1</w:t>
      </w:r>
      <w:r w:rsidR="00DB6778" w:rsidRPr="008D390C">
        <w:t>,500</w:t>
      </w:r>
      <w:r w:rsidR="00DB6778" w:rsidRPr="008D390C">
        <w:rPr>
          <w:rFonts w:hint="eastAsia"/>
        </w:rPr>
        <w:t>萬旅客運量的分組冠軍「白金獎Platinum」。</w:t>
      </w:r>
      <w:r w:rsidR="00CB6E8D" w:rsidRPr="008D390C">
        <w:rPr>
          <w:rFonts w:hint="eastAsia"/>
        </w:rPr>
        <w:t>另</w:t>
      </w:r>
      <w:r w:rsidR="00CD7603" w:rsidRPr="008D390C">
        <w:rPr>
          <w:rFonts w:hint="eastAsia"/>
        </w:rPr>
        <w:t>桃園國際機場</w:t>
      </w:r>
      <w:r w:rsidR="00CB6E8D" w:rsidRPr="008D390C">
        <w:rPr>
          <w:rFonts w:hint="eastAsia"/>
        </w:rPr>
        <w:t>以「既有耗能設備汰舊換新」、「作業車輛(如行李拖車</w:t>
      </w:r>
      <w:r w:rsidR="00CB6E8D" w:rsidRPr="008D390C">
        <w:t>)</w:t>
      </w:r>
      <w:r w:rsidR="00CB6E8D" w:rsidRPr="008D390C">
        <w:rPr>
          <w:rFonts w:hint="eastAsia"/>
        </w:rPr>
        <w:t>電動化」、「設施智慧化管理」等3大主軸推動多項節能減碳專案，</w:t>
      </w:r>
      <w:r w:rsidR="00CD7603" w:rsidRPr="008D390C">
        <w:rPr>
          <w:rFonts w:hint="eastAsia"/>
        </w:rPr>
        <w:t>自2019年</w:t>
      </w:r>
      <w:r w:rsidR="00CB6E8D" w:rsidRPr="008D390C">
        <w:rPr>
          <w:rFonts w:hint="eastAsia"/>
        </w:rPr>
        <w:t>至2</w:t>
      </w:r>
      <w:r w:rsidR="00CB6E8D" w:rsidRPr="008D390C">
        <w:t>020</w:t>
      </w:r>
      <w:r w:rsidR="00CB6E8D" w:rsidRPr="008D390C">
        <w:rPr>
          <w:rFonts w:hint="eastAsia"/>
        </w:rPr>
        <w:t>年</w:t>
      </w:r>
      <w:r w:rsidR="00CD7603" w:rsidRPr="008D390C">
        <w:rPr>
          <w:rFonts w:hint="eastAsia"/>
        </w:rPr>
        <w:t>，</w:t>
      </w:r>
      <w:r w:rsidR="00CB6E8D" w:rsidRPr="008D390C">
        <w:rPr>
          <w:rFonts w:hint="eastAsia"/>
        </w:rPr>
        <w:t>分別以「橋氣橋電汰舊換新」、「整體水資源管理」</w:t>
      </w:r>
      <w:r w:rsidR="00CD7603" w:rsidRPr="008D390C">
        <w:rPr>
          <w:rFonts w:hint="eastAsia"/>
        </w:rPr>
        <w:t>連續獲得國際機場協會(ACI</w:t>
      </w:r>
      <w:r w:rsidR="00CD7603" w:rsidRPr="008D390C">
        <w:t>)</w:t>
      </w:r>
      <w:r w:rsidR="00CB6E8D" w:rsidRPr="008D390C">
        <w:rPr>
          <w:rFonts w:hint="eastAsia"/>
        </w:rPr>
        <w:t>亞太區綠色機場評比白金獎，2021年再次以「空氣污染物減量」計畫獲得銀獎的肯定</w:t>
      </w:r>
      <w:r w:rsidR="00CD7603" w:rsidRPr="008D390C">
        <w:rPr>
          <w:rFonts w:hint="eastAsia"/>
        </w:rPr>
        <w:t>。</w:t>
      </w:r>
      <w:r w:rsidR="00CA0724" w:rsidRPr="008D390C">
        <w:rPr>
          <w:rFonts w:hint="eastAsia"/>
        </w:rPr>
        <w:t>顯見國內航空站或</w:t>
      </w:r>
      <w:r w:rsidR="0018409A" w:rsidRPr="008D390C">
        <w:rPr>
          <w:rFonts w:hint="eastAsia"/>
        </w:rPr>
        <w:t>機場</w:t>
      </w:r>
      <w:r w:rsidR="00CA0724" w:rsidRPr="008D390C">
        <w:rPr>
          <w:rFonts w:hint="eastAsia"/>
        </w:rPr>
        <w:t>實行節能減碳成效已獲</w:t>
      </w:r>
      <w:r w:rsidR="00102154" w:rsidRPr="008D390C">
        <w:rPr>
          <w:rFonts w:hint="eastAsia"/>
        </w:rPr>
        <w:t>國際</w:t>
      </w:r>
      <w:r w:rsidR="00CA0724" w:rsidRPr="008D390C">
        <w:rPr>
          <w:rFonts w:hint="eastAsia"/>
        </w:rPr>
        <w:t>肯定，</w:t>
      </w:r>
      <w:r w:rsidR="00102154" w:rsidRPr="008D390C">
        <w:rPr>
          <w:rFonts w:hint="eastAsia"/>
        </w:rPr>
        <w:t>惟面對未來淨零碳排目標，恐將放大檢視飛機運行軌跡及機場建物設備運作等碳足跡，政府</w:t>
      </w:r>
      <w:r w:rsidR="00B959EB" w:rsidRPr="008D390C">
        <w:rPr>
          <w:rFonts w:hint="eastAsia"/>
        </w:rPr>
        <w:t>尤</w:t>
      </w:r>
      <w:r w:rsidR="00102154" w:rsidRPr="008D390C">
        <w:rPr>
          <w:rFonts w:hint="eastAsia"/>
        </w:rPr>
        <w:t>應未雨綢繆、做好準備，以維持機場場域運作。</w:t>
      </w:r>
    </w:p>
    <w:p w:rsidR="00D27796" w:rsidRPr="008D390C" w:rsidRDefault="001100A3" w:rsidP="0085079A">
      <w:pPr>
        <w:pStyle w:val="4"/>
      </w:pPr>
      <w:r w:rsidRPr="008D390C">
        <w:rPr>
          <w:rFonts w:hint="eastAsia"/>
        </w:rPr>
        <w:t>在</w:t>
      </w:r>
      <w:r w:rsidR="00530224" w:rsidRPr="008D390C">
        <w:rPr>
          <w:rFonts w:hint="eastAsia"/>
        </w:rPr>
        <w:t>水運部分，</w:t>
      </w:r>
      <w:r w:rsidR="00A82C8A" w:rsidRPr="008D390C">
        <w:rPr>
          <w:rFonts w:hint="eastAsia"/>
        </w:rPr>
        <w:t>現行</w:t>
      </w:r>
      <w:r w:rsidR="00530224" w:rsidRPr="008D390C">
        <w:rPr>
          <w:rFonts w:hint="eastAsia"/>
        </w:rPr>
        <w:t>我國港區減碳措施包括：照明及電器設備汰換為節能設備、建置港口智慧能源管理系統(EMS</w:t>
      </w:r>
      <w:r w:rsidR="008603FD" w:rsidRPr="008D390C">
        <w:t>)</w:t>
      </w:r>
      <w:r w:rsidR="00530224" w:rsidRPr="008D390C">
        <w:rPr>
          <w:rFonts w:hint="eastAsia"/>
        </w:rPr>
        <w:t>、購置公務電動汽/機車、橋式機與門式機全面使用電力驅動、9座旅客空橋電力化、於辦公廳舍及倉庫頂樓設置太陽能發電設施、植樹固碳等作為</w:t>
      </w:r>
      <w:r w:rsidR="00530224" w:rsidRPr="008D390C">
        <w:rPr>
          <w:rFonts w:hint="eastAsia"/>
          <w:spacing w:val="-10"/>
        </w:rPr>
        <w:t>。</w:t>
      </w:r>
      <w:r w:rsidR="00530224" w:rsidRPr="008D390C">
        <w:rPr>
          <w:rFonts w:hint="eastAsia"/>
          <w:spacing w:val="-12"/>
        </w:rPr>
        <w:t>有關</w:t>
      </w:r>
      <w:r w:rsidRPr="008D390C">
        <w:rPr>
          <w:rFonts w:hint="eastAsia"/>
        </w:rPr>
        <w:t>船舶能源效率</w:t>
      </w:r>
      <w:r w:rsidR="008F359E" w:rsidRPr="008D390C">
        <w:rPr>
          <w:rFonts w:hint="eastAsia"/>
        </w:rPr>
        <w:t>部分，</w:t>
      </w:r>
      <w:r w:rsidR="00D27796" w:rsidRPr="008D390C">
        <w:rPr>
          <w:rFonts w:hint="eastAsia"/>
          <w:spacing w:val="-18"/>
        </w:rPr>
        <w:t>據財團法人中國驗船中心</w:t>
      </w:r>
      <w:r w:rsidR="00F774C4" w:rsidRPr="008D390C">
        <w:rPr>
          <w:rFonts w:hint="eastAsia"/>
          <w:spacing w:val="-18"/>
        </w:rPr>
        <w:t>(</w:t>
      </w:r>
      <w:r w:rsidR="00A82C8A" w:rsidRPr="008D390C">
        <w:rPr>
          <w:spacing w:val="-18"/>
        </w:rPr>
        <w:t>CR</w:t>
      </w:r>
      <w:r w:rsidR="00A82C8A" w:rsidRPr="008D390C">
        <w:rPr>
          <w:rFonts w:hint="eastAsia"/>
          <w:spacing w:val="-18"/>
        </w:rPr>
        <w:t xml:space="preserve"> </w:t>
      </w:r>
      <w:r w:rsidR="00F774C4" w:rsidRPr="008D390C">
        <w:rPr>
          <w:rFonts w:hint="eastAsia"/>
          <w:spacing w:val="-18"/>
        </w:rPr>
        <w:t>Classification Society，簡稱CR</w:t>
      </w:r>
      <w:r w:rsidR="00F774C4" w:rsidRPr="008D390C">
        <w:rPr>
          <w:spacing w:val="-18"/>
        </w:rPr>
        <w:t>)</w:t>
      </w:r>
      <w:r w:rsidR="00D27796" w:rsidRPr="008D390C">
        <w:rPr>
          <w:rFonts w:hint="eastAsia"/>
        </w:rPr>
        <w:t>解釋，船舶航行在海</w:t>
      </w:r>
      <w:r w:rsidR="00D27796" w:rsidRPr="008D390C">
        <w:rPr>
          <w:rFonts w:hint="eastAsia"/>
        </w:rPr>
        <w:lastRenderedPageBreak/>
        <w:t>洋中，採用各種方式運轉，其中絕大部分採用石化能源</w:t>
      </w:r>
      <w:r w:rsidR="00817AE0" w:rsidRPr="008D390C">
        <w:rPr>
          <w:rFonts w:hint="eastAsia"/>
        </w:rPr>
        <w:t>，</w:t>
      </w:r>
      <w:r w:rsidR="00BE5BE8" w:rsidRPr="008D390C">
        <w:rPr>
          <w:rFonts w:hint="eastAsia"/>
          <w:spacing w:val="-18"/>
        </w:rPr>
        <w:t>「現成船能源效率指數(Energy Efficiency Existing Ship Index, EEXI</w:t>
      </w:r>
      <w:r w:rsidR="00BE5BE8" w:rsidRPr="008D390C">
        <w:rPr>
          <w:spacing w:val="-18"/>
        </w:rPr>
        <w:t>)</w:t>
      </w:r>
      <w:r w:rsidR="00BE5BE8" w:rsidRPr="008D390C">
        <w:rPr>
          <w:rFonts w:hint="eastAsia"/>
          <w:spacing w:val="-18"/>
        </w:rPr>
        <w:t>」</w:t>
      </w:r>
      <w:r w:rsidR="00D27796" w:rsidRPr="008D390C">
        <w:rPr>
          <w:rFonts w:hint="eastAsia"/>
        </w:rPr>
        <w:t>就船舶設計效能，給予綠色節能要求，以完成一定量的運輸任務為前提，將燃料做最有效率的運用</w:t>
      </w:r>
      <w:r w:rsidR="00817AE0" w:rsidRPr="008D390C">
        <w:rPr>
          <w:rFonts w:hint="eastAsia"/>
        </w:rPr>
        <w:t>，</w:t>
      </w:r>
      <w:r w:rsidR="00D27796" w:rsidRPr="008D390C">
        <w:rPr>
          <w:rFonts w:hint="eastAsia"/>
        </w:rPr>
        <w:t>而不符合預期排放標準，又會造成污染的船舶，則將受到限制或須進一步調整、改善。</w:t>
      </w:r>
    </w:p>
    <w:p w:rsidR="000F5AF0" w:rsidRPr="008D390C" w:rsidRDefault="00FB12BE" w:rsidP="00D97EF3">
      <w:pPr>
        <w:pStyle w:val="4"/>
      </w:pPr>
      <w:r w:rsidRPr="008D390C">
        <w:rPr>
          <w:rFonts w:hint="eastAsia"/>
        </w:rPr>
        <w:t>據</w:t>
      </w:r>
      <w:r w:rsidR="008F359E" w:rsidRPr="008D390C">
        <w:rPr>
          <w:rFonts w:hint="eastAsia"/>
        </w:rPr>
        <w:t>交通部</w:t>
      </w:r>
      <w:r w:rsidRPr="008D390C">
        <w:rPr>
          <w:rFonts w:hint="eastAsia"/>
        </w:rPr>
        <w:t>航港局1</w:t>
      </w:r>
      <w:r w:rsidRPr="008D390C">
        <w:t>10</w:t>
      </w:r>
      <w:r w:rsidRPr="008D390C">
        <w:rPr>
          <w:rFonts w:hint="eastAsia"/>
        </w:rPr>
        <w:t>年1</w:t>
      </w:r>
      <w:r w:rsidRPr="008D390C">
        <w:t>0</w:t>
      </w:r>
      <w:r w:rsidRPr="008D390C">
        <w:rPr>
          <w:rFonts w:hint="eastAsia"/>
        </w:rPr>
        <w:t>月5日新聞稿「CR就IMO最新規定-現成船EEXI提供技術諮詢服務」略以，</w:t>
      </w:r>
      <w:r w:rsidR="009F5DB5" w:rsidRPr="008D390C">
        <w:rPr>
          <w:rFonts w:hint="eastAsia"/>
          <w:spacing w:val="-24"/>
        </w:rPr>
        <w:t>國際海事組織(International Maritime Organization, IMO</w:t>
      </w:r>
      <w:r w:rsidR="009F5DB5" w:rsidRPr="008D390C">
        <w:rPr>
          <w:spacing w:val="-24"/>
        </w:rPr>
        <w:t>)</w:t>
      </w:r>
      <w:r w:rsidR="00F065F4" w:rsidRPr="008D390C">
        <w:rPr>
          <w:rFonts w:hint="eastAsia"/>
          <w:spacing w:val="-24"/>
        </w:rPr>
        <w:t>於</w:t>
      </w:r>
      <w:r w:rsidR="00F065F4" w:rsidRPr="008D390C">
        <w:rPr>
          <w:rFonts w:hint="eastAsia"/>
        </w:rPr>
        <w:t>2021年6月在其所屬的第7</w:t>
      </w:r>
      <w:r w:rsidR="00F065F4" w:rsidRPr="008D390C">
        <w:t>6</w:t>
      </w:r>
      <w:r w:rsidR="00F065F4" w:rsidRPr="008D390C">
        <w:rPr>
          <w:rFonts w:hint="eastAsia"/>
        </w:rPr>
        <w:t>屆MEPC會議，通過對國際防止船舶污染公約(MAPROL</w:t>
      </w:r>
      <w:r w:rsidR="00F065F4" w:rsidRPr="008D390C">
        <w:t>)</w:t>
      </w:r>
      <w:r w:rsidR="00F065F4" w:rsidRPr="008D390C">
        <w:rPr>
          <w:rFonts w:hint="eastAsia"/>
        </w:rPr>
        <w:t>附件VI修正案，</w:t>
      </w:r>
      <w:r w:rsidR="00F065F4" w:rsidRPr="008D390C">
        <w:rPr>
          <w:rFonts w:hint="eastAsia"/>
          <w:spacing w:val="-16"/>
        </w:rPr>
        <w:t>引入EEXI及「碳強度指標(Carbon Intensity Indicator, CII</w:t>
      </w:r>
      <w:r w:rsidR="00F41DAF" w:rsidRPr="008D390C">
        <w:rPr>
          <w:spacing w:val="-16"/>
        </w:rPr>
        <w:t>)</w:t>
      </w:r>
      <w:r w:rsidR="00F065F4" w:rsidRPr="008D390C">
        <w:rPr>
          <w:rFonts w:hint="eastAsia"/>
          <w:spacing w:val="-16"/>
        </w:rPr>
        <w:t>」等</w:t>
      </w:r>
      <w:r w:rsidR="00F065F4" w:rsidRPr="008D390C">
        <w:rPr>
          <w:rFonts w:hint="eastAsia"/>
        </w:rPr>
        <w:t>兩項新規定，修正案將於2</w:t>
      </w:r>
      <w:r w:rsidR="00F065F4" w:rsidRPr="008D390C">
        <w:t>022</w:t>
      </w:r>
      <w:r w:rsidR="00F065F4" w:rsidRPr="008D390C">
        <w:rPr>
          <w:rFonts w:hint="eastAsia"/>
        </w:rPr>
        <w:t>年1</w:t>
      </w:r>
      <w:r w:rsidR="00F065F4" w:rsidRPr="008D390C">
        <w:t>1</w:t>
      </w:r>
      <w:r w:rsidR="00F065F4" w:rsidRPr="008D390C">
        <w:rPr>
          <w:rFonts w:hint="eastAsia"/>
        </w:rPr>
        <w:t>月1日生效，期望進一步減少船舶引擎的溫室氣體排放量。</w:t>
      </w:r>
      <w:r w:rsidR="00F065F4" w:rsidRPr="008D390C">
        <w:t>2022</w:t>
      </w:r>
      <w:r w:rsidR="00F065F4" w:rsidRPr="008D390C">
        <w:rPr>
          <w:rFonts w:hint="eastAsia"/>
        </w:rPr>
        <w:t>年6月1</w:t>
      </w:r>
      <w:r w:rsidR="00F065F4" w:rsidRPr="008D390C">
        <w:t>0</w:t>
      </w:r>
      <w:r w:rsidR="00F065F4" w:rsidRPr="008D390C">
        <w:rPr>
          <w:rFonts w:hint="eastAsia"/>
        </w:rPr>
        <w:t>日第78屆M</w:t>
      </w:r>
      <w:r w:rsidR="00F065F4" w:rsidRPr="008D390C">
        <w:t>EPC</w:t>
      </w:r>
      <w:r w:rsidR="00F065F4" w:rsidRPr="008D390C">
        <w:rPr>
          <w:rFonts w:hint="eastAsia"/>
        </w:rPr>
        <w:t>討論許多環保新規定，</w:t>
      </w:r>
      <w:r w:rsidR="00F575F0" w:rsidRPr="008D390C">
        <w:rPr>
          <w:rFonts w:hint="eastAsia"/>
        </w:rPr>
        <w:t>於</w:t>
      </w:r>
      <w:r w:rsidR="00F065F4" w:rsidRPr="008D390C">
        <w:rPr>
          <w:rFonts w:hint="eastAsia"/>
        </w:rPr>
        <w:t>EEXI新制定營運船舶的參考船速</w:t>
      </w:r>
      <w:r w:rsidR="00627B25" w:rsidRPr="008D390C">
        <w:rPr>
          <w:rFonts w:hint="eastAsia"/>
        </w:rPr>
        <w:t>、</w:t>
      </w:r>
      <w:r w:rsidR="00F065F4" w:rsidRPr="008D390C">
        <w:rPr>
          <w:rFonts w:hint="eastAsia"/>
        </w:rPr>
        <w:t>2</w:t>
      </w:r>
      <w:r w:rsidR="00F065F4" w:rsidRPr="008D390C">
        <w:t>050</w:t>
      </w:r>
      <w:r w:rsidR="00F065F4" w:rsidRPr="008D390C">
        <w:rPr>
          <w:rFonts w:hint="eastAsia"/>
        </w:rPr>
        <w:t>年減排目標及中長期措施等規定。</w:t>
      </w:r>
    </w:p>
    <w:p w:rsidR="007E4D8D" w:rsidRPr="008D390C" w:rsidRDefault="006276CD" w:rsidP="00D97EF3">
      <w:pPr>
        <w:pStyle w:val="4"/>
      </w:pPr>
      <w:r w:rsidRPr="008D390C">
        <w:rPr>
          <w:rFonts w:hint="eastAsia"/>
        </w:rPr>
        <w:t>另</w:t>
      </w:r>
      <w:r w:rsidR="0019797B" w:rsidRPr="008D390C">
        <w:rPr>
          <w:rFonts w:hint="eastAsia"/>
        </w:rPr>
        <w:t>查</w:t>
      </w:r>
      <w:r w:rsidRPr="008D390C">
        <w:rPr>
          <w:rFonts w:hint="eastAsia"/>
        </w:rPr>
        <w:t>運輸部門第1期溫室氣體減量排放管制行動計畫，評量指標項目中與水運、航空有關者，僅「汰換日月潭柴油船為電動船」一項，推廣計畫期程為1</w:t>
      </w:r>
      <w:r w:rsidRPr="008D390C">
        <w:t>01</w:t>
      </w:r>
      <w:r w:rsidRPr="008D390C">
        <w:rPr>
          <w:rFonts w:hint="eastAsia"/>
        </w:rPr>
        <w:t>至1</w:t>
      </w:r>
      <w:r w:rsidRPr="008D390C">
        <w:t>16</w:t>
      </w:r>
      <w:r w:rsidRPr="008D390C">
        <w:rPr>
          <w:rFonts w:hint="eastAsia"/>
        </w:rPr>
        <w:t>年，長達1</w:t>
      </w:r>
      <w:r w:rsidRPr="008D390C">
        <w:t>6</w:t>
      </w:r>
      <w:r w:rsidRPr="008D390C">
        <w:rPr>
          <w:rFonts w:hint="eastAsia"/>
        </w:rPr>
        <w:t>年</w:t>
      </w:r>
      <w:r w:rsidR="0019797B" w:rsidRPr="008D390C">
        <w:rPr>
          <w:rFonts w:hint="eastAsia"/>
        </w:rPr>
        <w:t>，顯示進展緩慢。而</w:t>
      </w:r>
      <w:r w:rsidR="00627B25" w:rsidRPr="008D390C">
        <w:rPr>
          <w:rFonts w:hint="eastAsia"/>
        </w:rPr>
        <w:t>結合太陽能光電技術，應用在休閒觀光遊艇之電力供給，</w:t>
      </w:r>
      <w:r w:rsidR="002E076E" w:rsidRPr="008D390C">
        <w:rPr>
          <w:rFonts w:hint="eastAsia"/>
        </w:rPr>
        <w:t>例如</w:t>
      </w:r>
      <w:r w:rsidR="005778EA" w:rsidRPr="008D390C">
        <w:rPr>
          <w:rFonts w:hint="eastAsia"/>
        </w:rPr>
        <w:t>推動多年的</w:t>
      </w:r>
      <w:r w:rsidR="00627B25" w:rsidRPr="008D390C">
        <w:rPr>
          <w:rFonts w:hint="eastAsia"/>
        </w:rPr>
        <w:t>高雄太陽能愛之船，</w:t>
      </w:r>
      <w:r w:rsidR="002E076E" w:rsidRPr="008D390C">
        <w:rPr>
          <w:rFonts w:hint="eastAsia"/>
        </w:rPr>
        <w:t>即是</w:t>
      </w:r>
      <w:r w:rsidR="00FE73F3" w:rsidRPr="008D390C">
        <w:rPr>
          <w:rFonts w:hint="eastAsia"/>
        </w:rPr>
        <w:t>相當環保的水上交通工具</w:t>
      </w:r>
      <w:r w:rsidR="005778EA" w:rsidRPr="008D390C">
        <w:rPr>
          <w:rFonts w:hint="eastAsia"/>
        </w:rPr>
        <w:t>，</w:t>
      </w:r>
      <w:r w:rsidR="005D331D" w:rsidRPr="008D390C">
        <w:rPr>
          <w:rFonts w:hint="eastAsia"/>
        </w:rPr>
        <w:t>很</w:t>
      </w:r>
      <w:r w:rsidR="00E21DA7" w:rsidRPr="008D390C">
        <w:rPr>
          <w:rFonts w:hint="eastAsia"/>
        </w:rPr>
        <w:t>適合在受限制的生態保護區中行駛，</w:t>
      </w:r>
      <w:r w:rsidR="00906A07" w:rsidRPr="008D390C">
        <w:rPr>
          <w:rFonts w:hint="eastAsia"/>
        </w:rPr>
        <w:t>需</w:t>
      </w:r>
      <w:r w:rsidR="0019797B" w:rsidRPr="008D390C">
        <w:rPr>
          <w:rFonts w:hint="eastAsia"/>
        </w:rPr>
        <w:t>政府積極推動發展。</w:t>
      </w:r>
      <w:r w:rsidR="0019797B" w:rsidRPr="008D390C">
        <w:t xml:space="preserve"> </w:t>
      </w:r>
    </w:p>
    <w:p w:rsidR="00FC4887" w:rsidRPr="008D390C" w:rsidRDefault="006E3C3A" w:rsidP="00A26310">
      <w:pPr>
        <w:pStyle w:val="3"/>
      </w:pPr>
      <w:r w:rsidRPr="008D390C">
        <w:rPr>
          <w:rFonts w:hint="eastAsia"/>
        </w:rPr>
        <w:t>綜上</w:t>
      </w:r>
      <w:r w:rsidR="00F065F4" w:rsidRPr="008D390C">
        <w:rPr>
          <w:rFonts w:hint="eastAsia"/>
        </w:rPr>
        <w:t>，</w:t>
      </w:r>
      <w:r w:rsidR="001E2159" w:rsidRPr="008D390C">
        <w:rPr>
          <w:rFonts w:hint="eastAsia"/>
        </w:rPr>
        <w:t>基於運輸產業減碳勢在必行，政府允應</w:t>
      </w:r>
      <w:r w:rsidR="000D2C2E" w:rsidRPr="008D390C">
        <w:rPr>
          <w:rFonts w:hint="eastAsia"/>
        </w:rPr>
        <w:t>積極推動低碳貨物運輸</w:t>
      </w:r>
      <w:r w:rsidR="001E2159" w:rsidRPr="008D390C">
        <w:rPr>
          <w:rFonts w:hint="eastAsia"/>
        </w:rPr>
        <w:t>，並重視海運與空運業減碳必要性，全面落實綠運輸政策目標</w:t>
      </w:r>
      <w:r w:rsidR="007104B9" w:rsidRPr="008D390C">
        <w:rPr>
          <w:rFonts w:hint="eastAsia"/>
        </w:rPr>
        <w:t>。</w:t>
      </w:r>
    </w:p>
    <w:p w:rsidR="00FC77BE" w:rsidRPr="008D390C" w:rsidRDefault="00924E3D" w:rsidP="00405CE1">
      <w:pPr>
        <w:pStyle w:val="2"/>
        <w:rPr>
          <w:b/>
        </w:rPr>
      </w:pPr>
      <w:bookmarkStart w:id="69" w:name="_Toc108546189"/>
      <w:bookmarkStart w:id="70" w:name="_Hlk105483685"/>
      <w:r w:rsidRPr="008D390C">
        <w:rPr>
          <w:rFonts w:hint="eastAsia"/>
          <w:b/>
        </w:rPr>
        <w:t>因應</w:t>
      </w:r>
      <w:r w:rsidR="003E247B" w:rsidRPr="008D390C">
        <w:rPr>
          <w:rFonts w:hint="eastAsia"/>
          <w:b/>
        </w:rPr>
        <w:t>全球</w:t>
      </w:r>
      <w:r w:rsidRPr="008D390C">
        <w:rPr>
          <w:rFonts w:hint="eastAsia"/>
          <w:b/>
        </w:rPr>
        <w:t>淨零</w:t>
      </w:r>
      <w:r w:rsidR="00D354D7" w:rsidRPr="008D390C">
        <w:rPr>
          <w:rFonts w:hint="eastAsia"/>
          <w:b/>
        </w:rPr>
        <w:t>排放</w:t>
      </w:r>
      <w:r w:rsidR="003E247B" w:rsidRPr="008D390C">
        <w:rPr>
          <w:rFonts w:hint="eastAsia"/>
          <w:b/>
        </w:rPr>
        <w:t>趨勢</w:t>
      </w:r>
      <w:r w:rsidRPr="008D390C">
        <w:rPr>
          <w:rFonts w:hint="eastAsia"/>
          <w:b/>
        </w:rPr>
        <w:t>，</w:t>
      </w:r>
      <w:r w:rsidR="00FF18B8" w:rsidRPr="008D390C">
        <w:rPr>
          <w:rFonts w:hint="eastAsia"/>
          <w:b/>
        </w:rPr>
        <w:t>生活及產業的轉型攸關</w:t>
      </w:r>
      <w:r w:rsidR="00D354D7" w:rsidRPr="008D390C">
        <w:rPr>
          <w:rFonts w:hint="eastAsia"/>
          <w:b/>
        </w:rPr>
        <w:t>淨零運輸</w:t>
      </w:r>
      <w:r w:rsidR="00A53C80" w:rsidRPr="008D390C">
        <w:rPr>
          <w:rFonts w:hint="eastAsia"/>
          <w:b/>
        </w:rPr>
        <w:t>成敗</w:t>
      </w:r>
      <w:r w:rsidR="00D354D7" w:rsidRPr="008D390C">
        <w:rPr>
          <w:rFonts w:hint="eastAsia"/>
          <w:b/>
        </w:rPr>
        <w:t>，在</w:t>
      </w:r>
      <w:r w:rsidR="005455FE" w:rsidRPr="008D390C">
        <w:rPr>
          <w:rFonts w:hint="eastAsia"/>
          <w:b/>
        </w:rPr>
        <w:t>多元整合旅運服務</w:t>
      </w:r>
      <w:r w:rsidR="005455FE" w:rsidRPr="008D390C">
        <w:rPr>
          <w:rFonts w:hint="eastAsia"/>
        </w:rPr>
        <w:t>、</w:t>
      </w:r>
      <w:r w:rsidR="005455FE" w:rsidRPr="008D390C">
        <w:rPr>
          <w:rFonts w:hint="eastAsia"/>
          <w:b/>
        </w:rPr>
        <w:t>數位化交通運輸服務</w:t>
      </w:r>
      <w:r w:rsidR="00AD70BE" w:rsidRPr="008D390C">
        <w:rPr>
          <w:rFonts w:hint="eastAsia"/>
          <w:b/>
        </w:rPr>
        <w:t>、</w:t>
      </w:r>
      <w:r w:rsidR="005455FE" w:rsidRPr="008D390C">
        <w:rPr>
          <w:rFonts w:hint="eastAsia"/>
          <w:b/>
        </w:rPr>
        <w:t>綠</w:t>
      </w:r>
      <w:r w:rsidR="005455FE" w:rsidRPr="008D390C">
        <w:rPr>
          <w:rFonts w:hint="eastAsia"/>
          <w:b/>
        </w:rPr>
        <w:lastRenderedPageBreak/>
        <w:t>色旅運憑證認</w:t>
      </w:r>
      <w:r w:rsidR="006D3848" w:rsidRPr="008D390C">
        <w:rPr>
          <w:rFonts w:hint="eastAsia"/>
          <w:b/>
        </w:rPr>
        <w:t>證</w:t>
      </w:r>
      <w:r w:rsidR="005455FE" w:rsidRPr="008D390C">
        <w:rPr>
          <w:rFonts w:hint="eastAsia"/>
          <w:b/>
        </w:rPr>
        <w:t>機制</w:t>
      </w:r>
      <w:r w:rsidR="00AD70BE" w:rsidRPr="008D390C">
        <w:rPr>
          <w:rFonts w:hint="eastAsia"/>
          <w:b/>
        </w:rPr>
        <w:t>、企業ESG</w:t>
      </w:r>
      <w:r w:rsidR="00D354D7" w:rsidRPr="008D390C">
        <w:rPr>
          <w:rFonts w:hint="eastAsia"/>
          <w:b/>
        </w:rPr>
        <w:t>等層面</w:t>
      </w:r>
      <w:r w:rsidR="00AD70BE" w:rsidRPr="008D390C">
        <w:rPr>
          <w:rFonts w:hint="eastAsia"/>
          <w:b/>
        </w:rPr>
        <w:t>，皆有賴政府</w:t>
      </w:r>
      <w:r w:rsidR="00C64D15" w:rsidRPr="008D390C">
        <w:rPr>
          <w:rFonts w:hint="eastAsia"/>
          <w:b/>
        </w:rPr>
        <w:t>及早因應、規劃整合並完備各項配套措施：</w:t>
      </w:r>
      <w:bookmarkEnd w:id="69"/>
    </w:p>
    <w:p w:rsidR="00D354D7" w:rsidRPr="008D390C" w:rsidRDefault="00A26310" w:rsidP="00882B46">
      <w:pPr>
        <w:pStyle w:val="3"/>
      </w:pPr>
      <w:r w:rsidRPr="008D390C">
        <w:rPr>
          <w:rFonts w:hint="eastAsia"/>
        </w:rPr>
        <w:t>邁向2</w:t>
      </w:r>
      <w:r w:rsidR="00D354D7" w:rsidRPr="008D390C">
        <w:t>050</w:t>
      </w:r>
      <w:r w:rsidR="00D354D7" w:rsidRPr="008D390C">
        <w:rPr>
          <w:rFonts w:hint="eastAsia"/>
        </w:rPr>
        <w:t>淨零</w:t>
      </w:r>
      <w:r w:rsidRPr="008D390C">
        <w:rPr>
          <w:rFonts w:hint="eastAsia"/>
        </w:rPr>
        <w:t>排放</w:t>
      </w:r>
      <w:r w:rsidR="00CC5DB1" w:rsidRPr="008D390C">
        <w:rPr>
          <w:rFonts w:hint="eastAsia"/>
        </w:rPr>
        <w:t>，</w:t>
      </w:r>
      <w:r w:rsidRPr="008D390C">
        <w:rPr>
          <w:rFonts w:hint="eastAsia"/>
        </w:rPr>
        <w:t>需要全民由行為改變做起，在「行」的面向，現代交通運輸</w:t>
      </w:r>
      <w:r w:rsidR="002B11A3" w:rsidRPr="008D390C">
        <w:rPr>
          <w:rFonts w:hint="eastAsia"/>
        </w:rPr>
        <w:t>的</w:t>
      </w:r>
      <w:r w:rsidRPr="008D390C">
        <w:rPr>
          <w:rFonts w:hint="eastAsia"/>
        </w:rPr>
        <w:t>目的不僅止於滿足基本移動需求，更肩負帶動產業經濟發展、提升民眾生活品質</w:t>
      </w:r>
      <w:r w:rsidR="002B11A3" w:rsidRPr="008D390C">
        <w:rPr>
          <w:rFonts w:hint="eastAsia"/>
        </w:rPr>
        <w:t>，以及節能減碳</w:t>
      </w:r>
      <w:r w:rsidRPr="008D390C">
        <w:rPr>
          <w:rFonts w:hint="eastAsia"/>
        </w:rPr>
        <w:t>的責任</w:t>
      </w:r>
      <w:r w:rsidR="00CC5DB1" w:rsidRPr="008D390C">
        <w:rPr>
          <w:rFonts w:hint="eastAsia"/>
        </w:rPr>
        <w:t>；因此，</w:t>
      </w:r>
      <w:r w:rsidR="00FF18B8" w:rsidRPr="008D390C">
        <w:rPr>
          <w:rFonts w:hint="eastAsia"/>
        </w:rPr>
        <w:t>淨零運輸</w:t>
      </w:r>
      <w:r w:rsidR="005C4099" w:rsidRPr="008D390C">
        <w:rPr>
          <w:rFonts w:hint="eastAsia"/>
        </w:rPr>
        <w:t>必須落實於「生活面」及「產業端」的轉型</w:t>
      </w:r>
      <w:r w:rsidRPr="008D390C">
        <w:rPr>
          <w:rFonts w:hint="eastAsia"/>
        </w:rPr>
        <w:t>。</w:t>
      </w:r>
    </w:p>
    <w:p w:rsidR="00CC5DB1" w:rsidRPr="008D390C" w:rsidRDefault="00CC5DB1" w:rsidP="001D7A47">
      <w:pPr>
        <w:pStyle w:val="3"/>
      </w:pPr>
      <w:r w:rsidRPr="008D390C">
        <w:rPr>
          <w:rFonts w:hint="eastAsia"/>
        </w:rPr>
        <w:t>據臺灣經濟研究院</w:t>
      </w:r>
      <w:r w:rsidR="00411BB6" w:rsidRPr="008D390C">
        <w:rPr>
          <w:rFonts w:hint="eastAsia"/>
        </w:rPr>
        <w:t>於</w:t>
      </w:r>
      <w:r w:rsidRPr="008D390C">
        <w:rPr>
          <w:rFonts w:hint="eastAsia"/>
        </w:rPr>
        <w:t>1</w:t>
      </w:r>
      <w:r w:rsidRPr="008D390C">
        <w:t>11</w:t>
      </w:r>
      <w:r w:rsidRPr="008D390C">
        <w:rPr>
          <w:rFonts w:hint="eastAsia"/>
        </w:rPr>
        <w:t>年2月14日「淨零轉型，智慧綠色交通跨步向前」</w:t>
      </w:r>
      <w:r w:rsidR="008B6BDC" w:rsidRPr="008D390C">
        <w:rPr>
          <w:rFonts w:hint="eastAsia"/>
        </w:rPr>
        <w:t>一文</w:t>
      </w:r>
      <w:r w:rsidR="00411BB6" w:rsidRPr="008D390C">
        <w:rPr>
          <w:rFonts w:hint="eastAsia"/>
        </w:rPr>
        <w:t>指出</w:t>
      </w:r>
      <w:r w:rsidRPr="008D390C">
        <w:rPr>
          <w:rFonts w:hint="eastAsia"/>
        </w:rPr>
        <w:t>略以，</w:t>
      </w:r>
      <w:r w:rsidR="005C4099" w:rsidRPr="008D390C">
        <w:rPr>
          <w:rFonts w:hint="eastAsia"/>
        </w:rPr>
        <w:t>智慧綠運輸為交通領域成長的新方向</w:t>
      </w:r>
      <w:r w:rsidRPr="008D390C">
        <w:rPr>
          <w:rFonts w:hint="eastAsia"/>
        </w:rPr>
        <w:t>，數位化是交通全系統現代化不可缺少的驅動力，讓交通系統無縫銜接和更有效率。交通行動服務</w:t>
      </w:r>
      <w:r w:rsidR="009452B6" w:rsidRPr="008D390C">
        <w:t>(Mobility as a Service,</w:t>
      </w:r>
      <w:r w:rsidR="009452B6" w:rsidRPr="008D390C">
        <w:rPr>
          <w:rFonts w:hint="eastAsia"/>
        </w:rPr>
        <w:t xml:space="preserve"> </w:t>
      </w:r>
      <w:r w:rsidR="009452B6" w:rsidRPr="008D390C">
        <w:t>MaaS</w:t>
      </w:r>
      <w:r w:rsidR="009452B6" w:rsidRPr="008D390C">
        <w:rPr>
          <w:rStyle w:val="aff"/>
        </w:rPr>
        <w:footnoteReference w:id="4"/>
      </w:r>
      <w:r w:rsidR="009452B6" w:rsidRPr="008D390C">
        <w:t>)</w:t>
      </w:r>
      <w:r w:rsidRPr="008D390C">
        <w:rPr>
          <w:rFonts w:hint="eastAsia"/>
        </w:rPr>
        <w:t>依據使用者需求，組合其需求及各種交通運輸服務，例如旅運載具、支付服務、觀光服務，為點對點的旅程創造多元價值，建立以使用者為中心的交通旅運市場。在全球追求淨零轉型推動綠色交通趨勢下，交通行動服務若可搭配明確綠運輸定義及綠色交通旅運憑證機制，以數位化交通運輸服務基礎具體化綠色交通環境效益所有權，將可為企業組合出更多環境友善的交通運輸服務，提升綠運輸使用率，支持企業永續發展與國家淨零轉型。</w:t>
      </w:r>
    </w:p>
    <w:p w:rsidR="00CC5DB1" w:rsidRPr="008D390C" w:rsidRDefault="00CC5DB1" w:rsidP="001D7A47">
      <w:pPr>
        <w:pStyle w:val="3"/>
      </w:pPr>
      <w:r w:rsidRPr="008D390C">
        <w:rPr>
          <w:rFonts w:hint="eastAsia"/>
        </w:rPr>
        <w:t>臺大先進公共運輸研究中心陳執行長雅雯</w:t>
      </w:r>
      <w:r w:rsidR="00906A07" w:rsidRPr="008D390C">
        <w:rPr>
          <w:rFonts w:hint="eastAsia"/>
        </w:rPr>
        <w:t>於本院諮詢會議中指出</w:t>
      </w:r>
      <w:r w:rsidR="000B16E4" w:rsidRPr="008D390C">
        <w:rPr>
          <w:rFonts w:hint="eastAsia"/>
        </w:rPr>
        <w:t>：「</w:t>
      </w:r>
      <w:r w:rsidRPr="008D390C">
        <w:rPr>
          <w:rFonts w:hint="eastAsia"/>
        </w:rPr>
        <w:t>淨零轉型路徑中有四大轉型，能源、生活、社會、產業轉型，和運輸最有關的是生活及產業轉型，生活轉型就是要讓大家全面意識到國家要推展綠運輸，綠運輸最重要的關鍵是使用要更方便。綠色交通的認證機制紀錄工具絕對是淨零轉型推動綠運輸必要的工具，結合企業的ESG</w:t>
      </w:r>
      <w:r w:rsidR="00F75F1D" w:rsidRPr="008D390C">
        <w:t>(</w:t>
      </w:r>
      <w:r w:rsidR="000120D8" w:rsidRPr="008D390C">
        <w:t>E</w:t>
      </w:r>
      <w:r w:rsidR="00F75F1D" w:rsidRPr="008D390C">
        <w:rPr>
          <w:rFonts w:hint="eastAsia"/>
        </w:rPr>
        <w:t>nvironment環境保護、</w:t>
      </w:r>
      <w:r w:rsidR="000120D8" w:rsidRPr="008D390C">
        <w:rPr>
          <w:rFonts w:hint="eastAsia"/>
        </w:rPr>
        <w:lastRenderedPageBreak/>
        <w:t>S</w:t>
      </w:r>
      <w:r w:rsidR="00F75F1D" w:rsidRPr="008D390C">
        <w:rPr>
          <w:rFonts w:hint="eastAsia"/>
        </w:rPr>
        <w:t>ocial社會責任、</w:t>
      </w:r>
      <w:r w:rsidR="000120D8" w:rsidRPr="008D390C">
        <w:rPr>
          <w:rFonts w:hint="eastAsia"/>
        </w:rPr>
        <w:t>G</w:t>
      </w:r>
      <w:r w:rsidR="00F75F1D" w:rsidRPr="008D390C">
        <w:rPr>
          <w:rFonts w:hint="eastAsia"/>
        </w:rPr>
        <w:t>overnance公司治理）</w:t>
      </w:r>
      <w:r w:rsidRPr="008D390C">
        <w:rPr>
          <w:rFonts w:hint="eastAsia"/>
        </w:rPr>
        <w:t>，是推動綠運輸很大的利基。」</w:t>
      </w:r>
      <w:r w:rsidR="000B16E4" w:rsidRPr="008D390C">
        <w:rPr>
          <w:rFonts w:hint="eastAsia"/>
        </w:rPr>
        <w:t>，以及張學孔教授</w:t>
      </w:r>
      <w:r w:rsidR="00906A07" w:rsidRPr="008D390C">
        <w:rPr>
          <w:rFonts w:hint="eastAsia"/>
        </w:rPr>
        <w:t>指出</w:t>
      </w:r>
      <w:r w:rsidR="000B16E4" w:rsidRPr="008D390C">
        <w:rPr>
          <w:rFonts w:hint="eastAsia"/>
        </w:rPr>
        <w:t>：「積極發展多元整合旅運服務(MaaS</w:t>
      </w:r>
      <w:r w:rsidR="000B16E4" w:rsidRPr="008D390C">
        <w:t>)</w:t>
      </w:r>
      <w:r w:rsidR="000B16E4" w:rsidRPr="008D390C">
        <w:rPr>
          <w:rFonts w:hint="eastAsia"/>
        </w:rPr>
        <w:t>，應用綠色旅運憑證制度引導企業及一般民眾使用公共運輸與低碳運具。」。</w:t>
      </w:r>
    </w:p>
    <w:p w:rsidR="007519DC" w:rsidRPr="008D390C" w:rsidRDefault="002B41DD" w:rsidP="001D7A47">
      <w:pPr>
        <w:pStyle w:val="3"/>
      </w:pPr>
      <w:r w:rsidRPr="008D390C">
        <w:rPr>
          <w:rFonts w:hint="eastAsia"/>
        </w:rPr>
        <w:t>再則，</w:t>
      </w:r>
      <w:r w:rsidR="000B16E4" w:rsidRPr="008D390C">
        <w:rPr>
          <w:rFonts w:hint="eastAsia"/>
        </w:rPr>
        <w:t>我國已於1</w:t>
      </w:r>
      <w:r w:rsidR="000B16E4" w:rsidRPr="008D390C">
        <w:t>993</w:t>
      </w:r>
      <w:r w:rsidR="000B16E4" w:rsidRPr="008D390C">
        <w:rPr>
          <w:rFonts w:hint="eastAsia"/>
        </w:rPr>
        <w:t>年成為高齡化社會，2018年轉為高齡社會，國家發展委員會預估將於2</w:t>
      </w:r>
      <w:r w:rsidR="000B16E4" w:rsidRPr="008D390C">
        <w:t>025</w:t>
      </w:r>
      <w:r w:rsidR="000B16E4" w:rsidRPr="008D390C">
        <w:rPr>
          <w:rFonts w:hint="eastAsia"/>
        </w:rPr>
        <w:t>年邁入超高齡社會，且依據內政部最新人口統計數據顯示，我國人口數已連續2年呈現負成長；面對少子化、高齡化及都市化的趨勢，對於未來交通運輸將產生結構性的影響。</w:t>
      </w:r>
      <w:r w:rsidR="00F94887" w:rsidRPr="008D390C">
        <w:rPr>
          <w:rFonts w:hint="eastAsia"/>
        </w:rPr>
        <w:t>故而</w:t>
      </w:r>
      <w:r w:rsidR="000B16E4" w:rsidRPr="008D390C">
        <w:rPr>
          <w:rFonts w:hint="eastAsia"/>
        </w:rPr>
        <w:t>日本</w:t>
      </w:r>
      <w:r w:rsidR="00F94887" w:rsidRPr="008D390C">
        <w:rPr>
          <w:rFonts w:hint="eastAsia"/>
        </w:rPr>
        <w:t>在發展MaaS交通行動服務時，即因應需求</w:t>
      </w:r>
      <w:r w:rsidR="00911AF1" w:rsidRPr="008D390C">
        <w:rPr>
          <w:rFonts w:hint="eastAsia"/>
        </w:rPr>
        <w:t>規劃</w:t>
      </w:r>
      <w:r w:rsidR="00F94887" w:rsidRPr="008D390C">
        <w:rPr>
          <w:rFonts w:hint="eastAsia"/>
        </w:rPr>
        <w:t>「城市類型」、「郊區類型」、「地方類型」和「人口稀少地區類型」，以及因應觀光、社會福利與醫療等目的</w:t>
      </w:r>
      <w:r w:rsidR="00911AF1" w:rsidRPr="008D390C">
        <w:rPr>
          <w:rFonts w:hint="eastAsia"/>
        </w:rPr>
        <w:t>之</w:t>
      </w:r>
      <w:r w:rsidR="00F94887" w:rsidRPr="008D390C">
        <w:rPr>
          <w:rFonts w:hint="eastAsia"/>
        </w:rPr>
        <w:t>特殊型MaaS服務。</w:t>
      </w:r>
      <w:r w:rsidR="007519DC" w:rsidRPr="008D390C">
        <w:rPr>
          <w:rFonts w:hint="eastAsia"/>
        </w:rPr>
        <w:t>善用通訊設備促成無縫交通服務展開的同時，亦是努力實現SDGs（聯合國永續發展目標），除應充分利用通訊技術，並思考如何符合地方特性及民眾使用目的，建構更為「人性化」、安全且高效的交通服務體系之外，政府尤應規劃整合各種交通服務、結合地方政府和民營企業的力量，共同創造發展新的交通服務模式。</w:t>
      </w:r>
    </w:p>
    <w:p w:rsidR="00EA5E2C" w:rsidRPr="008D390C" w:rsidRDefault="00EA5E2C" w:rsidP="001D7A47">
      <w:pPr>
        <w:pStyle w:val="3"/>
      </w:pPr>
      <w:r w:rsidRPr="008D390C">
        <w:rPr>
          <w:rFonts w:hint="eastAsia"/>
        </w:rPr>
        <w:t>此外，成運公司於本院參訪時</w:t>
      </w:r>
      <w:r w:rsidR="002706C9" w:rsidRPr="008D390C">
        <w:rPr>
          <w:rFonts w:hint="eastAsia"/>
        </w:rPr>
        <w:t>亦</w:t>
      </w:r>
      <w:r w:rsidRPr="008D390C">
        <w:rPr>
          <w:rFonts w:hint="eastAsia"/>
        </w:rPr>
        <w:t>建議：「E</w:t>
      </w:r>
      <w:r w:rsidRPr="008D390C">
        <w:t>SG</w:t>
      </w:r>
      <w:r w:rsidRPr="008D390C">
        <w:rPr>
          <w:rFonts w:hint="eastAsia"/>
        </w:rPr>
        <w:t>是公司未來治理、生存的規範，</w:t>
      </w:r>
      <w:r w:rsidR="002706C9" w:rsidRPr="008D390C">
        <w:rPr>
          <w:rFonts w:hint="eastAsia"/>
        </w:rPr>
        <w:t>政府</w:t>
      </w:r>
      <w:r w:rsidRPr="008D390C">
        <w:rPr>
          <w:rFonts w:hint="eastAsia"/>
        </w:rPr>
        <w:t>應盡早</w:t>
      </w:r>
      <w:r w:rsidR="002706C9" w:rsidRPr="008D390C">
        <w:rPr>
          <w:rFonts w:hint="eastAsia"/>
        </w:rPr>
        <w:t>因應，使客運公司及車輛製造廠加入E</w:t>
      </w:r>
      <w:r w:rsidR="002706C9" w:rsidRPr="008D390C">
        <w:t>SG</w:t>
      </w:r>
      <w:r w:rsidR="002706C9" w:rsidRPr="008D390C">
        <w:rPr>
          <w:rFonts w:hint="eastAsia"/>
        </w:rPr>
        <w:t>行列，加速建立碳交易平台及機制，以補助業者營運虧損。</w:t>
      </w:r>
      <w:r w:rsidRPr="008D390C">
        <w:rPr>
          <w:rFonts w:hint="eastAsia"/>
        </w:rPr>
        <w:t>」</w:t>
      </w:r>
      <w:r w:rsidR="00FE73F3" w:rsidRPr="008D390C">
        <w:rPr>
          <w:rFonts w:hint="eastAsia"/>
        </w:rPr>
        <w:t>基</w:t>
      </w:r>
      <w:r w:rsidR="00CD6CBF" w:rsidRPr="008D390C">
        <w:rPr>
          <w:rFonts w:hint="eastAsia"/>
        </w:rPr>
        <w:t>於</w:t>
      </w:r>
      <w:r w:rsidR="00C65C7D" w:rsidRPr="008D390C">
        <w:rPr>
          <w:rFonts w:hint="eastAsia"/>
        </w:rPr>
        <w:t>聯合國17項永續發展目標與ESG的明確認知與執行績效，已經成為國際企業競爭力的基礎，</w:t>
      </w:r>
      <w:r w:rsidR="00CD6CBF" w:rsidRPr="008D390C">
        <w:rPr>
          <w:rFonts w:hint="eastAsia"/>
        </w:rPr>
        <w:t>E</w:t>
      </w:r>
      <w:r w:rsidR="00CD6CBF" w:rsidRPr="008D390C">
        <w:t>SG</w:t>
      </w:r>
      <w:r w:rsidR="00CD6CBF" w:rsidRPr="008D390C">
        <w:rPr>
          <w:rFonts w:hint="eastAsia"/>
        </w:rPr>
        <w:t>被視為評估一間企業</w:t>
      </w:r>
      <w:r w:rsidR="005E17C9" w:rsidRPr="008D390C">
        <w:rPr>
          <w:rFonts w:hint="eastAsia"/>
        </w:rPr>
        <w:t>是否永續</w:t>
      </w:r>
      <w:r w:rsidR="00CD6CBF" w:rsidRPr="008D390C">
        <w:rPr>
          <w:rFonts w:hint="eastAsia"/>
        </w:rPr>
        <w:t>經營的</w:t>
      </w:r>
      <w:r w:rsidR="005E17C9" w:rsidRPr="008D390C">
        <w:rPr>
          <w:rFonts w:hint="eastAsia"/>
        </w:rPr>
        <w:t>重要</w:t>
      </w:r>
      <w:r w:rsidR="00CD6CBF" w:rsidRPr="008D390C">
        <w:rPr>
          <w:rFonts w:hint="eastAsia"/>
        </w:rPr>
        <w:t>指標</w:t>
      </w:r>
      <w:r w:rsidR="005E17C9" w:rsidRPr="008D390C">
        <w:rPr>
          <w:rFonts w:hint="eastAsia"/>
        </w:rPr>
        <w:t>及投資決策</w:t>
      </w:r>
      <w:r w:rsidR="00E65DBD" w:rsidRPr="008D390C">
        <w:rPr>
          <w:rFonts w:hint="eastAsia"/>
        </w:rPr>
        <w:t>。</w:t>
      </w:r>
      <w:r w:rsidR="005279E7" w:rsidRPr="008D390C">
        <w:rPr>
          <w:rFonts w:hint="eastAsia"/>
        </w:rPr>
        <w:t>政府</w:t>
      </w:r>
      <w:r w:rsidR="00E65DBD" w:rsidRPr="008D390C">
        <w:rPr>
          <w:rFonts w:hint="eastAsia"/>
        </w:rPr>
        <w:t>雖</w:t>
      </w:r>
      <w:r w:rsidR="00CD6CBF" w:rsidRPr="008D390C">
        <w:rPr>
          <w:rFonts w:hint="eastAsia"/>
        </w:rPr>
        <w:t>祭出電動大客車國產化計畫，</w:t>
      </w:r>
      <w:r w:rsidR="001848F7" w:rsidRPr="008D390C">
        <w:rPr>
          <w:rFonts w:hint="eastAsia"/>
        </w:rPr>
        <w:t>提供</w:t>
      </w:r>
      <w:r w:rsidR="005E17C9" w:rsidRPr="008D390C">
        <w:rPr>
          <w:rFonts w:hint="eastAsia"/>
        </w:rPr>
        <w:t>業者力拼車輛國產化</w:t>
      </w:r>
      <w:r w:rsidR="001848F7" w:rsidRPr="008D390C">
        <w:rPr>
          <w:rFonts w:hint="eastAsia"/>
        </w:rPr>
        <w:t>誘因</w:t>
      </w:r>
      <w:r w:rsidR="005E17C9" w:rsidRPr="008D390C">
        <w:rPr>
          <w:rFonts w:hint="eastAsia"/>
        </w:rPr>
        <w:t>，</w:t>
      </w:r>
      <w:r w:rsidR="00E65DBD" w:rsidRPr="008D390C">
        <w:rPr>
          <w:rFonts w:hint="eastAsia"/>
        </w:rPr>
        <w:t>大舉</w:t>
      </w:r>
      <w:r w:rsidR="005E17C9" w:rsidRPr="008D390C">
        <w:rPr>
          <w:rFonts w:hint="eastAsia"/>
        </w:rPr>
        <w:t>進軍</w:t>
      </w:r>
      <w:r w:rsidR="00CD6CBF" w:rsidRPr="008D390C">
        <w:rPr>
          <w:rFonts w:hint="eastAsia"/>
        </w:rPr>
        <w:t>國際市場</w:t>
      </w:r>
      <w:r w:rsidR="00E65DBD" w:rsidRPr="008D390C">
        <w:rPr>
          <w:rFonts w:hint="eastAsia"/>
        </w:rPr>
        <w:t>之際，</w:t>
      </w:r>
      <w:r w:rsidR="005E17C9" w:rsidRPr="008D390C">
        <w:rPr>
          <w:rFonts w:hint="eastAsia"/>
        </w:rPr>
        <w:t>引導</w:t>
      </w:r>
      <w:r w:rsidR="00D8681C" w:rsidRPr="008D390C">
        <w:rPr>
          <w:rFonts w:hint="eastAsia"/>
        </w:rPr>
        <w:t>並協助</w:t>
      </w:r>
      <w:r w:rsidR="001848F7" w:rsidRPr="008D390C">
        <w:rPr>
          <w:rFonts w:hint="eastAsia"/>
        </w:rPr>
        <w:t>運輸</w:t>
      </w:r>
      <w:r w:rsidR="005E17C9" w:rsidRPr="008D390C">
        <w:rPr>
          <w:rFonts w:hint="eastAsia"/>
        </w:rPr>
        <w:t>業者接軌國際趨勢，</w:t>
      </w:r>
      <w:r w:rsidR="001848F7" w:rsidRPr="008D390C">
        <w:rPr>
          <w:rFonts w:hint="eastAsia"/>
        </w:rPr>
        <w:t>提升競爭力，</w:t>
      </w:r>
      <w:r w:rsidR="005E17C9" w:rsidRPr="008D390C">
        <w:rPr>
          <w:rFonts w:hint="eastAsia"/>
        </w:rPr>
        <w:t>實踐淨零碳排</w:t>
      </w:r>
      <w:r w:rsidR="00035A00" w:rsidRPr="008D390C">
        <w:rPr>
          <w:rFonts w:hint="eastAsia"/>
        </w:rPr>
        <w:t>，</w:t>
      </w:r>
      <w:r w:rsidR="001848F7" w:rsidRPr="008D390C">
        <w:rPr>
          <w:rFonts w:hint="eastAsia"/>
        </w:rPr>
        <w:t>政府</w:t>
      </w:r>
      <w:r w:rsidR="00FE73F3" w:rsidRPr="008D390C">
        <w:rPr>
          <w:rFonts w:hint="eastAsia"/>
        </w:rPr>
        <w:t>允</w:t>
      </w:r>
      <w:r w:rsidR="001848F7" w:rsidRPr="008D390C">
        <w:rPr>
          <w:rFonts w:hint="eastAsia"/>
        </w:rPr>
        <w:t>應提早因應，</w:t>
      </w:r>
      <w:r w:rsidR="008D254B" w:rsidRPr="008D390C">
        <w:rPr>
          <w:rFonts w:hint="eastAsia"/>
        </w:rPr>
        <w:t>完善永續資訊</w:t>
      </w:r>
      <w:bookmarkStart w:id="71" w:name="_GoBack"/>
      <w:bookmarkEnd w:id="71"/>
      <w:r w:rsidR="008D254B" w:rsidRPr="008D390C">
        <w:rPr>
          <w:rFonts w:hint="eastAsia"/>
        </w:rPr>
        <w:t>揭露相關法令、制訂完整碳權及提供充足的減碳誘因</w:t>
      </w:r>
      <w:r w:rsidR="008D254B" w:rsidRPr="008D390C">
        <w:rPr>
          <w:rFonts w:hint="eastAsia"/>
        </w:rPr>
        <w:lastRenderedPageBreak/>
        <w:t>等措施，</w:t>
      </w:r>
      <w:r w:rsidR="001848F7" w:rsidRPr="008D390C">
        <w:rPr>
          <w:rFonts w:hint="eastAsia"/>
        </w:rPr>
        <w:t>落實運輸產業轉型</w:t>
      </w:r>
      <w:r w:rsidR="008D254B" w:rsidRPr="008D390C">
        <w:rPr>
          <w:rFonts w:hint="eastAsia"/>
        </w:rPr>
        <w:t>並達成淨零排放目標</w:t>
      </w:r>
      <w:r w:rsidR="001848F7" w:rsidRPr="008D390C">
        <w:rPr>
          <w:rFonts w:hint="eastAsia"/>
        </w:rPr>
        <w:t>。</w:t>
      </w:r>
    </w:p>
    <w:p w:rsidR="00C64D15" w:rsidRPr="008D390C" w:rsidRDefault="00C64D15" w:rsidP="001D7A47">
      <w:pPr>
        <w:pStyle w:val="3"/>
      </w:pPr>
      <w:r w:rsidRPr="008D390C">
        <w:rPr>
          <w:rFonts w:hint="eastAsia"/>
        </w:rPr>
        <w:t>綜上，因應全球淨零排放趨勢，生活及產業的轉型攸關淨零運輸成敗，在多元整合旅運服務、數位化交通運輸服務、綠色旅運憑證認</w:t>
      </w:r>
      <w:r w:rsidR="006D3848" w:rsidRPr="008D390C">
        <w:rPr>
          <w:rFonts w:hint="eastAsia"/>
        </w:rPr>
        <w:t>證</w:t>
      </w:r>
      <w:r w:rsidRPr="008D390C">
        <w:rPr>
          <w:rFonts w:hint="eastAsia"/>
        </w:rPr>
        <w:t>機制、企業ESG等層面，皆有賴政府及早因應、規劃整合並完備各項配套措施。</w:t>
      </w:r>
    </w:p>
    <w:p w:rsidR="00F3572C" w:rsidRPr="008D390C" w:rsidRDefault="00F3572C" w:rsidP="00F3572C">
      <w:pPr>
        <w:sectPr w:rsidR="00F3572C" w:rsidRPr="008D390C" w:rsidSect="003472BD">
          <w:footerReference w:type="default" r:id="rId9"/>
          <w:pgSz w:w="11907" w:h="16840" w:code="9"/>
          <w:pgMar w:top="1701" w:right="1418" w:bottom="1418" w:left="1418" w:header="851" w:footer="851" w:gutter="227"/>
          <w:cols w:space="425"/>
          <w:docGrid w:type="lines" w:linePitch="457" w:charSpace="4127"/>
        </w:sectPr>
      </w:pPr>
    </w:p>
    <w:p w:rsidR="003611AC" w:rsidRPr="008D390C" w:rsidRDefault="003611AC" w:rsidP="003611AC">
      <w:pPr>
        <w:pStyle w:val="1"/>
      </w:pPr>
      <w:bookmarkStart w:id="72" w:name="_Toc108546190"/>
      <w:bookmarkEnd w:id="70"/>
      <w:r w:rsidRPr="008D390C">
        <w:rPr>
          <w:rFonts w:hint="eastAsia"/>
        </w:rPr>
        <w:lastRenderedPageBreak/>
        <w:t>處理辦法</w:t>
      </w:r>
      <w:bookmarkEnd w:id="72"/>
    </w:p>
    <w:p w:rsidR="003611AC" w:rsidRPr="008D390C" w:rsidRDefault="003611AC" w:rsidP="003611AC">
      <w:pPr>
        <w:pStyle w:val="2"/>
      </w:pPr>
      <w:bookmarkStart w:id="73" w:name="_Toc108546191"/>
      <w:r w:rsidRPr="008D390C">
        <w:rPr>
          <w:rFonts w:hint="eastAsia"/>
        </w:rPr>
        <w:t>本通案性案件調查研究報告之「陸、結論及建議」，送請行政院轉促所屬參處。</w:t>
      </w:r>
      <w:bookmarkEnd w:id="73"/>
    </w:p>
    <w:p w:rsidR="003611AC" w:rsidRPr="008D390C" w:rsidRDefault="001120BD" w:rsidP="003611AC">
      <w:pPr>
        <w:pStyle w:val="2"/>
      </w:pPr>
      <w:bookmarkStart w:id="74" w:name="_Toc108546192"/>
      <w:r w:rsidRPr="008D390C">
        <w:rPr>
          <w:rFonts w:hint="eastAsia"/>
        </w:rPr>
        <w:t>檢附派查函及相關附件，送請交通及採購委員會處理。</w:t>
      </w:r>
      <w:bookmarkEnd w:id="74"/>
    </w:p>
    <w:p w:rsidR="003472BD" w:rsidRPr="008D390C" w:rsidRDefault="003472BD" w:rsidP="003472BD">
      <w:pPr>
        <w:pStyle w:val="2"/>
        <w:numPr>
          <w:ilvl w:val="0"/>
          <w:numId w:val="0"/>
        </w:numPr>
        <w:ind w:left="1021"/>
      </w:pPr>
    </w:p>
    <w:bookmarkEnd w:id="50"/>
    <w:p w:rsidR="00E25849" w:rsidRPr="008D390C" w:rsidRDefault="00E25849" w:rsidP="00623814">
      <w:pPr>
        <w:pStyle w:val="aa"/>
        <w:spacing w:after="0"/>
        <w:rPr>
          <w:b w:val="0"/>
        </w:rPr>
      </w:pPr>
      <w:r w:rsidRPr="008D390C">
        <w:rPr>
          <w:rFonts w:hint="eastAsia"/>
          <w:b w:val="0"/>
        </w:rPr>
        <w:t>調查</w:t>
      </w:r>
      <w:r w:rsidR="00141917" w:rsidRPr="008D390C">
        <w:rPr>
          <w:rFonts w:hint="eastAsia"/>
          <w:b w:val="0"/>
        </w:rPr>
        <w:t>研究</w:t>
      </w:r>
      <w:r w:rsidRPr="008D390C">
        <w:rPr>
          <w:rFonts w:hint="eastAsia"/>
          <w:b w:val="0"/>
        </w:rPr>
        <w:t>委員：</w:t>
      </w:r>
      <w:r w:rsidR="00623814" w:rsidRPr="008D390C">
        <w:rPr>
          <w:rFonts w:hint="eastAsia"/>
          <w:b w:val="0"/>
        </w:rPr>
        <w:t>葉宜津</w:t>
      </w:r>
    </w:p>
    <w:p w:rsidR="00623814" w:rsidRPr="008D390C" w:rsidRDefault="00623814" w:rsidP="00623814">
      <w:pPr>
        <w:pStyle w:val="aa"/>
        <w:spacing w:before="0" w:after="0" w:line="600" w:lineRule="exact"/>
        <w:ind w:left="4479"/>
        <w:rPr>
          <w:b w:val="0"/>
        </w:rPr>
      </w:pPr>
      <w:r w:rsidRPr="008D390C">
        <w:rPr>
          <w:rFonts w:hint="eastAsia"/>
          <w:b w:val="0"/>
        </w:rPr>
        <w:t xml:space="preserve">             王麗珍</w:t>
      </w:r>
    </w:p>
    <w:p w:rsidR="00623814" w:rsidRPr="008D390C" w:rsidRDefault="00623814" w:rsidP="00623814">
      <w:pPr>
        <w:pStyle w:val="aa"/>
        <w:spacing w:before="0" w:after="0" w:line="600" w:lineRule="exact"/>
        <w:ind w:left="4479"/>
        <w:rPr>
          <w:b w:val="0"/>
        </w:rPr>
      </w:pPr>
      <w:r w:rsidRPr="008D390C">
        <w:rPr>
          <w:rFonts w:hint="eastAsia"/>
          <w:b w:val="0"/>
        </w:rPr>
        <w:t xml:space="preserve">             田秋堇</w:t>
      </w:r>
    </w:p>
    <w:p w:rsidR="00623814" w:rsidRPr="008D390C" w:rsidRDefault="00623814" w:rsidP="00623814">
      <w:pPr>
        <w:pStyle w:val="aa"/>
        <w:spacing w:before="0" w:after="0" w:line="600" w:lineRule="exact"/>
        <w:ind w:left="4479"/>
        <w:rPr>
          <w:b w:val="0"/>
        </w:rPr>
      </w:pPr>
      <w:r w:rsidRPr="008D390C">
        <w:rPr>
          <w:rFonts w:hint="eastAsia"/>
          <w:b w:val="0"/>
        </w:rPr>
        <w:t xml:space="preserve">             范巽綠</w:t>
      </w:r>
    </w:p>
    <w:p w:rsidR="00623814" w:rsidRPr="008D390C" w:rsidRDefault="00623814" w:rsidP="00623814">
      <w:pPr>
        <w:pStyle w:val="aa"/>
        <w:spacing w:before="0" w:after="0" w:line="600" w:lineRule="exact"/>
        <w:ind w:left="4479"/>
        <w:rPr>
          <w:b w:val="0"/>
        </w:rPr>
      </w:pPr>
      <w:r w:rsidRPr="008D390C">
        <w:rPr>
          <w:rFonts w:hint="eastAsia"/>
          <w:b w:val="0"/>
        </w:rPr>
        <w:t xml:space="preserve">             賴鼎銘</w:t>
      </w:r>
    </w:p>
    <w:p w:rsidR="00E25849" w:rsidRPr="008D390C" w:rsidRDefault="00E25849" w:rsidP="00F205F8">
      <w:pPr>
        <w:spacing w:afterLines="50" w:after="228"/>
        <w:jc w:val="center"/>
      </w:pPr>
    </w:p>
    <w:p w:rsidR="00DB1170" w:rsidRPr="008D390C" w:rsidRDefault="00DB1170" w:rsidP="00F205F8">
      <w:pPr>
        <w:spacing w:afterLines="50" w:after="228"/>
        <w:jc w:val="center"/>
        <w:rPr>
          <w:b/>
          <w:bCs/>
          <w:spacing w:val="12"/>
          <w:kern w:val="0"/>
        </w:rPr>
      </w:pPr>
    </w:p>
    <w:p w:rsidR="00E25849" w:rsidRPr="008D390C" w:rsidRDefault="00E25849" w:rsidP="00F205F8">
      <w:pPr>
        <w:spacing w:afterLines="50" w:after="228"/>
        <w:jc w:val="center"/>
      </w:pPr>
    </w:p>
    <w:p w:rsidR="00E14173" w:rsidRPr="008D390C" w:rsidRDefault="00E14173" w:rsidP="00F205F8">
      <w:pPr>
        <w:spacing w:afterLines="50" w:after="228"/>
        <w:jc w:val="center"/>
      </w:pPr>
    </w:p>
    <w:p w:rsidR="00E14173" w:rsidRPr="008D390C" w:rsidRDefault="00E14173" w:rsidP="00F205F8">
      <w:pPr>
        <w:spacing w:afterLines="50" w:after="228"/>
        <w:jc w:val="center"/>
      </w:pPr>
    </w:p>
    <w:p w:rsidR="00E14173" w:rsidRPr="008D390C" w:rsidRDefault="00E14173" w:rsidP="00F205F8">
      <w:pPr>
        <w:spacing w:afterLines="50" w:after="228"/>
        <w:jc w:val="center"/>
      </w:pPr>
    </w:p>
    <w:p w:rsidR="00E14173" w:rsidRPr="008D390C" w:rsidRDefault="00E14173" w:rsidP="00F205F8">
      <w:pPr>
        <w:spacing w:afterLines="50" w:after="228"/>
        <w:jc w:val="center"/>
      </w:pPr>
    </w:p>
    <w:p w:rsidR="00E14173" w:rsidRPr="008D390C" w:rsidRDefault="00E14173" w:rsidP="00F205F8">
      <w:pPr>
        <w:spacing w:afterLines="50" w:after="228"/>
        <w:jc w:val="center"/>
      </w:pPr>
    </w:p>
    <w:p w:rsidR="009D7EE1" w:rsidRPr="008D390C" w:rsidRDefault="009D7EE1" w:rsidP="00F205F8">
      <w:pPr>
        <w:spacing w:afterLines="50" w:after="228"/>
        <w:jc w:val="center"/>
      </w:pPr>
    </w:p>
    <w:p w:rsidR="00E14173" w:rsidRPr="008D390C" w:rsidRDefault="00E14173" w:rsidP="003472BD">
      <w:pPr>
        <w:spacing w:afterLines="50" w:after="228"/>
      </w:pPr>
    </w:p>
    <w:p w:rsidR="004C3C07" w:rsidRPr="008D390C" w:rsidRDefault="00E25849" w:rsidP="004C3C07">
      <w:pPr>
        <w:pStyle w:val="af0"/>
        <w:rPr>
          <w:rFonts w:hAnsi="標楷體"/>
          <w:bCs/>
        </w:rPr>
        <w:sectPr w:rsidR="004C3C07" w:rsidRPr="008D390C" w:rsidSect="003472BD">
          <w:pgSz w:w="11907" w:h="16840" w:code="9"/>
          <w:pgMar w:top="1701" w:right="1418" w:bottom="1418" w:left="1418" w:header="851" w:footer="851" w:gutter="227"/>
          <w:cols w:space="425"/>
          <w:docGrid w:type="lines" w:linePitch="457" w:charSpace="4127"/>
        </w:sectPr>
      </w:pPr>
      <w:r w:rsidRPr="008D390C">
        <w:rPr>
          <w:rFonts w:hAnsi="標楷體" w:hint="eastAsia"/>
          <w:bCs/>
        </w:rPr>
        <w:t>中華民國</w:t>
      </w:r>
      <w:r w:rsidR="001120BD" w:rsidRPr="008D390C">
        <w:rPr>
          <w:rFonts w:hAnsi="標楷體" w:hint="eastAsia"/>
          <w:bCs/>
        </w:rPr>
        <w:t>1</w:t>
      </w:r>
      <w:r w:rsidR="001120BD" w:rsidRPr="008D390C">
        <w:rPr>
          <w:rFonts w:hAnsi="標楷體"/>
          <w:bCs/>
        </w:rPr>
        <w:t>1</w:t>
      </w:r>
      <w:r w:rsidR="00494EE0" w:rsidRPr="008D390C">
        <w:rPr>
          <w:rFonts w:hAnsi="標楷體"/>
          <w:bCs/>
        </w:rPr>
        <w:t>1</w:t>
      </w:r>
      <w:r w:rsidR="001120BD" w:rsidRPr="008D390C">
        <w:rPr>
          <w:rFonts w:hAnsi="標楷體" w:hint="eastAsia"/>
          <w:bCs/>
        </w:rPr>
        <w:t>年</w:t>
      </w:r>
      <w:r w:rsidR="00F43E38" w:rsidRPr="008D390C">
        <w:rPr>
          <w:rFonts w:hAnsi="標楷體" w:hint="eastAsia"/>
          <w:bCs/>
        </w:rPr>
        <w:t>7</w:t>
      </w:r>
      <w:r w:rsidRPr="008D390C">
        <w:rPr>
          <w:rFonts w:hAnsi="標楷體" w:hint="eastAsia"/>
          <w:bCs/>
        </w:rPr>
        <w:t>月</w:t>
      </w:r>
      <w:r w:rsidR="00623814" w:rsidRPr="008D390C">
        <w:rPr>
          <w:rFonts w:hAnsi="標楷體" w:hint="eastAsia"/>
          <w:bCs/>
        </w:rPr>
        <w:t>12</w:t>
      </w:r>
      <w:bookmarkStart w:id="75" w:name="_Toc421794883"/>
      <w:bookmarkEnd w:id="75"/>
      <w:r w:rsidR="004C3C07" w:rsidRPr="008D390C">
        <w:rPr>
          <w:rFonts w:hAnsi="標楷體" w:hint="eastAsia"/>
          <w:bCs/>
        </w:rPr>
        <w:t>日</w:t>
      </w:r>
    </w:p>
    <w:p w:rsidR="004F5DF6" w:rsidRPr="008D390C" w:rsidRDefault="004F5DF6" w:rsidP="004C3C07">
      <w:pPr>
        <w:pStyle w:val="1"/>
        <w:numPr>
          <w:ilvl w:val="0"/>
          <w:numId w:val="0"/>
        </w:numPr>
      </w:pPr>
    </w:p>
    <w:sectPr w:rsidR="004F5DF6" w:rsidRPr="008D390C" w:rsidSect="003472BD">
      <w:type w:val="continuous"/>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501" w:rsidRDefault="002B2501">
      <w:r>
        <w:separator/>
      </w:r>
    </w:p>
  </w:endnote>
  <w:endnote w:type="continuationSeparator" w:id="0">
    <w:p w:rsidR="002B2501" w:rsidRDefault="002B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5FC" w:rsidRPr="008D390C" w:rsidRDefault="003075FC">
    <w:pPr>
      <w:pStyle w:val="af4"/>
      <w:framePr w:wrap="around" w:vAnchor="text" w:hAnchor="margin" w:xAlign="center" w:y="1"/>
      <w:rPr>
        <w:rStyle w:val="ac"/>
        <w:sz w:val="24"/>
      </w:rPr>
    </w:pPr>
    <w:r w:rsidRPr="008D390C">
      <w:rPr>
        <w:rStyle w:val="ac"/>
        <w:sz w:val="24"/>
      </w:rPr>
      <w:fldChar w:fldCharType="begin"/>
    </w:r>
    <w:r w:rsidRPr="008D390C">
      <w:rPr>
        <w:rStyle w:val="ac"/>
        <w:sz w:val="24"/>
      </w:rPr>
      <w:instrText xml:space="preserve">PAGE  </w:instrText>
    </w:r>
    <w:r w:rsidRPr="008D390C">
      <w:rPr>
        <w:rStyle w:val="ac"/>
        <w:sz w:val="24"/>
      </w:rPr>
      <w:fldChar w:fldCharType="separate"/>
    </w:r>
    <w:r w:rsidR="001E7CFC">
      <w:rPr>
        <w:rStyle w:val="ac"/>
        <w:noProof/>
        <w:sz w:val="24"/>
      </w:rPr>
      <w:t>31</w:t>
    </w:r>
    <w:r w:rsidRPr="008D390C">
      <w:rPr>
        <w:rStyle w:val="ac"/>
        <w:sz w:val="24"/>
      </w:rPr>
      <w:fldChar w:fldCharType="end"/>
    </w:r>
  </w:p>
  <w:p w:rsidR="003075FC" w:rsidRPr="008D390C" w:rsidRDefault="003075FC" w:rsidP="003472BD">
    <w:pPr>
      <w:framePr w:wrap="auto" w:hAnchor="text" w:y="-955"/>
      <w:ind w:left="640" w:right="132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501" w:rsidRDefault="002B2501">
      <w:r>
        <w:separator/>
      </w:r>
    </w:p>
  </w:footnote>
  <w:footnote w:type="continuationSeparator" w:id="0">
    <w:p w:rsidR="002B2501" w:rsidRDefault="002B2501">
      <w:r>
        <w:continuationSeparator/>
      </w:r>
    </w:p>
  </w:footnote>
  <w:footnote w:id="1">
    <w:p w:rsidR="003075FC" w:rsidRPr="00674D3D" w:rsidRDefault="003075FC" w:rsidP="00674D3D">
      <w:pPr>
        <w:pStyle w:val="afd"/>
        <w:ind w:leftChars="5" w:left="274" w:hangingChars="129" w:hanging="258"/>
        <w:jc w:val="both"/>
        <w:rPr>
          <w:rFonts w:ascii="標楷體" w:hAnsi="標楷體"/>
        </w:rPr>
      </w:pPr>
      <w:r>
        <w:rPr>
          <w:rStyle w:val="aff"/>
        </w:rPr>
        <w:footnoteRef/>
      </w:r>
      <w:r>
        <w:t xml:space="preserve"> </w:t>
      </w:r>
      <w:r>
        <w:rPr>
          <w:rFonts w:hint="eastAsia"/>
        </w:rPr>
        <w:t>本院調查報告「</w:t>
      </w:r>
      <w:r w:rsidRPr="00AE3B40">
        <w:rPr>
          <w:rFonts w:hint="eastAsia"/>
        </w:rPr>
        <w:t>各級政府於離島力推低碳生態旅遊，推動以電動車為主之綠色生態運輸，以汰換老舊二行程機車</w:t>
      </w:r>
      <w:r>
        <w:rPr>
          <w:rFonts w:hint="eastAsia"/>
        </w:rPr>
        <w:t>」</w:t>
      </w:r>
      <w:r w:rsidRPr="00674D3D">
        <w:rPr>
          <w:rFonts w:ascii="標楷體" w:hAnsi="標楷體" w:hint="eastAsia"/>
        </w:rPr>
        <w:t>（105國調17）</w:t>
      </w:r>
    </w:p>
  </w:footnote>
  <w:footnote w:id="2">
    <w:p w:rsidR="003075FC" w:rsidRPr="00B43CCE" w:rsidRDefault="003075FC">
      <w:pPr>
        <w:pStyle w:val="afd"/>
      </w:pPr>
      <w:r>
        <w:rPr>
          <w:rStyle w:val="aff"/>
        </w:rPr>
        <w:footnoteRef/>
      </w:r>
      <w:r>
        <w:t xml:space="preserve"> </w:t>
      </w:r>
      <w:r>
        <w:rPr>
          <w:rFonts w:hint="eastAsia"/>
        </w:rPr>
        <w:t>台達電子文教基金會「</w:t>
      </w:r>
      <w:r w:rsidRPr="00B43CCE">
        <w:rPr>
          <w:rFonts w:hint="eastAsia"/>
        </w:rPr>
        <w:t>加州立新法！</w:t>
      </w:r>
      <w:r w:rsidRPr="00B43CCE">
        <w:rPr>
          <w:rFonts w:hint="eastAsia"/>
        </w:rPr>
        <w:t>2045</w:t>
      </w:r>
      <w:r w:rsidRPr="00B43CCE">
        <w:rPr>
          <w:rFonts w:hint="eastAsia"/>
        </w:rPr>
        <w:t>年貨車全面零排放</w:t>
      </w:r>
      <w:r>
        <w:rPr>
          <w:rFonts w:hint="eastAsia"/>
        </w:rPr>
        <w:t>」，</w:t>
      </w:r>
      <w:r>
        <w:rPr>
          <w:rFonts w:hint="eastAsia"/>
        </w:rPr>
        <w:t>1</w:t>
      </w:r>
      <w:r>
        <w:t>2020/09/11</w:t>
      </w:r>
    </w:p>
  </w:footnote>
  <w:footnote w:id="3">
    <w:p w:rsidR="003075FC" w:rsidRPr="005319B3" w:rsidRDefault="003075FC">
      <w:pPr>
        <w:pStyle w:val="afd"/>
      </w:pPr>
      <w:r>
        <w:rPr>
          <w:rStyle w:val="aff"/>
        </w:rPr>
        <w:footnoteRef/>
      </w:r>
      <w:r>
        <w:t xml:space="preserve"> </w:t>
      </w:r>
      <w:r>
        <w:rPr>
          <w:rFonts w:hint="eastAsia"/>
        </w:rPr>
        <w:t>運輸研究所</w:t>
      </w:r>
      <w:r>
        <w:rPr>
          <w:rFonts w:hint="eastAsia"/>
        </w:rPr>
        <w:t>1</w:t>
      </w:r>
      <w:r>
        <w:t>08</w:t>
      </w:r>
      <w:r>
        <w:rPr>
          <w:rFonts w:hint="eastAsia"/>
        </w:rPr>
        <w:t>年</w:t>
      </w:r>
      <w:r>
        <w:rPr>
          <w:rFonts w:hint="eastAsia"/>
        </w:rPr>
        <w:t>4</w:t>
      </w:r>
      <w:r>
        <w:rPr>
          <w:rFonts w:hint="eastAsia"/>
        </w:rPr>
        <w:t>月「公共運輸發展成果檢討及推動策略研析」</w:t>
      </w:r>
    </w:p>
  </w:footnote>
  <w:footnote w:id="4">
    <w:p w:rsidR="003075FC" w:rsidRDefault="003075FC" w:rsidP="009452B6">
      <w:pPr>
        <w:pStyle w:val="afd"/>
        <w:jc w:val="both"/>
      </w:pPr>
      <w:r>
        <w:rPr>
          <w:rStyle w:val="aff"/>
        </w:rPr>
        <w:footnoteRef/>
      </w:r>
      <w:r>
        <w:t xml:space="preserve"> </w:t>
      </w:r>
      <w:r w:rsidRPr="00957A59">
        <w:rPr>
          <w:rFonts w:hint="eastAsia"/>
        </w:rPr>
        <w:t>MaaS</w:t>
      </w:r>
      <w:r>
        <w:rPr>
          <w:rFonts w:hint="eastAsia"/>
        </w:rPr>
        <w:t>的概念</w:t>
      </w:r>
      <w:r w:rsidRPr="00957A59">
        <w:rPr>
          <w:rFonts w:hint="eastAsia"/>
        </w:rPr>
        <w:t>簡單來說，便是「善用資訊和通訊技術，將自家車以外的交通工具無縫串連」</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785EDC"/>
    <w:multiLevelType w:val="hybridMultilevel"/>
    <w:tmpl w:val="C00644A4"/>
    <w:lvl w:ilvl="0" w:tplc="63A63746">
      <w:start w:val="1"/>
      <w:numFmt w:val="decimal"/>
      <w:lvlText w:val="%1."/>
      <w:lvlJc w:val="left"/>
      <w:pPr>
        <w:ind w:left="312" w:hanging="31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AD2F1A"/>
    <w:multiLevelType w:val="multilevel"/>
    <w:tmpl w:val="58EEF82A"/>
    <w:lvl w:ilvl="0">
      <w:start w:val="1"/>
      <w:numFmt w:val="decimal"/>
      <w:lvlText w:val="%1."/>
      <w:lvlJc w:val="left"/>
      <w:pPr>
        <w:ind w:left="1047" w:hanging="567"/>
      </w:pPr>
      <w:rPr>
        <w:rFonts w:hint="default"/>
        <w:b w:val="0"/>
        <w:bCs w:val="0"/>
        <w:i w:val="0"/>
        <w:iCs w:val="0"/>
        <w:caps w:val="0"/>
        <w:smallCaps w:val="0"/>
        <w:strike w:val="0"/>
        <w:dstrike w:val="0"/>
        <w:outline w:val="0"/>
        <w:shadow w:val="0"/>
        <w:emboss w:val="0"/>
        <w:imprint w:val="0"/>
        <w:noProof w:val="0"/>
        <w:vanish w:val="0"/>
        <w:spacing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2"/>
      <w:lvlText w:val="（%2）"/>
      <w:lvlJc w:val="left"/>
      <w:pPr>
        <w:ind w:left="1614" w:hanging="567"/>
      </w:pPr>
      <w:rPr>
        <w:rFonts w:hint="default"/>
        <w:color w:val="000000" w:themeColor="text1"/>
      </w:rPr>
    </w:lvl>
    <w:lvl w:ilvl="2">
      <w:start w:val="1"/>
      <w:numFmt w:val="ideographTraditional"/>
      <w:pStyle w:val="03"/>
      <w:lvlText w:val="%3、"/>
      <w:lvlJc w:val="left"/>
      <w:pPr>
        <w:ind w:left="1954" w:hanging="283"/>
      </w:pPr>
      <w:rPr>
        <w:rFonts w:hint="eastAsia"/>
        <w:b w:val="0"/>
        <w:color w:val="000000" w:themeColor="text1"/>
        <w:lang w:val="en-US"/>
      </w:rPr>
    </w:lvl>
    <w:lvl w:ilvl="3">
      <w:start w:val="1"/>
      <w:numFmt w:val="decimal"/>
      <w:lvlText w:val="%4."/>
      <w:lvlJc w:val="left"/>
      <w:pPr>
        <w:ind w:left="2960" w:hanging="480"/>
      </w:pPr>
      <w:rPr>
        <w:rFonts w:hint="eastAsia"/>
        <w:color w:val="auto"/>
      </w:rPr>
    </w:lvl>
    <w:lvl w:ilvl="4">
      <w:start w:val="1"/>
      <w:numFmt w:val="ideographTraditional"/>
      <w:lvlText w:val="%5、"/>
      <w:lvlJc w:val="left"/>
      <w:pPr>
        <w:ind w:left="3440" w:hanging="480"/>
      </w:pPr>
      <w:rPr>
        <w:rFonts w:hint="eastAsia"/>
      </w:rPr>
    </w:lvl>
    <w:lvl w:ilvl="5">
      <w:start w:val="1"/>
      <w:numFmt w:val="lowerRoman"/>
      <w:lvlText w:val="%6."/>
      <w:lvlJc w:val="right"/>
      <w:pPr>
        <w:ind w:left="3920" w:hanging="480"/>
      </w:pPr>
      <w:rPr>
        <w:rFonts w:hint="eastAsia"/>
      </w:rPr>
    </w:lvl>
    <w:lvl w:ilvl="6">
      <w:start w:val="1"/>
      <w:numFmt w:val="decimal"/>
      <w:lvlText w:val="%7."/>
      <w:lvlJc w:val="left"/>
      <w:pPr>
        <w:ind w:left="4400" w:hanging="480"/>
      </w:pPr>
      <w:rPr>
        <w:rFonts w:hint="eastAsia"/>
      </w:rPr>
    </w:lvl>
    <w:lvl w:ilvl="7">
      <w:start w:val="1"/>
      <w:numFmt w:val="ideographTraditional"/>
      <w:lvlText w:val="%8、"/>
      <w:lvlJc w:val="left"/>
      <w:pPr>
        <w:ind w:left="4880" w:hanging="480"/>
      </w:pPr>
      <w:rPr>
        <w:rFonts w:hint="eastAsia"/>
      </w:rPr>
    </w:lvl>
    <w:lvl w:ilvl="8">
      <w:start w:val="1"/>
      <w:numFmt w:val="lowerRoman"/>
      <w:lvlText w:val="%9."/>
      <w:lvlJc w:val="right"/>
      <w:pPr>
        <w:ind w:left="5360" w:hanging="480"/>
      </w:pPr>
      <w:rPr>
        <w:rFonts w:hint="eastAsia"/>
      </w:rPr>
    </w:lvl>
  </w:abstractNum>
  <w:abstractNum w:abstractNumId="3" w15:restartNumberingAfterBreak="0">
    <w:nsid w:val="140E010C"/>
    <w:multiLevelType w:val="multilevel"/>
    <w:tmpl w:val="300CB0D0"/>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74126F"/>
    <w:multiLevelType w:val="hybridMultilevel"/>
    <w:tmpl w:val="4A4A6844"/>
    <w:lvl w:ilvl="0" w:tplc="728CCA94">
      <w:start w:val="1"/>
      <w:numFmt w:val="bullet"/>
      <w:lvlText w:val="￭"/>
      <w:lvlJc w:val="left"/>
      <w:pPr>
        <w:ind w:left="1920" w:hanging="480"/>
      </w:pPr>
      <w:rPr>
        <w:rFonts w:ascii="微軟正黑體" w:eastAsia="微軟正黑體" w:hAnsi="微軟正黑體" w:hint="eastAsia"/>
      </w:rPr>
    </w:lvl>
    <w:lvl w:ilvl="1" w:tplc="FFFFFFFF">
      <w:start w:val="1"/>
      <w:numFmt w:val="ideographTraditional"/>
      <w:lvlText w:val="%2、"/>
      <w:lvlJc w:val="left"/>
      <w:pPr>
        <w:ind w:left="2400" w:hanging="480"/>
      </w:pPr>
    </w:lvl>
    <w:lvl w:ilvl="2" w:tplc="04090015">
      <w:start w:val="1"/>
      <w:numFmt w:val="taiwaneseCountingThousand"/>
      <w:lvlText w:val="%3、"/>
      <w:lvlJc w:val="left"/>
      <w:pPr>
        <w:ind w:left="1899"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6" w15:restartNumberingAfterBreak="0">
    <w:nsid w:val="2303661E"/>
    <w:multiLevelType w:val="hybridMultilevel"/>
    <w:tmpl w:val="71CADB7C"/>
    <w:lvl w:ilvl="0" w:tplc="8F9A6F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F569DF"/>
    <w:multiLevelType w:val="hybridMultilevel"/>
    <w:tmpl w:val="DE46ACB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2592CD4"/>
    <w:multiLevelType w:val="multilevel"/>
    <w:tmpl w:val="B022847C"/>
    <w:lvl w:ilvl="0">
      <w:start w:val="1"/>
      <w:numFmt w:val="none"/>
      <w:pStyle w:val="0B"/>
      <w:suff w:val="nothing"/>
      <w:lvlText w:val=""/>
      <w:lvlJc w:val="left"/>
      <w:pPr>
        <w:ind w:left="0" w:firstLine="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start w:val="1"/>
      <w:numFmt w:val="taiwaneseCountingThousand"/>
      <w:pStyle w:val="10"/>
      <w:suff w:val="space"/>
      <w:lvlText w:val="%2、"/>
      <w:lvlJc w:val="left"/>
      <w:pPr>
        <w:ind w:left="737" w:hanging="737"/>
      </w:pPr>
      <w:rPr>
        <w:rFonts w:eastAsia="標楷體" w:hint="eastAsia"/>
        <w:color w:val="auto"/>
        <w:sz w:val="32"/>
        <w:szCs w:val="32"/>
      </w:rPr>
    </w:lvl>
    <w:lvl w:ilvl="2">
      <w:start w:val="1"/>
      <w:numFmt w:val="taiwaneseCountingThousand"/>
      <w:pStyle w:val="20"/>
      <w:suff w:val="space"/>
      <w:lvlText w:val="(%3)"/>
      <w:lvlJc w:val="left"/>
      <w:pPr>
        <w:ind w:left="1191" w:hanging="624"/>
      </w:pPr>
      <w:rPr>
        <w:rFonts w:hint="eastAsia"/>
        <w:b w:val="0"/>
        <w:bCs w:val="0"/>
        <w:i w:val="0"/>
        <w:iCs w:val="0"/>
        <w:caps w:val="0"/>
        <w:smallCaps w:val="0"/>
        <w:strike w:val="0"/>
        <w:dstrike w:val="0"/>
        <w:noProof w:val="0"/>
        <w:vanish w:val="0"/>
        <w:color w:val="000000"/>
        <w:spacing w:val="0"/>
        <w:position w:val="0"/>
        <w:u w:val="none"/>
        <w:vertAlign w:val="baseline"/>
        <w:em w:val="none"/>
      </w:rPr>
    </w:lvl>
    <w:lvl w:ilvl="3">
      <w:start w:val="1"/>
      <w:numFmt w:val="decimal"/>
      <w:pStyle w:val="30"/>
      <w:suff w:val="nothing"/>
      <w:lvlText w:val="%4."/>
      <w:lvlJc w:val="left"/>
      <w:pPr>
        <w:ind w:left="1531" w:hanging="340"/>
      </w:pPr>
      <w:rPr>
        <w:rFonts w:hint="eastAsia"/>
      </w:rPr>
    </w:lvl>
    <w:lvl w:ilvl="4">
      <w:start w:val="1"/>
      <w:numFmt w:val="decimal"/>
      <w:pStyle w:val="40"/>
      <w:suff w:val="nothing"/>
      <w:lvlText w:val="(%5)"/>
      <w:lvlJc w:val="left"/>
      <w:pPr>
        <w:ind w:left="2155" w:hanging="567"/>
      </w:pPr>
      <w:rPr>
        <w:rFonts w:hint="eastAsia"/>
      </w:rPr>
    </w:lvl>
    <w:lvl w:ilvl="5">
      <w:start w:val="1"/>
      <w:numFmt w:val="upperLetter"/>
      <w:pStyle w:val="50"/>
      <w:suff w:val="nothing"/>
      <w:lvlText w:val="%6."/>
      <w:lvlJc w:val="left"/>
      <w:pPr>
        <w:ind w:left="2438" w:hanging="340"/>
      </w:pPr>
      <w:rPr>
        <w:rFonts w:hint="eastAsia"/>
        <w:b w:val="0"/>
      </w:rPr>
    </w:lvl>
    <w:lvl w:ilvl="6">
      <w:start w:val="1"/>
      <w:numFmt w:val="upperLetter"/>
      <w:pStyle w:val="60"/>
      <w:suff w:val="space"/>
      <w:lvlText w:val="(%7)"/>
      <w:lvlJc w:val="left"/>
      <w:pPr>
        <w:ind w:left="3005" w:hanging="51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15:restartNumberingAfterBreak="0">
    <w:nsid w:val="3CFE143F"/>
    <w:multiLevelType w:val="hybridMultilevel"/>
    <w:tmpl w:val="D98209F8"/>
    <w:lvl w:ilvl="0" w:tplc="C23E4C3E">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A150DE"/>
    <w:multiLevelType w:val="hybridMultilevel"/>
    <w:tmpl w:val="BCAA58E8"/>
    <w:lvl w:ilvl="0" w:tplc="875A0A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84544F"/>
    <w:multiLevelType w:val="hybridMultilevel"/>
    <w:tmpl w:val="DB0CD32C"/>
    <w:lvl w:ilvl="0" w:tplc="9A9280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6B7B3A"/>
    <w:multiLevelType w:val="hybridMultilevel"/>
    <w:tmpl w:val="85DA79AC"/>
    <w:lvl w:ilvl="0" w:tplc="5F1C4078">
      <w:start w:val="1"/>
      <w:numFmt w:val="decimal"/>
      <w:lvlText w:val="%1."/>
      <w:lvlJc w:val="left"/>
      <w:pPr>
        <w:ind w:left="324" w:hanging="32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2D7A087E"/>
    <w:lvl w:ilvl="0" w:tplc="1F2C456C">
      <w:start w:val="1"/>
      <w:numFmt w:val="decimal"/>
      <w:pStyle w:val="a3"/>
      <w:lvlText w:val="表%1　"/>
      <w:lvlJc w:val="left"/>
      <w:pPr>
        <w:ind w:left="1331"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15568E"/>
    <w:multiLevelType w:val="hybridMultilevel"/>
    <w:tmpl w:val="9446B952"/>
    <w:lvl w:ilvl="0" w:tplc="81F897B6">
      <w:start w:val="1"/>
      <w:numFmt w:val="decimal"/>
      <w:lvlText w:val="%1."/>
      <w:lvlJc w:val="left"/>
      <w:pPr>
        <w:ind w:left="336" w:hanging="33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50C27D8"/>
    <w:multiLevelType w:val="hybridMultilevel"/>
    <w:tmpl w:val="5A56E7F6"/>
    <w:lvl w:ilvl="0" w:tplc="21145EA6">
      <w:start w:val="1"/>
      <w:numFmt w:val="decimal"/>
      <w:lvlText w:val="%1."/>
      <w:lvlJc w:val="left"/>
      <w:pPr>
        <w:ind w:left="336" w:hanging="33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4"/>
    <w:lvlOverride w:ilvl="0">
      <w:startOverride w:val="1"/>
    </w:lvlOverride>
  </w:num>
  <w:num w:numId="5">
    <w:abstractNumId w:val="14"/>
  </w:num>
  <w:num w:numId="6">
    <w:abstractNumId w:val="9"/>
  </w:num>
  <w:num w:numId="7">
    <w:abstractNumId w:val="15"/>
  </w:num>
  <w:num w:numId="8">
    <w:abstractNumId w:val="3"/>
  </w:num>
  <w:num w:numId="9">
    <w:abstractNumId w:val="16"/>
  </w:num>
  <w:num w:numId="10">
    <w:abstractNumId w:val="12"/>
  </w:num>
  <w:num w:numId="11">
    <w:abstractNumId w:val="18"/>
  </w:num>
  <w:num w:numId="12">
    <w:abstractNumId w:val="10"/>
  </w:num>
  <w:num w:numId="13">
    <w:abstractNumId w:val="1"/>
  </w:num>
  <w:num w:numId="14">
    <w:abstractNumId w:val="17"/>
  </w:num>
  <w:num w:numId="15">
    <w:abstractNumId w:val="6"/>
  </w:num>
  <w:num w:numId="16">
    <w:abstractNumId w:val="13"/>
  </w:num>
  <w:num w:numId="17">
    <w:abstractNumId w:val="11"/>
  </w:num>
  <w:num w:numId="18">
    <w:abstractNumId w:val="2"/>
  </w:num>
  <w:num w:numId="19">
    <w:abstractNumId w:val="8"/>
  </w:num>
  <w:num w:numId="20">
    <w:abstractNumId w:val="7"/>
  </w:num>
  <w:num w:numId="21">
    <w:abstractNumId w:val="5"/>
  </w:num>
  <w:num w:numId="22">
    <w:abstractNumId w:val="3"/>
  </w:num>
  <w:num w:numId="23">
    <w:abstractNumId w:val="3"/>
  </w:num>
  <w:num w:numId="24">
    <w:abstractNumId w:val="3"/>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dd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0ACB"/>
    <w:rsid w:val="00000E79"/>
    <w:rsid w:val="00001263"/>
    <w:rsid w:val="00001852"/>
    <w:rsid w:val="0000277C"/>
    <w:rsid w:val="000035B3"/>
    <w:rsid w:val="00006961"/>
    <w:rsid w:val="000112BF"/>
    <w:rsid w:val="000120D8"/>
    <w:rsid w:val="00012233"/>
    <w:rsid w:val="00012CA8"/>
    <w:rsid w:val="0001572F"/>
    <w:rsid w:val="00017318"/>
    <w:rsid w:val="00017A65"/>
    <w:rsid w:val="00020651"/>
    <w:rsid w:val="00021391"/>
    <w:rsid w:val="000214B8"/>
    <w:rsid w:val="00022D39"/>
    <w:rsid w:val="000246F7"/>
    <w:rsid w:val="00024EB0"/>
    <w:rsid w:val="000257F5"/>
    <w:rsid w:val="00026667"/>
    <w:rsid w:val="00027286"/>
    <w:rsid w:val="0003114D"/>
    <w:rsid w:val="00035040"/>
    <w:rsid w:val="00035A00"/>
    <w:rsid w:val="00035F09"/>
    <w:rsid w:val="00036D76"/>
    <w:rsid w:val="000378C3"/>
    <w:rsid w:val="000427F2"/>
    <w:rsid w:val="00047AEA"/>
    <w:rsid w:val="0005047E"/>
    <w:rsid w:val="00050863"/>
    <w:rsid w:val="00050FEA"/>
    <w:rsid w:val="00052904"/>
    <w:rsid w:val="00053DC9"/>
    <w:rsid w:val="00057F32"/>
    <w:rsid w:val="00060F5E"/>
    <w:rsid w:val="00062A25"/>
    <w:rsid w:val="00062C4B"/>
    <w:rsid w:val="00062E27"/>
    <w:rsid w:val="00062F0E"/>
    <w:rsid w:val="00065705"/>
    <w:rsid w:val="000658FE"/>
    <w:rsid w:val="00066E45"/>
    <w:rsid w:val="00067C0B"/>
    <w:rsid w:val="00073337"/>
    <w:rsid w:val="00073CB5"/>
    <w:rsid w:val="00074208"/>
    <w:rsid w:val="00074232"/>
    <w:rsid w:val="0007425C"/>
    <w:rsid w:val="00074736"/>
    <w:rsid w:val="00077553"/>
    <w:rsid w:val="00081A68"/>
    <w:rsid w:val="00081E3E"/>
    <w:rsid w:val="000821E7"/>
    <w:rsid w:val="00082760"/>
    <w:rsid w:val="0008307B"/>
    <w:rsid w:val="0008341B"/>
    <w:rsid w:val="00084189"/>
    <w:rsid w:val="000851A2"/>
    <w:rsid w:val="00087077"/>
    <w:rsid w:val="000874D9"/>
    <w:rsid w:val="00087D0D"/>
    <w:rsid w:val="0009253E"/>
    <w:rsid w:val="0009352E"/>
    <w:rsid w:val="00096B96"/>
    <w:rsid w:val="000A0157"/>
    <w:rsid w:val="000A2F3F"/>
    <w:rsid w:val="000A2FBC"/>
    <w:rsid w:val="000A44CF"/>
    <w:rsid w:val="000A5BC2"/>
    <w:rsid w:val="000A6E14"/>
    <w:rsid w:val="000A7173"/>
    <w:rsid w:val="000A7EFD"/>
    <w:rsid w:val="000B0B4A"/>
    <w:rsid w:val="000B16E4"/>
    <w:rsid w:val="000B175E"/>
    <w:rsid w:val="000B2486"/>
    <w:rsid w:val="000B279A"/>
    <w:rsid w:val="000B33A7"/>
    <w:rsid w:val="000B3F7C"/>
    <w:rsid w:val="000B4BF3"/>
    <w:rsid w:val="000B5A65"/>
    <w:rsid w:val="000B5B1C"/>
    <w:rsid w:val="000B61D2"/>
    <w:rsid w:val="000B70A7"/>
    <w:rsid w:val="000B7251"/>
    <w:rsid w:val="000B73DD"/>
    <w:rsid w:val="000B7864"/>
    <w:rsid w:val="000C1089"/>
    <w:rsid w:val="000C1BB9"/>
    <w:rsid w:val="000C1CD8"/>
    <w:rsid w:val="000C2A2F"/>
    <w:rsid w:val="000C338C"/>
    <w:rsid w:val="000C41DC"/>
    <w:rsid w:val="000C495F"/>
    <w:rsid w:val="000C5A8B"/>
    <w:rsid w:val="000D1E68"/>
    <w:rsid w:val="000D24D2"/>
    <w:rsid w:val="000D2C2E"/>
    <w:rsid w:val="000D332A"/>
    <w:rsid w:val="000D631F"/>
    <w:rsid w:val="000E05BE"/>
    <w:rsid w:val="000E3CA3"/>
    <w:rsid w:val="000E3CAD"/>
    <w:rsid w:val="000E48C9"/>
    <w:rsid w:val="000E6431"/>
    <w:rsid w:val="000E6D44"/>
    <w:rsid w:val="000E7751"/>
    <w:rsid w:val="000F1827"/>
    <w:rsid w:val="000F21A5"/>
    <w:rsid w:val="000F2619"/>
    <w:rsid w:val="000F39B7"/>
    <w:rsid w:val="000F4010"/>
    <w:rsid w:val="000F5AF0"/>
    <w:rsid w:val="000F7B12"/>
    <w:rsid w:val="00100FDB"/>
    <w:rsid w:val="00102154"/>
    <w:rsid w:val="00102B9F"/>
    <w:rsid w:val="00103FF5"/>
    <w:rsid w:val="00104BB2"/>
    <w:rsid w:val="00105F8A"/>
    <w:rsid w:val="00106CAF"/>
    <w:rsid w:val="00107CCE"/>
    <w:rsid w:val="001100A3"/>
    <w:rsid w:val="001120BD"/>
    <w:rsid w:val="00112637"/>
    <w:rsid w:val="00112ABC"/>
    <w:rsid w:val="00114185"/>
    <w:rsid w:val="00116AFE"/>
    <w:rsid w:val="0012001E"/>
    <w:rsid w:val="00122667"/>
    <w:rsid w:val="00123D5A"/>
    <w:rsid w:val="00126084"/>
    <w:rsid w:val="00126828"/>
    <w:rsid w:val="00126A55"/>
    <w:rsid w:val="00126BBD"/>
    <w:rsid w:val="00133F08"/>
    <w:rsid w:val="001342AE"/>
    <w:rsid w:val="001345E6"/>
    <w:rsid w:val="00135534"/>
    <w:rsid w:val="001373CC"/>
    <w:rsid w:val="001378B0"/>
    <w:rsid w:val="001404A9"/>
    <w:rsid w:val="0014146B"/>
    <w:rsid w:val="00141917"/>
    <w:rsid w:val="001425ED"/>
    <w:rsid w:val="00142951"/>
    <w:rsid w:val="00142E00"/>
    <w:rsid w:val="00143A58"/>
    <w:rsid w:val="001447D4"/>
    <w:rsid w:val="00144FE3"/>
    <w:rsid w:val="0014509D"/>
    <w:rsid w:val="0014697F"/>
    <w:rsid w:val="00151506"/>
    <w:rsid w:val="00151FBC"/>
    <w:rsid w:val="001522EE"/>
    <w:rsid w:val="00152793"/>
    <w:rsid w:val="001536F5"/>
    <w:rsid w:val="00153B7E"/>
    <w:rsid w:val="00154577"/>
    <w:rsid w:val="001545A9"/>
    <w:rsid w:val="00154818"/>
    <w:rsid w:val="00155AD8"/>
    <w:rsid w:val="00156304"/>
    <w:rsid w:val="001569CB"/>
    <w:rsid w:val="00160178"/>
    <w:rsid w:val="0016089A"/>
    <w:rsid w:val="00161E2F"/>
    <w:rsid w:val="00162829"/>
    <w:rsid w:val="001637C7"/>
    <w:rsid w:val="0016385F"/>
    <w:rsid w:val="0016480E"/>
    <w:rsid w:val="001651B0"/>
    <w:rsid w:val="00165710"/>
    <w:rsid w:val="00167552"/>
    <w:rsid w:val="00170070"/>
    <w:rsid w:val="00172EF4"/>
    <w:rsid w:val="00174297"/>
    <w:rsid w:val="00180892"/>
    <w:rsid w:val="00180E06"/>
    <w:rsid w:val="001817B3"/>
    <w:rsid w:val="00183014"/>
    <w:rsid w:val="0018409A"/>
    <w:rsid w:val="001848F7"/>
    <w:rsid w:val="00186E9E"/>
    <w:rsid w:val="0018782B"/>
    <w:rsid w:val="0019020E"/>
    <w:rsid w:val="00190497"/>
    <w:rsid w:val="0019201B"/>
    <w:rsid w:val="001945BE"/>
    <w:rsid w:val="001959C2"/>
    <w:rsid w:val="00195E0B"/>
    <w:rsid w:val="001978AF"/>
    <w:rsid w:val="0019797B"/>
    <w:rsid w:val="001A1281"/>
    <w:rsid w:val="001A1BDF"/>
    <w:rsid w:val="001A2925"/>
    <w:rsid w:val="001A2F7A"/>
    <w:rsid w:val="001A314B"/>
    <w:rsid w:val="001A427B"/>
    <w:rsid w:val="001A51E3"/>
    <w:rsid w:val="001A51F9"/>
    <w:rsid w:val="001A6954"/>
    <w:rsid w:val="001A7968"/>
    <w:rsid w:val="001B2E98"/>
    <w:rsid w:val="001B32C6"/>
    <w:rsid w:val="001B3483"/>
    <w:rsid w:val="001B3C1E"/>
    <w:rsid w:val="001B3D92"/>
    <w:rsid w:val="001B4494"/>
    <w:rsid w:val="001B6A9B"/>
    <w:rsid w:val="001B6C7C"/>
    <w:rsid w:val="001B7204"/>
    <w:rsid w:val="001C0D8B"/>
    <w:rsid w:val="001C0DA8"/>
    <w:rsid w:val="001C2AA9"/>
    <w:rsid w:val="001C38C5"/>
    <w:rsid w:val="001C45B2"/>
    <w:rsid w:val="001C7AF2"/>
    <w:rsid w:val="001D10F3"/>
    <w:rsid w:val="001D2CD7"/>
    <w:rsid w:val="001D4AD7"/>
    <w:rsid w:val="001D618F"/>
    <w:rsid w:val="001D65DE"/>
    <w:rsid w:val="001D663F"/>
    <w:rsid w:val="001D7A47"/>
    <w:rsid w:val="001E0D8A"/>
    <w:rsid w:val="001E118A"/>
    <w:rsid w:val="001E2159"/>
    <w:rsid w:val="001E67BA"/>
    <w:rsid w:val="001E74C2"/>
    <w:rsid w:val="001E7CFC"/>
    <w:rsid w:val="001F0CF6"/>
    <w:rsid w:val="001F4E77"/>
    <w:rsid w:val="001F4F82"/>
    <w:rsid w:val="001F5A48"/>
    <w:rsid w:val="001F5B23"/>
    <w:rsid w:val="001F6260"/>
    <w:rsid w:val="001F7134"/>
    <w:rsid w:val="00200007"/>
    <w:rsid w:val="00200356"/>
    <w:rsid w:val="00201362"/>
    <w:rsid w:val="00202FC6"/>
    <w:rsid w:val="002030A5"/>
    <w:rsid w:val="00203131"/>
    <w:rsid w:val="0020368E"/>
    <w:rsid w:val="00203F32"/>
    <w:rsid w:val="002054CE"/>
    <w:rsid w:val="0020566A"/>
    <w:rsid w:val="002061E5"/>
    <w:rsid w:val="00206925"/>
    <w:rsid w:val="00207D34"/>
    <w:rsid w:val="00207E80"/>
    <w:rsid w:val="00211A68"/>
    <w:rsid w:val="00212772"/>
    <w:rsid w:val="00212E88"/>
    <w:rsid w:val="00213C9C"/>
    <w:rsid w:val="00214F8D"/>
    <w:rsid w:val="0021544A"/>
    <w:rsid w:val="00215468"/>
    <w:rsid w:val="00215A38"/>
    <w:rsid w:val="00217A9F"/>
    <w:rsid w:val="0022009E"/>
    <w:rsid w:val="00221BB2"/>
    <w:rsid w:val="00223241"/>
    <w:rsid w:val="0022425C"/>
    <w:rsid w:val="002246DE"/>
    <w:rsid w:val="00225079"/>
    <w:rsid w:val="00226CD7"/>
    <w:rsid w:val="00226E60"/>
    <w:rsid w:val="00227C53"/>
    <w:rsid w:val="00231422"/>
    <w:rsid w:val="00232838"/>
    <w:rsid w:val="00233722"/>
    <w:rsid w:val="00233DF3"/>
    <w:rsid w:val="00234F95"/>
    <w:rsid w:val="00236528"/>
    <w:rsid w:val="00236DCA"/>
    <w:rsid w:val="00244A7F"/>
    <w:rsid w:val="00245D9E"/>
    <w:rsid w:val="0024782B"/>
    <w:rsid w:val="00252BC4"/>
    <w:rsid w:val="00253027"/>
    <w:rsid w:val="00254014"/>
    <w:rsid w:val="00254289"/>
    <w:rsid w:val="00254B39"/>
    <w:rsid w:val="00254C3C"/>
    <w:rsid w:val="0025541D"/>
    <w:rsid w:val="0025572E"/>
    <w:rsid w:val="00260133"/>
    <w:rsid w:val="00261635"/>
    <w:rsid w:val="00262139"/>
    <w:rsid w:val="002627EA"/>
    <w:rsid w:val="00264E67"/>
    <w:rsid w:val="0026504D"/>
    <w:rsid w:val="00266C02"/>
    <w:rsid w:val="00266D68"/>
    <w:rsid w:val="00267A9E"/>
    <w:rsid w:val="002700F9"/>
    <w:rsid w:val="002706C9"/>
    <w:rsid w:val="002715D3"/>
    <w:rsid w:val="00272606"/>
    <w:rsid w:val="00273A2F"/>
    <w:rsid w:val="00275CFA"/>
    <w:rsid w:val="002763CA"/>
    <w:rsid w:val="00277260"/>
    <w:rsid w:val="00280884"/>
    <w:rsid w:val="00280986"/>
    <w:rsid w:val="002814EE"/>
    <w:rsid w:val="00281ECE"/>
    <w:rsid w:val="00282C5B"/>
    <w:rsid w:val="002831C7"/>
    <w:rsid w:val="002840C6"/>
    <w:rsid w:val="00285055"/>
    <w:rsid w:val="00287C93"/>
    <w:rsid w:val="00290122"/>
    <w:rsid w:val="00290A2B"/>
    <w:rsid w:val="00291139"/>
    <w:rsid w:val="0029135B"/>
    <w:rsid w:val="00292B00"/>
    <w:rsid w:val="0029356D"/>
    <w:rsid w:val="00295174"/>
    <w:rsid w:val="002952B0"/>
    <w:rsid w:val="00296172"/>
    <w:rsid w:val="002968A5"/>
    <w:rsid w:val="00296B92"/>
    <w:rsid w:val="00297523"/>
    <w:rsid w:val="002A0E2F"/>
    <w:rsid w:val="002A1EED"/>
    <w:rsid w:val="002A2389"/>
    <w:rsid w:val="002A26C1"/>
    <w:rsid w:val="002A2C22"/>
    <w:rsid w:val="002A4108"/>
    <w:rsid w:val="002A4E20"/>
    <w:rsid w:val="002A57F2"/>
    <w:rsid w:val="002A5B3C"/>
    <w:rsid w:val="002A728A"/>
    <w:rsid w:val="002B02EB"/>
    <w:rsid w:val="002B11A3"/>
    <w:rsid w:val="002B1831"/>
    <w:rsid w:val="002B20AF"/>
    <w:rsid w:val="002B2501"/>
    <w:rsid w:val="002B41DD"/>
    <w:rsid w:val="002B451A"/>
    <w:rsid w:val="002B4993"/>
    <w:rsid w:val="002B581C"/>
    <w:rsid w:val="002B6CE2"/>
    <w:rsid w:val="002C0602"/>
    <w:rsid w:val="002C3C5C"/>
    <w:rsid w:val="002C45E7"/>
    <w:rsid w:val="002C69FE"/>
    <w:rsid w:val="002C6F8C"/>
    <w:rsid w:val="002C7C2A"/>
    <w:rsid w:val="002D03F0"/>
    <w:rsid w:val="002D20ED"/>
    <w:rsid w:val="002D2D3D"/>
    <w:rsid w:val="002D58F0"/>
    <w:rsid w:val="002D5C16"/>
    <w:rsid w:val="002D7A6C"/>
    <w:rsid w:val="002E05B9"/>
    <w:rsid w:val="002E076E"/>
    <w:rsid w:val="002E0899"/>
    <w:rsid w:val="002E0CAB"/>
    <w:rsid w:val="002E1D6D"/>
    <w:rsid w:val="002E32D4"/>
    <w:rsid w:val="002E5CF6"/>
    <w:rsid w:val="002E6481"/>
    <w:rsid w:val="002F0EE1"/>
    <w:rsid w:val="002F0F36"/>
    <w:rsid w:val="002F13D3"/>
    <w:rsid w:val="002F2476"/>
    <w:rsid w:val="002F3DFF"/>
    <w:rsid w:val="002F51F2"/>
    <w:rsid w:val="002F59E6"/>
    <w:rsid w:val="002F5E05"/>
    <w:rsid w:val="002F6547"/>
    <w:rsid w:val="002F6C8F"/>
    <w:rsid w:val="002F7938"/>
    <w:rsid w:val="003000BB"/>
    <w:rsid w:val="00300333"/>
    <w:rsid w:val="00300D31"/>
    <w:rsid w:val="00301455"/>
    <w:rsid w:val="00302A0D"/>
    <w:rsid w:val="003043C5"/>
    <w:rsid w:val="003051FA"/>
    <w:rsid w:val="00306BEF"/>
    <w:rsid w:val="003075FC"/>
    <w:rsid w:val="00307A76"/>
    <w:rsid w:val="00307CA4"/>
    <w:rsid w:val="00310334"/>
    <w:rsid w:val="00313249"/>
    <w:rsid w:val="00313BBC"/>
    <w:rsid w:val="00313EAA"/>
    <w:rsid w:val="00315A16"/>
    <w:rsid w:val="00317053"/>
    <w:rsid w:val="0032109C"/>
    <w:rsid w:val="00322B45"/>
    <w:rsid w:val="0032308A"/>
    <w:rsid w:val="00323809"/>
    <w:rsid w:val="00323D41"/>
    <w:rsid w:val="00323E5C"/>
    <w:rsid w:val="0032492A"/>
    <w:rsid w:val="00325414"/>
    <w:rsid w:val="003261F6"/>
    <w:rsid w:val="003262CD"/>
    <w:rsid w:val="00326D25"/>
    <w:rsid w:val="003302F1"/>
    <w:rsid w:val="003306CF"/>
    <w:rsid w:val="00330A98"/>
    <w:rsid w:val="00331505"/>
    <w:rsid w:val="00333587"/>
    <w:rsid w:val="00335764"/>
    <w:rsid w:val="00335841"/>
    <w:rsid w:val="00336BA3"/>
    <w:rsid w:val="00337316"/>
    <w:rsid w:val="00340F59"/>
    <w:rsid w:val="00341700"/>
    <w:rsid w:val="00344520"/>
    <w:rsid w:val="0034470E"/>
    <w:rsid w:val="00344857"/>
    <w:rsid w:val="00346C95"/>
    <w:rsid w:val="00346E6E"/>
    <w:rsid w:val="003472BD"/>
    <w:rsid w:val="00352DB0"/>
    <w:rsid w:val="0035360C"/>
    <w:rsid w:val="0035569B"/>
    <w:rsid w:val="0035691D"/>
    <w:rsid w:val="00361063"/>
    <w:rsid w:val="003611AC"/>
    <w:rsid w:val="0036281D"/>
    <w:rsid w:val="00362A50"/>
    <w:rsid w:val="003649CF"/>
    <w:rsid w:val="00365A4F"/>
    <w:rsid w:val="00367702"/>
    <w:rsid w:val="0036776D"/>
    <w:rsid w:val="0037094A"/>
    <w:rsid w:val="00371268"/>
    <w:rsid w:val="00371ED3"/>
    <w:rsid w:val="00372FFC"/>
    <w:rsid w:val="0037728A"/>
    <w:rsid w:val="00380B7D"/>
    <w:rsid w:val="00380CB9"/>
    <w:rsid w:val="00381A99"/>
    <w:rsid w:val="0038245B"/>
    <w:rsid w:val="003829C2"/>
    <w:rsid w:val="00382FBE"/>
    <w:rsid w:val="003830B2"/>
    <w:rsid w:val="00384724"/>
    <w:rsid w:val="003919B7"/>
    <w:rsid w:val="00391CA3"/>
    <w:rsid w:val="00391D57"/>
    <w:rsid w:val="00391F7A"/>
    <w:rsid w:val="00392157"/>
    <w:rsid w:val="00392292"/>
    <w:rsid w:val="003925AB"/>
    <w:rsid w:val="00392917"/>
    <w:rsid w:val="00394D23"/>
    <w:rsid w:val="00395515"/>
    <w:rsid w:val="003967C8"/>
    <w:rsid w:val="003A0574"/>
    <w:rsid w:val="003A2657"/>
    <w:rsid w:val="003A3104"/>
    <w:rsid w:val="003A3634"/>
    <w:rsid w:val="003A5434"/>
    <w:rsid w:val="003A5927"/>
    <w:rsid w:val="003A7366"/>
    <w:rsid w:val="003A73C4"/>
    <w:rsid w:val="003A78EF"/>
    <w:rsid w:val="003A7935"/>
    <w:rsid w:val="003B016C"/>
    <w:rsid w:val="003B1017"/>
    <w:rsid w:val="003B259F"/>
    <w:rsid w:val="003B3856"/>
    <w:rsid w:val="003B3C07"/>
    <w:rsid w:val="003B4E1C"/>
    <w:rsid w:val="003B6081"/>
    <w:rsid w:val="003B6775"/>
    <w:rsid w:val="003C023E"/>
    <w:rsid w:val="003C4387"/>
    <w:rsid w:val="003C5FE2"/>
    <w:rsid w:val="003C7D33"/>
    <w:rsid w:val="003D05FB"/>
    <w:rsid w:val="003D1B16"/>
    <w:rsid w:val="003D45BF"/>
    <w:rsid w:val="003D508A"/>
    <w:rsid w:val="003D537F"/>
    <w:rsid w:val="003D79E9"/>
    <w:rsid w:val="003D7B75"/>
    <w:rsid w:val="003E0208"/>
    <w:rsid w:val="003E247B"/>
    <w:rsid w:val="003E2EB6"/>
    <w:rsid w:val="003E3034"/>
    <w:rsid w:val="003E49D2"/>
    <w:rsid w:val="003E4B57"/>
    <w:rsid w:val="003E4F75"/>
    <w:rsid w:val="003F01F1"/>
    <w:rsid w:val="003F0536"/>
    <w:rsid w:val="003F27E1"/>
    <w:rsid w:val="003F437A"/>
    <w:rsid w:val="003F4E97"/>
    <w:rsid w:val="003F5B36"/>
    <w:rsid w:val="003F5C2B"/>
    <w:rsid w:val="003F64B0"/>
    <w:rsid w:val="003F6C8F"/>
    <w:rsid w:val="003F6CFD"/>
    <w:rsid w:val="004018C1"/>
    <w:rsid w:val="00402240"/>
    <w:rsid w:val="004023E9"/>
    <w:rsid w:val="00403308"/>
    <w:rsid w:val="0040454A"/>
    <w:rsid w:val="00404FBF"/>
    <w:rsid w:val="00405CE1"/>
    <w:rsid w:val="00406772"/>
    <w:rsid w:val="004072B1"/>
    <w:rsid w:val="004073AA"/>
    <w:rsid w:val="00411BB6"/>
    <w:rsid w:val="004122D7"/>
    <w:rsid w:val="004127F0"/>
    <w:rsid w:val="00413F83"/>
    <w:rsid w:val="0041490C"/>
    <w:rsid w:val="00416191"/>
    <w:rsid w:val="00416721"/>
    <w:rsid w:val="00421EF0"/>
    <w:rsid w:val="004224FA"/>
    <w:rsid w:val="00423D07"/>
    <w:rsid w:val="0042627F"/>
    <w:rsid w:val="00427936"/>
    <w:rsid w:val="00432726"/>
    <w:rsid w:val="00432C0A"/>
    <w:rsid w:val="0043333B"/>
    <w:rsid w:val="004343C2"/>
    <w:rsid w:val="0043440F"/>
    <w:rsid w:val="004344D8"/>
    <w:rsid w:val="004345E7"/>
    <w:rsid w:val="00434E81"/>
    <w:rsid w:val="00434EB7"/>
    <w:rsid w:val="004354FE"/>
    <w:rsid w:val="004373CC"/>
    <w:rsid w:val="0043758D"/>
    <w:rsid w:val="00437B62"/>
    <w:rsid w:val="004401E3"/>
    <w:rsid w:val="0044078E"/>
    <w:rsid w:val="004427BA"/>
    <w:rsid w:val="004431E0"/>
    <w:rsid w:val="0044346F"/>
    <w:rsid w:val="004440CC"/>
    <w:rsid w:val="004452DD"/>
    <w:rsid w:val="00447390"/>
    <w:rsid w:val="00451119"/>
    <w:rsid w:val="00454877"/>
    <w:rsid w:val="00455071"/>
    <w:rsid w:val="00456575"/>
    <w:rsid w:val="00456F77"/>
    <w:rsid w:val="00457875"/>
    <w:rsid w:val="0046090E"/>
    <w:rsid w:val="0046134F"/>
    <w:rsid w:val="00462B93"/>
    <w:rsid w:val="00464454"/>
    <w:rsid w:val="0046520A"/>
    <w:rsid w:val="00465F3B"/>
    <w:rsid w:val="00466272"/>
    <w:rsid w:val="0046672C"/>
    <w:rsid w:val="00466F2A"/>
    <w:rsid w:val="004672AB"/>
    <w:rsid w:val="00467BFE"/>
    <w:rsid w:val="00470068"/>
    <w:rsid w:val="0047056E"/>
    <w:rsid w:val="00470E83"/>
    <w:rsid w:val="004714FE"/>
    <w:rsid w:val="0047175F"/>
    <w:rsid w:val="00474096"/>
    <w:rsid w:val="00475A9A"/>
    <w:rsid w:val="0047631D"/>
    <w:rsid w:val="00477BAA"/>
    <w:rsid w:val="00480098"/>
    <w:rsid w:val="00481135"/>
    <w:rsid w:val="00481A05"/>
    <w:rsid w:val="00482A22"/>
    <w:rsid w:val="00482AB3"/>
    <w:rsid w:val="00483190"/>
    <w:rsid w:val="00483B2B"/>
    <w:rsid w:val="00485606"/>
    <w:rsid w:val="00486F49"/>
    <w:rsid w:val="00487136"/>
    <w:rsid w:val="004875BF"/>
    <w:rsid w:val="00487944"/>
    <w:rsid w:val="00493305"/>
    <w:rsid w:val="00494B2C"/>
    <w:rsid w:val="00494EE0"/>
    <w:rsid w:val="00495053"/>
    <w:rsid w:val="00497349"/>
    <w:rsid w:val="004A0E34"/>
    <w:rsid w:val="004A1F59"/>
    <w:rsid w:val="004A29BE"/>
    <w:rsid w:val="004A3225"/>
    <w:rsid w:val="004A33EE"/>
    <w:rsid w:val="004A3AA8"/>
    <w:rsid w:val="004A4257"/>
    <w:rsid w:val="004A4BFF"/>
    <w:rsid w:val="004A4C61"/>
    <w:rsid w:val="004A64BA"/>
    <w:rsid w:val="004A76F4"/>
    <w:rsid w:val="004A7A67"/>
    <w:rsid w:val="004A7ED6"/>
    <w:rsid w:val="004B139B"/>
    <w:rsid w:val="004B13C7"/>
    <w:rsid w:val="004B39F6"/>
    <w:rsid w:val="004B7493"/>
    <w:rsid w:val="004B778F"/>
    <w:rsid w:val="004C0528"/>
    <w:rsid w:val="004C0609"/>
    <w:rsid w:val="004C1972"/>
    <w:rsid w:val="004C22E4"/>
    <w:rsid w:val="004C3C07"/>
    <w:rsid w:val="004C73CE"/>
    <w:rsid w:val="004C7DAB"/>
    <w:rsid w:val="004D1407"/>
    <w:rsid w:val="004D141F"/>
    <w:rsid w:val="004D1B24"/>
    <w:rsid w:val="004D2700"/>
    <w:rsid w:val="004D2742"/>
    <w:rsid w:val="004D441B"/>
    <w:rsid w:val="004D60B6"/>
    <w:rsid w:val="004D612C"/>
    <w:rsid w:val="004D6310"/>
    <w:rsid w:val="004D7288"/>
    <w:rsid w:val="004D771C"/>
    <w:rsid w:val="004E0062"/>
    <w:rsid w:val="004E0405"/>
    <w:rsid w:val="004E05A1"/>
    <w:rsid w:val="004E3930"/>
    <w:rsid w:val="004E3F70"/>
    <w:rsid w:val="004E484D"/>
    <w:rsid w:val="004E5343"/>
    <w:rsid w:val="004E5C7A"/>
    <w:rsid w:val="004E6B0B"/>
    <w:rsid w:val="004F0FFF"/>
    <w:rsid w:val="004F3362"/>
    <w:rsid w:val="004F4A47"/>
    <w:rsid w:val="004F5DF6"/>
    <w:rsid w:val="004F5E57"/>
    <w:rsid w:val="004F6710"/>
    <w:rsid w:val="004F71B1"/>
    <w:rsid w:val="004F7491"/>
    <w:rsid w:val="00500C0D"/>
    <w:rsid w:val="00500C3E"/>
    <w:rsid w:val="00502849"/>
    <w:rsid w:val="00503582"/>
    <w:rsid w:val="005039D4"/>
    <w:rsid w:val="00504334"/>
    <w:rsid w:val="0050498D"/>
    <w:rsid w:val="00504B11"/>
    <w:rsid w:val="00504F50"/>
    <w:rsid w:val="0050526B"/>
    <w:rsid w:val="005104D7"/>
    <w:rsid w:val="00510B9E"/>
    <w:rsid w:val="00511BD4"/>
    <w:rsid w:val="00514340"/>
    <w:rsid w:val="00516EAB"/>
    <w:rsid w:val="00516EFB"/>
    <w:rsid w:val="00517AED"/>
    <w:rsid w:val="00520F2E"/>
    <w:rsid w:val="005212D6"/>
    <w:rsid w:val="005222A8"/>
    <w:rsid w:val="00525663"/>
    <w:rsid w:val="00525C6A"/>
    <w:rsid w:val="00526C47"/>
    <w:rsid w:val="0052767C"/>
    <w:rsid w:val="005279E7"/>
    <w:rsid w:val="00530224"/>
    <w:rsid w:val="00530751"/>
    <w:rsid w:val="005319B3"/>
    <w:rsid w:val="00531F80"/>
    <w:rsid w:val="005321CC"/>
    <w:rsid w:val="00532346"/>
    <w:rsid w:val="00533D8E"/>
    <w:rsid w:val="0053552D"/>
    <w:rsid w:val="005365FF"/>
    <w:rsid w:val="00536BC2"/>
    <w:rsid w:val="005370D2"/>
    <w:rsid w:val="005405A1"/>
    <w:rsid w:val="005415F7"/>
    <w:rsid w:val="005423DA"/>
    <w:rsid w:val="005425E1"/>
    <w:rsid w:val="00542682"/>
    <w:rsid w:val="005427C5"/>
    <w:rsid w:val="005428D1"/>
    <w:rsid w:val="00542CF6"/>
    <w:rsid w:val="00543BDD"/>
    <w:rsid w:val="005455FE"/>
    <w:rsid w:val="00545D2B"/>
    <w:rsid w:val="0054641F"/>
    <w:rsid w:val="0054661C"/>
    <w:rsid w:val="00546CC6"/>
    <w:rsid w:val="00547A6A"/>
    <w:rsid w:val="00550938"/>
    <w:rsid w:val="005509B0"/>
    <w:rsid w:val="00550ED6"/>
    <w:rsid w:val="00553C03"/>
    <w:rsid w:val="00555480"/>
    <w:rsid w:val="005568EC"/>
    <w:rsid w:val="00557212"/>
    <w:rsid w:val="00557E21"/>
    <w:rsid w:val="00557FB1"/>
    <w:rsid w:val="00560F00"/>
    <w:rsid w:val="00561479"/>
    <w:rsid w:val="0056363A"/>
    <w:rsid w:val="00563692"/>
    <w:rsid w:val="0056607B"/>
    <w:rsid w:val="005672F1"/>
    <w:rsid w:val="005713D0"/>
    <w:rsid w:val="00571679"/>
    <w:rsid w:val="005728B1"/>
    <w:rsid w:val="00573104"/>
    <w:rsid w:val="00576F5F"/>
    <w:rsid w:val="0057711A"/>
    <w:rsid w:val="005778EA"/>
    <w:rsid w:val="005800EA"/>
    <w:rsid w:val="00580B3D"/>
    <w:rsid w:val="00582199"/>
    <w:rsid w:val="0058417B"/>
    <w:rsid w:val="005844E7"/>
    <w:rsid w:val="0058648A"/>
    <w:rsid w:val="00587B6B"/>
    <w:rsid w:val="00590631"/>
    <w:rsid w:val="005908B8"/>
    <w:rsid w:val="005908BB"/>
    <w:rsid w:val="0059116F"/>
    <w:rsid w:val="005914E1"/>
    <w:rsid w:val="005919AE"/>
    <w:rsid w:val="00591DBD"/>
    <w:rsid w:val="00594376"/>
    <w:rsid w:val="0059504F"/>
    <w:rsid w:val="0059512E"/>
    <w:rsid w:val="00595D31"/>
    <w:rsid w:val="00596346"/>
    <w:rsid w:val="00596F75"/>
    <w:rsid w:val="005A16DD"/>
    <w:rsid w:val="005A1F24"/>
    <w:rsid w:val="005A570D"/>
    <w:rsid w:val="005A632E"/>
    <w:rsid w:val="005A6DD2"/>
    <w:rsid w:val="005A72C8"/>
    <w:rsid w:val="005B3120"/>
    <w:rsid w:val="005B4BB2"/>
    <w:rsid w:val="005B7049"/>
    <w:rsid w:val="005C0FEA"/>
    <w:rsid w:val="005C385D"/>
    <w:rsid w:val="005C4099"/>
    <w:rsid w:val="005C4C22"/>
    <w:rsid w:val="005C4E67"/>
    <w:rsid w:val="005C53A3"/>
    <w:rsid w:val="005C7392"/>
    <w:rsid w:val="005D331D"/>
    <w:rsid w:val="005D33A1"/>
    <w:rsid w:val="005D3B20"/>
    <w:rsid w:val="005D5739"/>
    <w:rsid w:val="005D605C"/>
    <w:rsid w:val="005D75AD"/>
    <w:rsid w:val="005D7698"/>
    <w:rsid w:val="005E17C9"/>
    <w:rsid w:val="005E17E7"/>
    <w:rsid w:val="005E1E1C"/>
    <w:rsid w:val="005E2733"/>
    <w:rsid w:val="005E4759"/>
    <w:rsid w:val="005E4E74"/>
    <w:rsid w:val="005E509C"/>
    <w:rsid w:val="005E5C68"/>
    <w:rsid w:val="005E6180"/>
    <w:rsid w:val="005E65C0"/>
    <w:rsid w:val="005E6BF4"/>
    <w:rsid w:val="005E7133"/>
    <w:rsid w:val="005E7911"/>
    <w:rsid w:val="005E7A97"/>
    <w:rsid w:val="005F0342"/>
    <w:rsid w:val="005F0390"/>
    <w:rsid w:val="005F08F4"/>
    <w:rsid w:val="005F2F07"/>
    <w:rsid w:val="005F4FD6"/>
    <w:rsid w:val="005F531A"/>
    <w:rsid w:val="005F7665"/>
    <w:rsid w:val="00600620"/>
    <w:rsid w:val="00602BF6"/>
    <w:rsid w:val="006072CD"/>
    <w:rsid w:val="0061156D"/>
    <w:rsid w:val="00611D2A"/>
    <w:rsid w:val="00611E04"/>
    <w:rsid w:val="00612023"/>
    <w:rsid w:val="0061212E"/>
    <w:rsid w:val="00613356"/>
    <w:rsid w:val="00614190"/>
    <w:rsid w:val="0061473B"/>
    <w:rsid w:val="00617EDC"/>
    <w:rsid w:val="00622A99"/>
    <w:rsid w:val="00622AA5"/>
    <w:rsid w:val="00622E67"/>
    <w:rsid w:val="00622EA7"/>
    <w:rsid w:val="00623814"/>
    <w:rsid w:val="00624E32"/>
    <w:rsid w:val="00626D0E"/>
    <w:rsid w:val="00626EDC"/>
    <w:rsid w:val="006276CD"/>
    <w:rsid w:val="00627B25"/>
    <w:rsid w:val="00630704"/>
    <w:rsid w:val="00631A69"/>
    <w:rsid w:val="00633709"/>
    <w:rsid w:val="00635122"/>
    <w:rsid w:val="00635EA5"/>
    <w:rsid w:val="00636E9D"/>
    <w:rsid w:val="00641D8B"/>
    <w:rsid w:val="00642661"/>
    <w:rsid w:val="006436B6"/>
    <w:rsid w:val="0064444E"/>
    <w:rsid w:val="006470EC"/>
    <w:rsid w:val="00650254"/>
    <w:rsid w:val="00650C64"/>
    <w:rsid w:val="006514FD"/>
    <w:rsid w:val="00651B2F"/>
    <w:rsid w:val="00653C46"/>
    <w:rsid w:val="006542D6"/>
    <w:rsid w:val="00654488"/>
    <w:rsid w:val="00654E82"/>
    <w:rsid w:val="006555D5"/>
    <w:rsid w:val="006557E1"/>
    <w:rsid w:val="0065598E"/>
    <w:rsid w:val="00655AF2"/>
    <w:rsid w:val="00655BC5"/>
    <w:rsid w:val="00655E63"/>
    <w:rsid w:val="006568BE"/>
    <w:rsid w:val="0066025D"/>
    <w:rsid w:val="0066091A"/>
    <w:rsid w:val="00660945"/>
    <w:rsid w:val="00661C69"/>
    <w:rsid w:val="00662049"/>
    <w:rsid w:val="0066277E"/>
    <w:rsid w:val="00664F83"/>
    <w:rsid w:val="00671D13"/>
    <w:rsid w:val="006720BE"/>
    <w:rsid w:val="00674D3D"/>
    <w:rsid w:val="00675006"/>
    <w:rsid w:val="0067699D"/>
    <w:rsid w:val="00676F8E"/>
    <w:rsid w:val="006773EC"/>
    <w:rsid w:val="00680504"/>
    <w:rsid w:val="00681836"/>
    <w:rsid w:val="00681CD9"/>
    <w:rsid w:val="00682755"/>
    <w:rsid w:val="00683E30"/>
    <w:rsid w:val="00684BB0"/>
    <w:rsid w:val="00684D78"/>
    <w:rsid w:val="00686DE4"/>
    <w:rsid w:val="00687024"/>
    <w:rsid w:val="00691AAD"/>
    <w:rsid w:val="006948A1"/>
    <w:rsid w:val="00694BDF"/>
    <w:rsid w:val="00695C69"/>
    <w:rsid w:val="00695E22"/>
    <w:rsid w:val="006971EE"/>
    <w:rsid w:val="006A2CA5"/>
    <w:rsid w:val="006A3B37"/>
    <w:rsid w:val="006A6E39"/>
    <w:rsid w:val="006A7E5D"/>
    <w:rsid w:val="006B03D1"/>
    <w:rsid w:val="006B0818"/>
    <w:rsid w:val="006B10FA"/>
    <w:rsid w:val="006B6362"/>
    <w:rsid w:val="006B6AF9"/>
    <w:rsid w:val="006B7093"/>
    <w:rsid w:val="006B7417"/>
    <w:rsid w:val="006C2B3A"/>
    <w:rsid w:val="006C2B84"/>
    <w:rsid w:val="006C6675"/>
    <w:rsid w:val="006D097B"/>
    <w:rsid w:val="006D15D0"/>
    <w:rsid w:val="006D2F24"/>
    <w:rsid w:val="006D3268"/>
    <w:rsid w:val="006D3691"/>
    <w:rsid w:val="006D3848"/>
    <w:rsid w:val="006D414B"/>
    <w:rsid w:val="006D4591"/>
    <w:rsid w:val="006D5A43"/>
    <w:rsid w:val="006E1B99"/>
    <w:rsid w:val="006E1CB7"/>
    <w:rsid w:val="006E2FD9"/>
    <w:rsid w:val="006E3C3A"/>
    <w:rsid w:val="006E5EF0"/>
    <w:rsid w:val="006E6CC2"/>
    <w:rsid w:val="006F16D8"/>
    <w:rsid w:val="006F25C0"/>
    <w:rsid w:val="006F2F58"/>
    <w:rsid w:val="006F3563"/>
    <w:rsid w:val="006F42B9"/>
    <w:rsid w:val="006F55D5"/>
    <w:rsid w:val="006F6103"/>
    <w:rsid w:val="006F6201"/>
    <w:rsid w:val="007019F7"/>
    <w:rsid w:val="0070272E"/>
    <w:rsid w:val="0070274F"/>
    <w:rsid w:val="00704E00"/>
    <w:rsid w:val="007078C6"/>
    <w:rsid w:val="00707ADA"/>
    <w:rsid w:val="00710099"/>
    <w:rsid w:val="007104B9"/>
    <w:rsid w:val="00711A0C"/>
    <w:rsid w:val="00711FA9"/>
    <w:rsid w:val="00712CAA"/>
    <w:rsid w:val="00713A5F"/>
    <w:rsid w:val="007152ED"/>
    <w:rsid w:val="00715E59"/>
    <w:rsid w:val="007206BE"/>
    <w:rsid w:val="007208E8"/>
    <w:rsid w:val="007209E7"/>
    <w:rsid w:val="00722265"/>
    <w:rsid w:val="00723C8C"/>
    <w:rsid w:val="00726182"/>
    <w:rsid w:val="00727635"/>
    <w:rsid w:val="0073162B"/>
    <w:rsid w:val="00731BCB"/>
    <w:rsid w:val="00732329"/>
    <w:rsid w:val="00732B1C"/>
    <w:rsid w:val="007337CA"/>
    <w:rsid w:val="00734CE4"/>
    <w:rsid w:val="00735123"/>
    <w:rsid w:val="00737F4F"/>
    <w:rsid w:val="00741837"/>
    <w:rsid w:val="00743CBA"/>
    <w:rsid w:val="007453E6"/>
    <w:rsid w:val="007464C6"/>
    <w:rsid w:val="007468D7"/>
    <w:rsid w:val="007502E5"/>
    <w:rsid w:val="007519DC"/>
    <w:rsid w:val="00751C19"/>
    <w:rsid w:val="00753F59"/>
    <w:rsid w:val="0075533C"/>
    <w:rsid w:val="00757E51"/>
    <w:rsid w:val="00760917"/>
    <w:rsid w:val="00760E34"/>
    <w:rsid w:val="00761415"/>
    <w:rsid w:val="0076171F"/>
    <w:rsid w:val="00763418"/>
    <w:rsid w:val="007658DD"/>
    <w:rsid w:val="007660BA"/>
    <w:rsid w:val="00767435"/>
    <w:rsid w:val="00767D16"/>
    <w:rsid w:val="00767D81"/>
    <w:rsid w:val="0077014F"/>
    <w:rsid w:val="007704AA"/>
    <w:rsid w:val="007723F9"/>
    <w:rsid w:val="0077309D"/>
    <w:rsid w:val="00773191"/>
    <w:rsid w:val="0077379B"/>
    <w:rsid w:val="0077742E"/>
    <w:rsid w:val="007774EE"/>
    <w:rsid w:val="00777862"/>
    <w:rsid w:val="007813C3"/>
    <w:rsid w:val="00781822"/>
    <w:rsid w:val="00782A47"/>
    <w:rsid w:val="00783F21"/>
    <w:rsid w:val="007856EF"/>
    <w:rsid w:val="00787159"/>
    <w:rsid w:val="0079043A"/>
    <w:rsid w:val="00791668"/>
    <w:rsid w:val="00791AA1"/>
    <w:rsid w:val="00793631"/>
    <w:rsid w:val="00794C3B"/>
    <w:rsid w:val="007966DA"/>
    <w:rsid w:val="00797AD9"/>
    <w:rsid w:val="007A2524"/>
    <w:rsid w:val="007A31A3"/>
    <w:rsid w:val="007A3793"/>
    <w:rsid w:val="007A4D72"/>
    <w:rsid w:val="007A4DBC"/>
    <w:rsid w:val="007A609B"/>
    <w:rsid w:val="007A649F"/>
    <w:rsid w:val="007B007B"/>
    <w:rsid w:val="007B0165"/>
    <w:rsid w:val="007B075C"/>
    <w:rsid w:val="007B2561"/>
    <w:rsid w:val="007C1BA2"/>
    <w:rsid w:val="007C1F04"/>
    <w:rsid w:val="007C2B48"/>
    <w:rsid w:val="007C79AD"/>
    <w:rsid w:val="007D09DF"/>
    <w:rsid w:val="007D132C"/>
    <w:rsid w:val="007D1463"/>
    <w:rsid w:val="007D20E9"/>
    <w:rsid w:val="007D21B9"/>
    <w:rsid w:val="007D2CDA"/>
    <w:rsid w:val="007D3DCC"/>
    <w:rsid w:val="007D45AF"/>
    <w:rsid w:val="007D498D"/>
    <w:rsid w:val="007D4D5B"/>
    <w:rsid w:val="007D527F"/>
    <w:rsid w:val="007D7881"/>
    <w:rsid w:val="007D7E3A"/>
    <w:rsid w:val="007E0E10"/>
    <w:rsid w:val="007E0FCF"/>
    <w:rsid w:val="007E1E64"/>
    <w:rsid w:val="007E2D84"/>
    <w:rsid w:val="007E4768"/>
    <w:rsid w:val="007E4D8D"/>
    <w:rsid w:val="007E6F93"/>
    <w:rsid w:val="007E777B"/>
    <w:rsid w:val="007F2070"/>
    <w:rsid w:val="007F3884"/>
    <w:rsid w:val="007F5246"/>
    <w:rsid w:val="007F5E57"/>
    <w:rsid w:val="00800028"/>
    <w:rsid w:val="00803752"/>
    <w:rsid w:val="00804CC6"/>
    <w:rsid w:val="008053F5"/>
    <w:rsid w:val="008062EE"/>
    <w:rsid w:val="00807AF7"/>
    <w:rsid w:val="00810198"/>
    <w:rsid w:val="008103E4"/>
    <w:rsid w:val="00810C8D"/>
    <w:rsid w:val="008117C2"/>
    <w:rsid w:val="00811888"/>
    <w:rsid w:val="00814500"/>
    <w:rsid w:val="00815DA8"/>
    <w:rsid w:val="0081682B"/>
    <w:rsid w:val="00817AE0"/>
    <w:rsid w:val="008207BB"/>
    <w:rsid w:val="0082194D"/>
    <w:rsid w:val="008221F9"/>
    <w:rsid w:val="00823C25"/>
    <w:rsid w:val="0082502A"/>
    <w:rsid w:val="008262D5"/>
    <w:rsid w:val="00826EF5"/>
    <w:rsid w:val="008272F0"/>
    <w:rsid w:val="00827E94"/>
    <w:rsid w:val="00831693"/>
    <w:rsid w:val="00833D17"/>
    <w:rsid w:val="00834715"/>
    <w:rsid w:val="00836582"/>
    <w:rsid w:val="00837355"/>
    <w:rsid w:val="00840104"/>
    <w:rsid w:val="00840B66"/>
    <w:rsid w:val="00840C1F"/>
    <w:rsid w:val="00841FC5"/>
    <w:rsid w:val="00842663"/>
    <w:rsid w:val="00843272"/>
    <w:rsid w:val="008446C4"/>
    <w:rsid w:val="00845709"/>
    <w:rsid w:val="00847F53"/>
    <w:rsid w:val="0085079A"/>
    <w:rsid w:val="008523DF"/>
    <w:rsid w:val="00856015"/>
    <w:rsid w:val="008563CB"/>
    <w:rsid w:val="008576BD"/>
    <w:rsid w:val="00857777"/>
    <w:rsid w:val="00860045"/>
    <w:rsid w:val="008603FD"/>
    <w:rsid w:val="00860463"/>
    <w:rsid w:val="00864610"/>
    <w:rsid w:val="00865476"/>
    <w:rsid w:val="0086646B"/>
    <w:rsid w:val="00870156"/>
    <w:rsid w:val="0087034F"/>
    <w:rsid w:val="008709F7"/>
    <w:rsid w:val="0087239A"/>
    <w:rsid w:val="008733DA"/>
    <w:rsid w:val="008737A3"/>
    <w:rsid w:val="00873FD1"/>
    <w:rsid w:val="008745FF"/>
    <w:rsid w:val="00874C71"/>
    <w:rsid w:val="008759F3"/>
    <w:rsid w:val="00881317"/>
    <w:rsid w:val="00882B46"/>
    <w:rsid w:val="00882CDF"/>
    <w:rsid w:val="00883075"/>
    <w:rsid w:val="008830E1"/>
    <w:rsid w:val="008835B2"/>
    <w:rsid w:val="008850E4"/>
    <w:rsid w:val="0088560B"/>
    <w:rsid w:val="00886977"/>
    <w:rsid w:val="00886C91"/>
    <w:rsid w:val="00886E74"/>
    <w:rsid w:val="00890AB5"/>
    <w:rsid w:val="0089103D"/>
    <w:rsid w:val="00891A73"/>
    <w:rsid w:val="008939AB"/>
    <w:rsid w:val="00895C97"/>
    <w:rsid w:val="0089644A"/>
    <w:rsid w:val="008A0311"/>
    <w:rsid w:val="008A0405"/>
    <w:rsid w:val="008A12F5"/>
    <w:rsid w:val="008A2ADA"/>
    <w:rsid w:val="008A3966"/>
    <w:rsid w:val="008A4006"/>
    <w:rsid w:val="008A5DA4"/>
    <w:rsid w:val="008A5E79"/>
    <w:rsid w:val="008B003B"/>
    <w:rsid w:val="008B050F"/>
    <w:rsid w:val="008B1587"/>
    <w:rsid w:val="008B1A7E"/>
    <w:rsid w:val="008B1B01"/>
    <w:rsid w:val="008B3BCD"/>
    <w:rsid w:val="008B494B"/>
    <w:rsid w:val="008B6BDC"/>
    <w:rsid w:val="008B6DF8"/>
    <w:rsid w:val="008B7AD5"/>
    <w:rsid w:val="008C106C"/>
    <w:rsid w:val="008C10F1"/>
    <w:rsid w:val="008C1926"/>
    <w:rsid w:val="008C1E99"/>
    <w:rsid w:val="008C2A49"/>
    <w:rsid w:val="008C51BF"/>
    <w:rsid w:val="008C71DF"/>
    <w:rsid w:val="008C7C8D"/>
    <w:rsid w:val="008C7CF6"/>
    <w:rsid w:val="008D01CD"/>
    <w:rsid w:val="008D254B"/>
    <w:rsid w:val="008D390C"/>
    <w:rsid w:val="008D4560"/>
    <w:rsid w:val="008D55A7"/>
    <w:rsid w:val="008D63A7"/>
    <w:rsid w:val="008E0085"/>
    <w:rsid w:val="008E17B9"/>
    <w:rsid w:val="008E1874"/>
    <w:rsid w:val="008E2AA6"/>
    <w:rsid w:val="008E311B"/>
    <w:rsid w:val="008E5A68"/>
    <w:rsid w:val="008E66C3"/>
    <w:rsid w:val="008E7E98"/>
    <w:rsid w:val="008F3111"/>
    <w:rsid w:val="008F359E"/>
    <w:rsid w:val="008F4639"/>
    <w:rsid w:val="008F46E7"/>
    <w:rsid w:val="008F4E9E"/>
    <w:rsid w:val="008F50C3"/>
    <w:rsid w:val="008F6F0B"/>
    <w:rsid w:val="00901960"/>
    <w:rsid w:val="00904A62"/>
    <w:rsid w:val="00905EE0"/>
    <w:rsid w:val="00906A07"/>
    <w:rsid w:val="0090717E"/>
    <w:rsid w:val="0090787B"/>
    <w:rsid w:val="00907BA7"/>
    <w:rsid w:val="0091064E"/>
    <w:rsid w:val="00911AF1"/>
    <w:rsid w:val="00911FC5"/>
    <w:rsid w:val="0091322F"/>
    <w:rsid w:val="00913597"/>
    <w:rsid w:val="009138F3"/>
    <w:rsid w:val="00914681"/>
    <w:rsid w:val="00915E9C"/>
    <w:rsid w:val="00916A73"/>
    <w:rsid w:val="00920964"/>
    <w:rsid w:val="00921D32"/>
    <w:rsid w:val="00923A10"/>
    <w:rsid w:val="00924DC6"/>
    <w:rsid w:val="00924E3D"/>
    <w:rsid w:val="009253C9"/>
    <w:rsid w:val="00925958"/>
    <w:rsid w:val="00926D7D"/>
    <w:rsid w:val="00930116"/>
    <w:rsid w:val="009312DF"/>
    <w:rsid w:val="00931A10"/>
    <w:rsid w:val="009322BA"/>
    <w:rsid w:val="009327E1"/>
    <w:rsid w:val="00932A7E"/>
    <w:rsid w:val="00932ECB"/>
    <w:rsid w:val="00936960"/>
    <w:rsid w:val="0093775E"/>
    <w:rsid w:val="00941EC0"/>
    <w:rsid w:val="00944E33"/>
    <w:rsid w:val="009452B6"/>
    <w:rsid w:val="00946AAF"/>
    <w:rsid w:val="00947967"/>
    <w:rsid w:val="009500B3"/>
    <w:rsid w:val="00951296"/>
    <w:rsid w:val="0095303D"/>
    <w:rsid w:val="00954AE3"/>
    <w:rsid w:val="00955201"/>
    <w:rsid w:val="009568EC"/>
    <w:rsid w:val="00956C8B"/>
    <w:rsid w:val="00957A59"/>
    <w:rsid w:val="00961177"/>
    <w:rsid w:val="009648E7"/>
    <w:rsid w:val="0096491C"/>
    <w:rsid w:val="00965200"/>
    <w:rsid w:val="009668B3"/>
    <w:rsid w:val="0096750A"/>
    <w:rsid w:val="00970BC7"/>
    <w:rsid w:val="00971324"/>
    <w:rsid w:val="00971471"/>
    <w:rsid w:val="00971DA4"/>
    <w:rsid w:val="00973C6E"/>
    <w:rsid w:val="00975E0B"/>
    <w:rsid w:val="0097630C"/>
    <w:rsid w:val="00976E07"/>
    <w:rsid w:val="0098081C"/>
    <w:rsid w:val="00984387"/>
    <w:rsid w:val="00984855"/>
    <w:rsid w:val="009849C2"/>
    <w:rsid w:val="00984D24"/>
    <w:rsid w:val="009858EB"/>
    <w:rsid w:val="00985D92"/>
    <w:rsid w:val="00986D2A"/>
    <w:rsid w:val="00987395"/>
    <w:rsid w:val="0099036F"/>
    <w:rsid w:val="00990AFA"/>
    <w:rsid w:val="009918C3"/>
    <w:rsid w:val="00992F3C"/>
    <w:rsid w:val="0099327A"/>
    <w:rsid w:val="0099503E"/>
    <w:rsid w:val="00995AA8"/>
    <w:rsid w:val="00995B7C"/>
    <w:rsid w:val="00995EA1"/>
    <w:rsid w:val="00997804"/>
    <w:rsid w:val="009A2DB4"/>
    <w:rsid w:val="009A3F47"/>
    <w:rsid w:val="009A59FF"/>
    <w:rsid w:val="009A5DB5"/>
    <w:rsid w:val="009A7480"/>
    <w:rsid w:val="009B0046"/>
    <w:rsid w:val="009B0DD9"/>
    <w:rsid w:val="009B40AE"/>
    <w:rsid w:val="009B4347"/>
    <w:rsid w:val="009B4F64"/>
    <w:rsid w:val="009B504F"/>
    <w:rsid w:val="009B5953"/>
    <w:rsid w:val="009B601C"/>
    <w:rsid w:val="009C1440"/>
    <w:rsid w:val="009C2107"/>
    <w:rsid w:val="009C2631"/>
    <w:rsid w:val="009C5D9E"/>
    <w:rsid w:val="009C6BF7"/>
    <w:rsid w:val="009C7F1D"/>
    <w:rsid w:val="009C7F46"/>
    <w:rsid w:val="009D0C37"/>
    <w:rsid w:val="009D13A8"/>
    <w:rsid w:val="009D26EF"/>
    <w:rsid w:val="009D2C3E"/>
    <w:rsid w:val="009D2DDB"/>
    <w:rsid w:val="009D2E43"/>
    <w:rsid w:val="009D32AA"/>
    <w:rsid w:val="009D414E"/>
    <w:rsid w:val="009D4B7E"/>
    <w:rsid w:val="009D5C9D"/>
    <w:rsid w:val="009D5D74"/>
    <w:rsid w:val="009D675E"/>
    <w:rsid w:val="009D6AAE"/>
    <w:rsid w:val="009D6FAD"/>
    <w:rsid w:val="009D7EE1"/>
    <w:rsid w:val="009E0625"/>
    <w:rsid w:val="009E3034"/>
    <w:rsid w:val="009E31A6"/>
    <w:rsid w:val="009E31FD"/>
    <w:rsid w:val="009E3D9E"/>
    <w:rsid w:val="009E3E11"/>
    <w:rsid w:val="009E4BAD"/>
    <w:rsid w:val="009E4FAD"/>
    <w:rsid w:val="009E549F"/>
    <w:rsid w:val="009E5B35"/>
    <w:rsid w:val="009E5CA2"/>
    <w:rsid w:val="009E6EDA"/>
    <w:rsid w:val="009F03CA"/>
    <w:rsid w:val="009F0525"/>
    <w:rsid w:val="009F0546"/>
    <w:rsid w:val="009F081B"/>
    <w:rsid w:val="009F18D2"/>
    <w:rsid w:val="009F21FD"/>
    <w:rsid w:val="009F28A8"/>
    <w:rsid w:val="009F306F"/>
    <w:rsid w:val="009F46EE"/>
    <w:rsid w:val="009F473E"/>
    <w:rsid w:val="009F52A6"/>
    <w:rsid w:val="009F5DB5"/>
    <w:rsid w:val="009F6685"/>
    <w:rsid w:val="009F67A5"/>
    <w:rsid w:val="009F682A"/>
    <w:rsid w:val="009F7119"/>
    <w:rsid w:val="00A022BE"/>
    <w:rsid w:val="00A0307C"/>
    <w:rsid w:val="00A07B4B"/>
    <w:rsid w:val="00A11727"/>
    <w:rsid w:val="00A1325E"/>
    <w:rsid w:val="00A14DC7"/>
    <w:rsid w:val="00A1520E"/>
    <w:rsid w:val="00A165BA"/>
    <w:rsid w:val="00A16FDA"/>
    <w:rsid w:val="00A20D4E"/>
    <w:rsid w:val="00A2249C"/>
    <w:rsid w:val="00A22F7A"/>
    <w:rsid w:val="00A23ACD"/>
    <w:rsid w:val="00A24C95"/>
    <w:rsid w:val="00A2599A"/>
    <w:rsid w:val="00A26094"/>
    <w:rsid w:val="00A26310"/>
    <w:rsid w:val="00A26D12"/>
    <w:rsid w:val="00A26D71"/>
    <w:rsid w:val="00A301BF"/>
    <w:rsid w:val="00A302B2"/>
    <w:rsid w:val="00A32185"/>
    <w:rsid w:val="00A325AD"/>
    <w:rsid w:val="00A331B4"/>
    <w:rsid w:val="00A3484E"/>
    <w:rsid w:val="00A356D3"/>
    <w:rsid w:val="00A36781"/>
    <w:rsid w:val="00A36ADA"/>
    <w:rsid w:val="00A3700F"/>
    <w:rsid w:val="00A3756B"/>
    <w:rsid w:val="00A40533"/>
    <w:rsid w:val="00A411AD"/>
    <w:rsid w:val="00A42362"/>
    <w:rsid w:val="00A438D8"/>
    <w:rsid w:val="00A44344"/>
    <w:rsid w:val="00A44523"/>
    <w:rsid w:val="00A445A8"/>
    <w:rsid w:val="00A4610C"/>
    <w:rsid w:val="00A46926"/>
    <w:rsid w:val="00A473F5"/>
    <w:rsid w:val="00A50248"/>
    <w:rsid w:val="00A51F9D"/>
    <w:rsid w:val="00A52C92"/>
    <w:rsid w:val="00A5327D"/>
    <w:rsid w:val="00A53C80"/>
    <w:rsid w:val="00A5416A"/>
    <w:rsid w:val="00A55FEF"/>
    <w:rsid w:val="00A57102"/>
    <w:rsid w:val="00A60931"/>
    <w:rsid w:val="00A60D44"/>
    <w:rsid w:val="00A61C3E"/>
    <w:rsid w:val="00A639F4"/>
    <w:rsid w:val="00A66AD9"/>
    <w:rsid w:val="00A66F01"/>
    <w:rsid w:val="00A677B0"/>
    <w:rsid w:val="00A700DA"/>
    <w:rsid w:val="00A7188E"/>
    <w:rsid w:val="00A71AB2"/>
    <w:rsid w:val="00A72F02"/>
    <w:rsid w:val="00A745E9"/>
    <w:rsid w:val="00A75FA3"/>
    <w:rsid w:val="00A76D50"/>
    <w:rsid w:val="00A778C0"/>
    <w:rsid w:val="00A77FCE"/>
    <w:rsid w:val="00A803CF"/>
    <w:rsid w:val="00A8044B"/>
    <w:rsid w:val="00A80E52"/>
    <w:rsid w:val="00A81A32"/>
    <w:rsid w:val="00A82C8A"/>
    <w:rsid w:val="00A835B7"/>
    <w:rsid w:val="00A835BD"/>
    <w:rsid w:val="00A83DEF"/>
    <w:rsid w:val="00A84DBE"/>
    <w:rsid w:val="00A864AE"/>
    <w:rsid w:val="00A8656F"/>
    <w:rsid w:val="00A86AD6"/>
    <w:rsid w:val="00A905CB"/>
    <w:rsid w:val="00A92748"/>
    <w:rsid w:val="00A945D5"/>
    <w:rsid w:val="00A9475E"/>
    <w:rsid w:val="00A96D9C"/>
    <w:rsid w:val="00A97B15"/>
    <w:rsid w:val="00AA0400"/>
    <w:rsid w:val="00AA1423"/>
    <w:rsid w:val="00AA42D5"/>
    <w:rsid w:val="00AB1F1C"/>
    <w:rsid w:val="00AB2FAB"/>
    <w:rsid w:val="00AB5C14"/>
    <w:rsid w:val="00AC1EE7"/>
    <w:rsid w:val="00AC333F"/>
    <w:rsid w:val="00AC433B"/>
    <w:rsid w:val="00AC47E7"/>
    <w:rsid w:val="00AC4E28"/>
    <w:rsid w:val="00AC585C"/>
    <w:rsid w:val="00AC6F84"/>
    <w:rsid w:val="00AC7E77"/>
    <w:rsid w:val="00AD0B19"/>
    <w:rsid w:val="00AD1925"/>
    <w:rsid w:val="00AD21A1"/>
    <w:rsid w:val="00AD24EB"/>
    <w:rsid w:val="00AD48D5"/>
    <w:rsid w:val="00AD5478"/>
    <w:rsid w:val="00AD63D2"/>
    <w:rsid w:val="00AD70BE"/>
    <w:rsid w:val="00AE067D"/>
    <w:rsid w:val="00AE0A4A"/>
    <w:rsid w:val="00AE0BA2"/>
    <w:rsid w:val="00AE0DAB"/>
    <w:rsid w:val="00AE0F34"/>
    <w:rsid w:val="00AE3C0C"/>
    <w:rsid w:val="00AE6B5C"/>
    <w:rsid w:val="00AF0BEE"/>
    <w:rsid w:val="00AF1181"/>
    <w:rsid w:val="00AF2F79"/>
    <w:rsid w:val="00AF39EB"/>
    <w:rsid w:val="00AF4653"/>
    <w:rsid w:val="00AF7207"/>
    <w:rsid w:val="00AF73DB"/>
    <w:rsid w:val="00AF7C79"/>
    <w:rsid w:val="00AF7DB7"/>
    <w:rsid w:val="00B01EFD"/>
    <w:rsid w:val="00B0442E"/>
    <w:rsid w:val="00B04E02"/>
    <w:rsid w:val="00B07C99"/>
    <w:rsid w:val="00B07E7A"/>
    <w:rsid w:val="00B10074"/>
    <w:rsid w:val="00B1008F"/>
    <w:rsid w:val="00B10D02"/>
    <w:rsid w:val="00B10F42"/>
    <w:rsid w:val="00B13B52"/>
    <w:rsid w:val="00B140C4"/>
    <w:rsid w:val="00B1571E"/>
    <w:rsid w:val="00B1599C"/>
    <w:rsid w:val="00B16AD7"/>
    <w:rsid w:val="00B201E2"/>
    <w:rsid w:val="00B20762"/>
    <w:rsid w:val="00B2251C"/>
    <w:rsid w:val="00B23A3E"/>
    <w:rsid w:val="00B24B61"/>
    <w:rsid w:val="00B2505F"/>
    <w:rsid w:val="00B26043"/>
    <w:rsid w:val="00B26281"/>
    <w:rsid w:val="00B268D6"/>
    <w:rsid w:val="00B3710E"/>
    <w:rsid w:val="00B40384"/>
    <w:rsid w:val="00B43CCE"/>
    <w:rsid w:val="00B443E4"/>
    <w:rsid w:val="00B45187"/>
    <w:rsid w:val="00B47AF5"/>
    <w:rsid w:val="00B5484D"/>
    <w:rsid w:val="00B551F4"/>
    <w:rsid w:val="00B55603"/>
    <w:rsid w:val="00B55CCB"/>
    <w:rsid w:val="00B56026"/>
    <w:rsid w:val="00B56368"/>
    <w:rsid w:val="00B563EA"/>
    <w:rsid w:val="00B56CDF"/>
    <w:rsid w:val="00B6090A"/>
    <w:rsid w:val="00B60E51"/>
    <w:rsid w:val="00B61A27"/>
    <w:rsid w:val="00B621E6"/>
    <w:rsid w:val="00B63424"/>
    <w:rsid w:val="00B636B9"/>
    <w:rsid w:val="00B63A54"/>
    <w:rsid w:val="00B66E0D"/>
    <w:rsid w:val="00B70421"/>
    <w:rsid w:val="00B7355C"/>
    <w:rsid w:val="00B75115"/>
    <w:rsid w:val="00B7533D"/>
    <w:rsid w:val="00B77A12"/>
    <w:rsid w:val="00B77D18"/>
    <w:rsid w:val="00B8140A"/>
    <w:rsid w:val="00B815C9"/>
    <w:rsid w:val="00B8176F"/>
    <w:rsid w:val="00B81F5B"/>
    <w:rsid w:val="00B82080"/>
    <w:rsid w:val="00B8313A"/>
    <w:rsid w:val="00B83377"/>
    <w:rsid w:val="00B83CF5"/>
    <w:rsid w:val="00B8495F"/>
    <w:rsid w:val="00B85827"/>
    <w:rsid w:val="00B86AB2"/>
    <w:rsid w:val="00B90522"/>
    <w:rsid w:val="00B905FD"/>
    <w:rsid w:val="00B9120E"/>
    <w:rsid w:val="00B914D0"/>
    <w:rsid w:val="00B91957"/>
    <w:rsid w:val="00B93503"/>
    <w:rsid w:val="00B93F98"/>
    <w:rsid w:val="00B948FE"/>
    <w:rsid w:val="00B959EB"/>
    <w:rsid w:val="00B95DF1"/>
    <w:rsid w:val="00B964BF"/>
    <w:rsid w:val="00B967F4"/>
    <w:rsid w:val="00B96E8C"/>
    <w:rsid w:val="00B974B7"/>
    <w:rsid w:val="00B97ACF"/>
    <w:rsid w:val="00BA0157"/>
    <w:rsid w:val="00BA31E8"/>
    <w:rsid w:val="00BA4209"/>
    <w:rsid w:val="00BA54DB"/>
    <w:rsid w:val="00BA55E0"/>
    <w:rsid w:val="00BA5955"/>
    <w:rsid w:val="00BA65FE"/>
    <w:rsid w:val="00BA6BD4"/>
    <w:rsid w:val="00BA6C7A"/>
    <w:rsid w:val="00BA7B65"/>
    <w:rsid w:val="00BB1161"/>
    <w:rsid w:val="00BB17D1"/>
    <w:rsid w:val="00BB2B3D"/>
    <w:rsid w:val="00BB3752"/>
    <w:rsid w:val="00BB3A7D"/>
    <w:rsid w:val="00BB3F09"/>
    <w:rsid w:val="00BB5458"/>
    <w:rsid w:val="00BB5AB7"/>
    <w:rsid w:val="00BB5C1F"/>
    <w:rsid w:val="00BB6688"/>
    <w:rsid w:val="00BB68F5"/>
    <w:rsid w:val="00BC0F07"/>
    <w:rsid w:val="00BC1B8D"/>
    <w:rsid w:val="00BC24F0"/>
    <w:rsid w:val="00BC26D4"/>
    <w:rsid w:val="00BC2E91"/>
    <w:rsid w:val="00BC40E4"/>
    <w:rsid w:val="00BC4788"/>
    <w:rsid w:val="00BC4833"/>
    <w:rsid w:val="00BC5E5B"/>
    <w:rsid w:val="00BC6D0C"/>
    <w:rsid w:val="00BD2127"/>
    <w:rsid w:val="00BD64E8"/>
    <w:rsid w:val="00BD6EE3"/>
    <w:rsid w:val="00BE0AE6"/>
    <w:rsid w:val="00BE0C80"/>
    <w:rsid w:val="00BE1788"/>
    <w:rsid w:val="00BE454D"/>
    <w:rsid w:val="00BE45D6"/>
    <w:rsid w:val="00BE553B"/>
    <w:rsid w:val="00BE5BE8"/>
    <w:rsid w:val="00BE5C28"/>
    <w:rsid w:val="00BE79D8"/>
    <w:rsid w:val="00BF17B1"/>
    <w:rsid w:val="00BF2A42"/>
    <w:rsid w:val="00BF4CDA"/>
    <w:rsid w:val="00C00220"/>
    <w:rsid w:val="00C007A1"/>
    <w:rsid w:val="00C01524"/>
    <w:rsid w:val="00C01D64"/>
    <w:rsid w:val="00C021C0"/>
    <w:rsid w:val="00C032B2"/>
    <w:rsid w:val="00C03742"/>
    <w:rsid w:val="00C0376E"/>
    <w:rsid w:val="00C03D8C"/>
    <w:rsid w:val="00C042E3"/>
    <w:rsid w:val="00C055EC"/>
    <w:rsid w:val="00C0562E"/>
    <w:rsid w:val="00C0701B"/>
    <w:rsid w:val="00C07055"/>
    <w:rsid w:val="00C07DCA"/>
    <w:rsid w:val="00C10BB2"/>
    <w:rsid w:val="00C10DC9"/>
    <w:rsid w:val="00C12500"/>
    <w:rsid w:val="00C126D7"/>
    <w:rsid w:val="00C12C54"/>
    <w:rsid w:val="00C12FB3"/>
    <w:rsid w:val="00C130AC"/>
    <w:rsid w:val="00C148A5"/>
    <w:rsid w:val="00C17341"/>
    <w:rsid w:val="00C21189"/>
    <w:rsid w:val="00C21D56"/>
    <w:rsid w:val="00C220B5"/>
    <w:rsid w:val="00C220BB"/>
    <w:rsid w:val="00C23933"/>
    <w:rsid w:val="00C240DA"/>
    <w:rsid w:val="00C24EEF"/>
    <w:rsid w:val="00C25CF6"/>
    <w:rsid w:val="00C26C36"/>
    <w:rsid w:val="00C2748C"/>
    <w:rsid w:val="00C325E5"/>
    <w:rsid w:val="00C3264F"/>
    <w:rsid w:val="00C32768"/>
    <w:rsid w:val="00C32B9E"/>
    <w:rsid w:val="00C3357F"/>
    <w:rsid w:val="00C34775"/>
    <w:rsid w:val="00C3484C"/>
    <w:rsid w:val="00C34C5B"/>
    <w:rsid w:val="00C35E88"/>
    <w:rsid w:val="00C36077"/>
    <w:rsid w:val="00C36DC7"/>
    <w:rsid w:val="00C37AF2"/>
    <w:rsid w:val="00C4089E"/>
    <w:rsid w:val="00C40F46"/>
    <w:rsid w:val="00C42A29"/>
    <w:rsid w:val="00C431DF"/>
    <w:rsid w:val="00C4368F"/>
    <w:rsid w:val="00C44B1A"/>
    <w:rsid w:val="00C456BD"/>
    <w:rsid w:val="00C45E97"/>
    <w:rsid w:val="00C468EF"/>
    <w:rsid w:val="00C520F0"/>
    <w:rsid w:val="00C523F9"/>
    <w:rsid w:val="00C530DC"/>
    <w:rsid w:val="00C5350D"/>
    <w:rsid w:val="00C56550"/>
    <w:rsid w:val="00C5698A"/>
    <w:rsid w:val="00C5770C"/>
    <w:rsid w:val="00C60CA5"/>
    <w:rsid w:val="00C6123C"/>
    <w:rsid w:val="00C612D4"/>
    <w:rsid w:val="00C6311A"/>
    <w:rsid w:val="00C64D15"/>
    <w:rsid w:val="00C65C7D"/>
    <w:rsid w:val="00C668AA"/>
    <w:rsid w:val="00C66A38"/>
    <w:rsid w:val="00C66FA4"/>
    <w:rsid w:val="00C7084D"/>
    <w:rsid w:val="00C72382"/>
    <w:rsid w:val="00C7315E"/>
    <w:rsid w:val="00C7338B"/>
    <w:rsid w:val="00C74264"/>
    <w:rsid w:val="00C75895"/>
    <w:rsid w:val="00C7694D"/>
    <w:rsid w:val="00C76ED1"/>
    <w:rsid w:val="00C8092D"/>
    <w:rsid w:val="00C820F1"/>
    <w:rsid w:val="00C834DE"/>
    <w:rsid w:val="00C83C9F"/>
    <w:rsid w:val="00C8409A"/>
    <w:rsid w:val="00C865B4"/>
    <w:rsid w:val="00C91362"/>
    <w:rsid w:val="00C91C99"/>
    <w:rsid w:val="00C94467"/>
    <w:rsid w:val="00C94840"/>
    <w:rsid w:val="00C95273"/>
    <w:rsid w:val="00C9768F"/>
    <w:rsid w:val="00CA0724"/>
    <w:rsid w:val="00CA38BF"/>
    <w:rsid w:val="00CA3B24"/>
    <w:rsid w:val="00CA4EE3"/>
    <w:rsid w:val="00CA7324"/>
    <w:rsid w:val="00CA7FB1"/>
    <w:rsid w:val="00CB027F"/>
    <w:rsid w:val="00CB0A0B"/>
    <w:rsid w:val="00CB0B75"/>
    <w:rsid w:val="00CB2B0B"/>
    <w:rsid w:val="00CB3681"/>
    <w:rsid w:val="00CB3893"/>
    <w:rsid w:val="00CB453A"/>
    <w:rsid w:val="00CB6E8D"/>
    <w:rsid w:val="00CB7626"/>
    <w:rsid w:val="00CC07CA"/>
    <w:rsid w:val="00CC0EBB"/>
    <w:rsid w:val="00CC23FE"/>
    <w:rsid w:val="00CC2742"/>
    <w:rsid w:val="00CC2EB5"/>
    <w:rsid w:val="00CC337D"/>
    <w:rsid w:val="00CC442F"/>
    <w:rsid w:val="00CC5150"/>
    <w:rsid w:val="00CC5DB1"/>
    <w:rsid w:val="00CC5FFD"/>
    <w:rsid w:val="00CC6297"/>
    <w:rsid w:val="00CC7608"/>
    <w:rsid w:val="00CC7690"/>
    <w:rsid w:val="00CD1986"/>
    <w:rsid w:val="00CD3370"/>
    <w:rsid w:val="00CD3A3B"/>
    <w:rsid w:val="00CD4F4C"/>
    <w:rsid w:val="00CD54BF"/>
    <w:rsid w:val="00CD60E1"/>
    <w:rsid w:val="00CD6CBF"/>
    <w:rsid w:val="00CD7603"/>
    <w:rsid w:val="00CE13E2"/>
    <w:rsid w:val="00CE471E"/>
    <w:rsid w:val="00CE4D5C"/>
    <w:rsid w:val="00CE59B8"/>
    <w:rsid w:val="00CE789B"/>
    <w:rsid w:val="00CF05DA"/>
    <w:rsid w:val="00CF58EB"/>
    <w:rsid w:val="00CF5C0F"/>
    <w:rsid w:val="00CF6242"/>
    <w:rsid w:val="00CF6FEC"/>
    <w:rsid w:val="00D00DCD"/>
    <w:rsid w:val="00D0106E"/>
    <w:rsid w:val="00D0184B"/>
    <w:rsid w:val="00D04050"/>
    <w:rsid w:val="00D062B9"/>
    <w:rsid w:val="00D06383"/>
    <w:rsid w:val="00D066B0"/>
    <w:rsid w:val="00D0756E"/>
    <w:rsid w:val="00D10175"/>
    <w:rsid w:val="00D11D6F"/>
    <w:rsid w:val="00D123A4"/>
    <w:rsid w:val="00D13463"/>
    <w:rsid w:val="00D135E2"/>
    <w:rsid w:val="00D15CD7"/>
    <w:rsid w:val="00D16A35"/>
    <w:rsid w:val="00D16E38"/>
    <w:rsid w:val="00D17754"/>
    <w:rsid w:val="00D20E85"/>
    <w:rsid w:val="00D21078"/>
    <w:rsid w:val="00D21303"/>
    <w:rsid w:val="00D231C7"/>
    <w:rsid w:val="00D23C44"/>
    <w:rsid w:val="00D24615"/>
    <w:rsid w:val="00D24AD3"/>
    <w:rsid w:val="00D255E5"/>
    <w:rsid w:val="00D25D54"/>
    <w:rsid w:val="00D27796"/>
    <w:rsid w:val="00D307C6"/>
    <w:rsid w:val="00D354D7"/>
    <w:rsid w:val="00D37842"/>
    <w:rsid w:val="00D411E1"/>
    <w:rsid w:val="00D4256A"/>
    <w:rsid w:val="00D42DC2"/>
    <w:rsid w:val="00D44C09"/>
    <w:rsid w:val="00D45CD1"/>
    <w:rsid w:val="00D46080"/>
    <w:rsid w:val="00D4621C"/>
    <w:rsid w:val="00D5289F"/>
    <w:rsid w:val="00D537E1"/>
    <w:rsid w:val="00D542BA"/>
    <w:rsid w:val="00D55BB2"/>
    <w:rsid w:val="00D56370"/>
    <w:rsid w:val="00D5676E"/>
    <w:rsid w:val="00D57B34"/>
    <w:rsid w:val="00D6091A"/>
    <w:rsid w:val="00D61686"/>
    <w:rsid w:val="00D62158"/>
    <w:rsid w:val="00D63421"/>
    <w:rsid w:val="00D6605A"/>
    <w:rsid w:val="00D664FB"/>
    <w:rsid w:val="00D6695F"/>
    <w:rsid w:val="00D7042C"/>
    <w:rsid w:val="00D72EF1"/>
    <w:rsid w:val="00D7455B"/>
    <w:rsid w:val="00D74D31"/>
    <w:rsid w:val="00D75644"/>
    <w:rsid w:val="00D81656"/>
    <w:rsid w:val="00D83D87"/>
    <w:rsid w:val="00D8429C"/>
    <w:rsid w:val="00D84A6D"/>
    <w:rsid w:val="00D8681C"/>
    <w:rsid w:val="00D86A30"/>
    <w:rsid w:val="00D86C58"/>
    <w:rsid w:val="00D905DE"/>
    <w:rsid w:val="00D90844"/>
    <w:rsid w:val="00D9204D"/>
    <w:rsid w:val="00D921C3"/>
    <w:rsid w:val="00D95504"/>
    <w:rsid w:val="00D95B21"/>
    <w:rsid w:val="00D963C2"/>
    <w:rsid w:val="00D97248"/>
    <w:rsid w:val="00D97CB4"/>
    <w:rsid w:val="00D97DD4"/>
    <w:rsid w:val="00D97EF3"/>
    <w:rsid w:val="00DA0CE5"/>
    <w:rsid w:val="00DA0E45"/>
    <w:rsid w:val="00DA0EF1"/>
    <w:rsid w:val="00DA0F33"/>
    <w:rsid w:val="00DA16EA"/>
    <w:rsid w:val="00DA5A8A"/>
    <w:rsid w:val="00DB1170"/>
    <w:rsid w:val="00DB26CD"/>
    <w:rsid w:val="00DB30F2"/>
    <w:rsid w:val="00DB441C"/>
    <w:rsid w:val="00DB44AF"/>
    <w:rsid w:val="00DB48BD"/>
    <w:rsid w:val="00DB6778"/>
    <w:rsid w:val="00DC0824"/>
    <w:rsid w:val="00DC0EA7"/>
    <w:rsid w:val="00DC1F58"/>
    <w:rsid w:val="00DC302F"/>
    <w:rsid w:val="00DC3144"/>
    <w:rsid w:val="00DC339B"/>
    <w:rsid w:val="00DC4D53"/>
    <w:rsid w:val="00DC569B"/>
    <w:rsid w:val="00DC5C62"/>
    <w:rsid w:val="00DC5D40"/>
    <w:rsid w:val="00DC647B"/>
    <w:rsid w:val="00DC6632"/>
    <w:rsid w:val="00DC69A7"/>
    <w:rsid w:val="00DD129E"/>
    <w:rsid w:val="00DD26E5"/>
    <w:rsid w:val="00DD2A1B"/>
    <w:rsid w:val="00DD2B78"/>
    <w:rsid w:val="00DD30E9"/>
    <w:rsid w:val="00DD3639"/>
    <w:rsid w:val="00DD432E"/>
    <w:rsid w:val="00DD4F47"/>
    <w:rsid w:val="00DD6450"/>
    <w:rsid w:val="00DD6BB5"/>
    <w:rsid w:val="00DD6F80"/>
    <w:rsid w:val="00DD7FBB"/>
    <w:rsid w:val="00DE0A32"/>
    <w:rsid w:val="00DE0B9F"/>
    <w:rsid w:val="00DE1AB0"/>
    <w:rsid w:val="00DE2A9E"/>
    <w:rsid w:val="00DE3ECD"/>
    <w:rsid w:val="00DE4238"/>
    <w:rsid w:val="00DE50E1"/>
    <w:rsid w:val="00DE5BFE"/>
    <w:rsid w:val="00DE657F"/>
    <w:rsid w:val="00DE670D"/>
    <w:rsid w:val="00DE7AB3"/>
    <w:rsid w:val="00DF0284"/>
    <w:rsid w:val="00DF072B"/>
    <w:rsid w:val="00DF1218"/>
    <w:rsid w:val="00DF1A3C"/>
    <w:rsid w:val="00DF3E00"/>
    <w:rsid w:val="00DF6462"/>
    <w:rsid w:val="00DF67CC"/>
    <w:rsid w:val="00DF67DA"/>
    <w:rsid w:val="00DF7265"/>
    <w:rsid w:val="00DF7EE6"/>
    <w:rsid w:val="00E0013D"/>
    <w:rsid w:val="00E00FC4"/>
    <w:rsid w:val="00E01067"/>
    <w:rsid w:val="00E02FA0"/>
    <w:rsid w:val="00E02FFC"/>
    <w:rsid w:val="00E036DC"/>
    <w:rsid w:val="00E0499D"/>
    <w:rsid w:val="00E10454"/>
    <w:rsid w:val="00E112E5"/>
    <w:rsid w:val="00E122D8"/>
    <w:rsid w:val="00E12CC8"/>
    <w:rsid w:val="00E14173"/>
    <w:rsid w:val="00E15158"/>
    <w:rsid w:val="00E15352"/>
    <w:rsid w:val="00E15592"/>
    <w:rsid w:val="00E175D1"/>
    <w:rsid w:val="00E17606"/>
    <w:rsid w:val="00E17AB4"/>
    <w:rsid w:val="00E17E9D"/>
    <w:rsid w:val="00E20A3D"/>
    <w:rsid w:val="00E213B2"/>
    <w:rsid w:val="00E21CC7"/>
    <w:rsid w:val="00E21DA7"/>
    <w:rsid w:val="00E24843"/>
    <w:rsid w:val="00E24C78"/>
    <w:rsid w:val="00E24D9E"/>
    <w:rsid w:val="00E25849"/>
    <w:rsid w:val="00E258BE"/>
    <w:rsid w:val="00E26695"/>
    <w:rsid w:val="00E26C37"/>
    <w:rsid w:val="00E26DC3"/>
    <w:rsid w:val="00E31608"/>
    <w:rsid w:val="00E3197E"/>
    <w:rsid w:val="00E342F8"/>
    <w:rsid w:val="00E34D9C"/>
    <w:rsid w:val="00E350D5"/>
    <w:rsid w:val="00E351ED"/>
    <w:rsid w:val="00E36AB9"/>
    <w:rsid w:val="00E3717F"/>
    <w:rsid w:val="00E40951"/>
    <w:rsid w:val="00E44655"/>
    <w:rsid w:val="00E45D93"/>
    <w:rsid w:val="00E47041"/>
    <w:rsid w:val="00E4799D"/>
    <w:rsid w:val="00E508A1"/>
    <w:rsid w:val="00E52C5D"/>
    <w:rsid w:val="00E5383F"/>
    <w:rsid w:val="00E6034B"/>
    <w:rsid w:val="00E605BF"/>
    <w:rsid w:val="00E609DD"/>
    <w:rsid w:val="00E61EA3"/>
    <w:rsid w:val="00E62B62"/>
    <w:rsid w:val="00E6492B"/>
    <w:rsid w:val="00E6549E"/>
    <w:rsid w:val="00E65DBD"/>
    <w:rsid w:val="00E65EDE"/>
    <w:rsid w:val="00E66C93"/>
    <w:rsid w:val="00E67570"/>
    <w:rsid w:val="00E70F81"/>
    <w:rsid w:val="00E72B81"/>
    <w:rsid w:val="00E73421"/>
    <w:rsid w:val="00E77055"/>
    <w:rsid w:val="00E77460"/>
    <w:rsid w:val="00E775BB"/>
    <w:rsid w:val="00E803B0"/>
    <w:rsid w:val="00E80D96"/>
    <w:rsid w:val="00E82C32"/>
    <w:rsid w:val="00E83ABC"/>
    <w:rsid w:val="00E83BCE"/>
    <w:rsid w:val="00E844F2"/>
    <w:rsid w:val="00E85036"/>
    <w:rsid w:val="00E85E64"/>
    <w:rsid w:val="00E86BF2"/>
    <w:rsid w:val="00E9072B"/>
    <w:rsid w:val="00E90AD0"/>
    <w:rsid w:val="00E913B8"/>
    <w:rsid w:val="00E92951"/>
    <w:rsid w:val="00E92FCB"/>
    <w:rsid w:val="00E9377C"/>
    <w:rsid w:val="00E93FD6"/>
    <w:rsid w:val="00E946EB"/>
    <w:rsid w:val="00E975B3"/>
    <w:rsid w:val="00EA147F"/>
    <w:rsid w:val="00EA27E2"/>
    <w:rsid w:val="00EA4069"/>
    <w:rsid w:val="00EA48A6"/>
    <w:rsid w:val="00EA4A27"/>
    <w:rsid w:val="00EA4FA6"/>
    <w:rsid w:val="00EA5BE7"/>
    <w:rsid w:val="00EA5E2C"/>
    <w:rsid w:val="00EA67D6"/>
    <w:rsid w:val="00EB0B4F"/>
    <w:rsid w:val="00EB0E9B"/>
    <w:rsid w:val="00EB1A25"/>
    <w:rsid w:val="00EB269A"/>
    <w:rsid w:val="00EB5241"/>
    <w:rsid w:val="00EB527D"/>
    <w:rsid w:val="00EB6DE4"/>
    <w:rsid w:val="00EB74BC"/>
    <w:rsid w:val="00EC4654"/>
    <w:rsid w:val="00EC494B"/>
    <w:rsid w:val="00EC5439"/>
    <w:rsid w:val="00EC556A"/>
    <w:rsid w:val="00EC5D15"/>
    <w:rsid w:val="00EC703A"/>
    <w:rsid w:val="00EC7363"/>
    <w:rsid w:val="00ED03AB"/>
    <w:rsid w:val="00ED04C8"/>
    <w:rsid w:val="00ED1963"/>
    <w:rsid w:val="00ED1C35"/>
    <w:rsid w:val="00ED1CD4"/>
    <w:rsid w:val="00ED1D2B"/>
    <w:rsid w:val="00ED4409"/>
    <w:rsid w:val="00ED64B5"/>
    <w:rsid w:val="00ED65AB"/>
    <w:rsid w:val="00EE0710"/>
    <w:rsid w:val="00EE282E"/>
    <w:rsid w:val="00EE2CAE"/>
    <w:rsid w:val="00EE34A9"/>
    <w:rsid w:val="00EE45ED"/>
    <w:rsid w:val="00EE6F21"/>
    <w:rsid w:val="00EE74A7"/>
    <w:rsid w:val="00EE7CCA"/>
    <w:rsid w:val="00EF17C0"/>
    <w:rsid w:val="00EF2E25"/>
    <w:rsid w:val="00EF7D98"/>
    <w:rsid w:val="00F01992"/>
    <w:rsid w:val="00F0293E"/>
    <w:rsid w:val="00F02EBC"/>
    <w:rsid w:val="00F030E3"/>
    <w:rsid w:val="00F03FF6"/>
    <w:rsid w:val="00F04D74"/>
    <w:rsid w:val="00F06265"/>
    <w:rsid w:val="00F065F4"/>
    <w:rsid w:val="00F06EAD"/>
    <w:rsid w:val="00F0794A"/>
    <w:rsid w:val="00F104EA"/>
    <w:rsid w:val="00F1117A"/>
    <w:rsid w:val="00F12296"/>
    <w:rsid w:val="00F15285"/>
    <w:rsid w:val="00F15981"/>
    <w:rsid w:val="00F16A14"/>
    <w:rsid w:val="00F205F8"/>
    <w:rsid w:val="00F23803"/>
    <w:rsid w:val="00F245D4"/>
    <w:rsid w:val="00F2526E"/>
    <w:rsid w:val="00F2643F"/>
    <w:rsid w:val="00F27061"/>
    <w:rsid w:val="00F3101F"/>
    <w:rsid w:val="00F346ED"/>
    <w:rsid w:val="00F3572C"/>
    <w:rsid w:val="00F362D7"/>
    <w:rsid w:val="00F374EC"/>
    <w:rsid w:val="00F37D7B"/>
    <w:rsid w:val="00F4159D"/>
    <w:rsid w:val="00F41DAF"/>
    <w:rsid w:val="00F42970"/>
    <w:rsid w:val="00F43076"/>
    <w:rsid w:val="00F43BFA"/>
    <w:rsid w:val="00F43E38"/>
    <w:rsid w:val="00F4480E"/>
    <w:rsid w:val="00F4592E"/>
    <w:rsid w:val="00F45B48"/>
    <w:rsid w:val="00F45DC5"/>
    <w:rsid w:val="00F46709"/>
    <w:rsid w:val="00F503FC"/>
    <w:rsid w:val="00F51513"/>
    <w:rsid w:val="00F52FA3"/>
    <w:rsid w:val="00F5314C"/>
    <w:rsid w:val="00F54502"/>
    <w:rsid w:val="00F550E8"/>
    <w:rsid w:val="00F5688C"/>
    <w:rsid w:val="00F575F0"/>
    <w:rsid w:val="00F60048"/>
    <w:rsid w:val="00F635DD"/>
    <w:rsid w:val="00F647D9"/>
    <w:rsid w:val="00F6627B"/>
    <w:rsid w:val="00F70375"/>
    <w:rsid w:val="00F710A8"/>
    <w:rsid w:val="00F71431"/>
    <w:rsid w:val="00F72A85"/>
    <w:rsid w:val="00F72ABB"/>
    <w:rsid w:val="00F7336E"/>
    <w:rsid w:val="00F734F2"/>
    <w:rsid w:val="00F73FD2"/>
    <w:rsid w:val="00F75052"/>
    <w:rsid w:val="00F75F1D"/>
    <w:rsid w:val="00F774C4"/>
    <w:rsid w:val="00F804D3"/>
    <w:rsid w:val="00F816CB"/>
    <w:rsid w:val="00F81CD2"/>
    <w:rsid w:val="00F82559"/>
    <w:rsid w:val="00F82641"/>
    <w:rsid w:val="00F859CE"/>
    <w:rsid w:val="00F86273"/>
    <w:rsid w:val="00F86CFC"/>
    <w:rsid w:val="00F87DCF"/>
    <w:rsid w:val="00F90346"/>
    <w:rsid w:val="00F90F18"/>
    <w:rsid w:val="00F928CD"/>
    <w:rsid w:val="00F937E4"/>
    <w:rsid w:val="00F93A88"/>
    <w:rsid w:val="00F93AFE"/>
    <w:rsid w:val="00F94887"/>
    <w:rsid w:val="00F94C89"/>
    <w:rsid w:val="00F95065"/>
    <w:rsid w:val="00F95EE7"/>
    <w:rsid w:val="00F96753"/>
    <w:rsid w:val="00F97CE5"/>
    <w:rsid w:val="00FA0D1E"/>
    <w:rsid w:val="00FA39E6"/>
    <w:rsid w:val="00FA5508"/>
    <w:rsid w:val="00FA5F88"/>
    <w:rsid w:val="00FA6E03"/>
    <w:rsid w:val="00FA7BC9"/>
    <w:rsid w:val="00FA7DC9"/>
    <w:rsid w:val="00FB037A"/>
    <w:rsid w:val="00FB12BE"/>
    <w:rsid w:val="00FB143E"/>
    <w:rsid w:val="00FB303F"/>
    <w:rsid w:val="00FB33ED"/>
    <w:rsid w:val="00FB3765"/>
    <w:rsid w:val="00FB378E"/>
    <w:rsid w:val="00FB37F1"/>
    <w:rsid w:val="00FB3D05"/>
    <w:rsid w:val="00FB47C0"/>
    <w:rsid w:val="00FB496F"/>
    <w:rsid w:val="00FB4D90"/>
    <w:rsid w:val="00FB501B"/>
    <w:rsid w:val="00FB54F0"/>
    <w:rsid w:val="00FB5525"/>
    <w:rsid w:val="00FB7770"/>
    <w:rsid w:val="00FC2B7F"/>
    <w:rsid w:val="00FC3F4D"/>
    <w:rsid w:val="00FC4008"/>
    <w:rsid w:val="00FC4466"/>
    <w:rsid w:val="00FC4887"/>
    <w:rsid w:val="00FC5705"/>
    <w:rsid w:val="00FC718E"/>
    <w:rsid w:val="00FC77BE"/>
    <w:rsid w:val="00FD0CE2"/>
    <w:rsid w:val="00FD2350"/>
    <w:rsid w:val="00FD3B91"/>
    <w:rsid w:val="00FD4EDD"/>
    <w:rsid w:val="00FD576B"/>
    <w:rsid w:val="00FD579E"/>
    <w:rsid w:val="00FD6845"/>
    <w:rsid w:val="00FE00FF"/>
    <w:rsid w:val="00FE1A42"/>
    <w:rsid w:val="00FE2317"/>
    <w:rsid w:val="00FE2C20"/>
    <w:rsid w:val="00FE4516"/>
    <w:rsid w:val="00FE4800"/>
    <w:rsid w:val="00FE4916"/>
    <w:rsid w:val="00FE64C8"/>
    <w:rsid w:val="00FE73F3"/>
    <w:rsid w:val="00FF004A"/>
    <w:rsid w:val="00FF10F5"/>
    <w:rsid w:val="00FF1498"/>
    <w:rsid w:val="00FF18B8"/>
    <w:rsid w:val="00FF3E39"/>
    <w:rsid w:val="00FF75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5E509C"/>
    <w:pPr>
      <w:numPr>
        <w:numId w:val="8"/>
      </w:numPr>
      <w:outlineLvl w:val="0"/>
    </w:pPr>
    <w:rPr>
      <w:rFonts w:hAnsi="Arial"/>
      <w:bCs/>
      <w:kern w:val="32"/>
      <w:szCs w:val="52"/>
    </w:rPr>
  </w:style>
  <w:style w:type="paragraph" w:styleId="2">
    <w:name w:val="heading 2"/>
    <w:aliases w:val="標題110/111,節,節1"/>
    <w:basedOn w:val="a6"/>
    <w:qFormat/>
    <w:rsid w:val="004F5E57"/>
    <w:pPr>
      <w:numPr>
        <w:ilvl w:val="1"/>
        <w:numId w:val="8"/>
      </w:numPr>
      <w:outlineLvl w:val="1"/>
    </w:pPr>
    <w:rPr>
      <w:rFonts w:hAnsi="Arial"/>
      <w:bCs/>
      <w:kern w:val="32"/>
      <w:szCs w:val="48"/>
    </w:rPr>
  </w:style>
  <w:style w:type="paragraph" w:styleId="3">
    <w:name w:val="heading 3"/>
    <w:basedOn w:val="a6"/>
    <w:link w:val="31"/>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link w:val="51"/>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5D5739"/>
    <w:pPr>
      <w:tabs>
        <w:tab w:val="left" w:pos="2156"/>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3">
    <w:name w:val="段落樣式5"/>
    <w:basedOn w:val="42"/>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6"/>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aliases w:val="表格細"/>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9">
    <w:name w:val="List Paragraph"/>
    <w:aliases w:val="表格清單,單位名稱,卑南壹,List Paragraph,詳細說明,表名,第三階,lp1,FooterText,numbered,List Paragraph1,Paragraphe de liste1,1.1.1.1清單段落,標題 (4),(二),列點,1.1,Recommendation,Footnote Sam,List Paragraph (numbered (a)),Text,Noise heading,RUS List,Rec para,Dot pt,No Spacing1,標1"/>
    <w:basedOn w:val="a6"/>
    <w:link w:val="afa"/>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footnote text"/>
    <w:basedOn w:val="a6"/>
    <w:link w:val="afe"/>
    <w:uiPriority w:val="99"/>
    <w:semiHidden/>
    <w:unhideWhenUsed/>
    <w:rsid w:val="00A803CF"/>
    <w:pPr>
      <w:overflowPunct/>
      <w:autoSpaceDE/>
      <w:autoSpaceDN/>
      <w:snapToGrid w:val="0"/>
      <w:jc w:val="left"/>
    </w:pPr>
    <w:rPr>
      <w:rFonts w:ascii="Times New Roman"/>
      <w:sz w:val="20"/>
    </w:rPr>
  </w:style>
  <w:style w:type="character" w:customStyle="1" w:styleId="afe">
    <w:name w:val="註腳文字 字元"/>
    <w:basedOn w:val="a7"/>
    <w:link w:val="afd"/>
    <w:uiPriority w:val="99"/>
    <w:semiHidden/>
    <w:rsid w:val="00A803CF"/>
    <w:rPr>
      <w:rFonts w:eastAsia="標楷體"/>
      <w:kern w:val="2"/>
    </w:rPr>
  </w:style>
  <w:style w:type="character" w:styleId="aff">
    <w:name w:val="footnote reference"/>
    <w:uiPriority w:val="99"/>
    <w:semiHidden/>
    <w:unhideWhenUsed/>
    <w:rsid w:val="00A803CF"/>
    <w:rPr>
      <w:vertAlign w:val="superscript"/>
    </w:rPr>
  </w:style>
  <w:style w:type="character" w:customStyle="1" w:styleId="afa">
    <w:name w:val="清單段落 字元"/>
    <w:aliases w:val="表格清單 字元,單位名稱 字元,卑南壹 字元,List Paragraph 字元,詳細說明 字元,表名 字元,第三階 字元,lp1 字元,FooterText 字元,numbered 字元,List Paragraph1 字元,Paragraphe de liste1 字元,1.1.1.1清單段落 字元,標題 (4) 字元,(二) 字元,列點 字元,1.1 字元,Recommendation 字元,Footnote Sam 字元,Text 字元,Noise heading 字元"/>
    <w:basedOn w:val="a7"/>
    <w:link w:val="af9"/>
    <w:uiPriority w:val="34"/>
    <w:qFormat/>
    <w:rsid w:val="00CD3A3B"/>
    <w:rPr>
      <w:rFonts w:ascii="標楷體" w:eastAsia="標楷體"/>
      <w:kern w:val="2"/>
      <w:sz w:val="32"/>
    </w:rPr>
  </w:style>
  <w:style w:type="character" w:customStyle="1" w:styleId="UnresolvedMention">
    <w:name w:val="Unresolved Mention"/>
    <w:basedOn w:val="a7"/>
    <w:uiPriority w:val="99"/>
    <w:semiHidden/>
    <w:unhideWhenUsed/>
    <w:rsid w:val="00B967F4"/>
    <w:rPr>
      <w:color w:val="605E5C"/>
      <w:shd w:val="clear" w:color="auto" w:fill="E1DFDD"/>
    </w:rPr>
  </w:style>
  <w:style w:type="character" w:customStyle="1" w:styleId="af6">
    <w:name w:val="表標題 字元"/>
    <w:basedOn w:val="a7"/>
    <w:link w:val="a3"/>
    <w:rsid w:val="00B7355C"/>
    <w:rPr>
      <w:rFonts w:ascii="標楷體" w:eastAsia="標楷體" w:hAnsi="華康楷書體W5(P)"/>
      <w:bCs/>
      <w:spacing w:val="-10"/>
      <w:kern w:val="28"/>
      <w:sz w:val="28"/>
      <w:szCs w:val="28"/>
    </w:rPr>
  </w:style>
  <w:style w:type="paragraph" w:customStyle="1" w:styleId="02">
    <w:name w:val="02"/>
    <w:basedOn w:val="a6"/>
    <w:qFormat/>
    <w:rsid w:val="00F72A85"/>
    <w:pPr>
      <w:numPr>
        <w:ilvl w:val="1"/>
        <w:numId w:val="18"/>
      </w:numPr>
      <w:overflowPunct/>
      <w:autoSpaceDE/>
      <w:autoSpaceDN/>
      <w:spacing w:line="440" w:lineRule="exact"/>
    </w:pPr>
    <w:rPr>
      <w:rFonts w:hAnsi="標楷體" w:cstheme="minorBidi"/>
      <w:sz w:val="28"/>
      <w:szCs w:val="22"/>
    </w:rPr>
  </w:style>
  <w:style w:type="paragraph" w:customStyle="1" w:styleId="03">
    <w:name w:val="03"/>
    <w:basedOn w:val="af9"/>
    <w:link w:val="030"/>
    <w:qFormat/>
    <w:rsid w:val="00F72A85"/>
    <w:pPr>
      <w:numPr>
        <w:ilvl w:val="2"/>
        <w:numId w:val="18"/>
      </w:numPr>
      <w:overflowPunct/>
      <w:autoSpaceDE/>
      <w:autoSpaceDN/>
      <w:snapToGrid w:val="0"/>
      <w:spacing w:line="440" w:lineRule="exact"/>
      <w:ind w:leftChars="0" w:left="0"/>
    </w:pPr>
    <w:rPr>
      <w:rFonts w:hAnsi="標楷體" w:cstheme="minorBidi"/>
      <w:sz w:val="28"/>
      <w:szCs w:val="28"/>
    </w:rPr>
  </w:style>
  <w:style w:type="character" w:customStyle="1" w:styleId="030">
    <w:name w:val="03 字元"/>
    <w:basedOn w:val="a7"/>
    <w:link w:val="03"/>
    <w:rsid w:val="00F72A85"/>
    <w:rPr>
      <w:rFonts w:ascii="標楷體" w:eastAsia="標楷體" w:hAnsi="標楷體" w:cstheme="minorBidi"/>
      <w:kern w:val="2"/>
      <w:sz w:val="28"/>
      <w:szCs w:val="28"/>
    </w:rPr>
  </w:style>
  <w:style w:type="paragraph" w:customStyle="1" w:styleId="xmsonormal">
    <w:name w:val="x_msonormal"/>
    <w:basedOn w:val="a6"/>
    <w:rsid w:val="00F72A8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Web">
    <w:name w:val="Normal (Web)"/>
    <w:basedOn w:val="a6"/>
    <w:uiPriority w:val="99"/>
    <w:unhideWhenUsed/>
    <w:rsid w:val="00F4670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0">
    <w:name w:val="樣式1"/>
    <w:basedOn w:val="af9"/>
    <w:qFormat/>
    <w:rsid w:val="00803752"/>
    <w:pPr>
      <w:numPr>
        <w:ilvl w:val="1"/>
        <w:numId w:val="19"/>
      </w:numPr>
      <w:overflowPunct/>
      <w:adjustRightInd w:val="0"/>
      <w:snapToGrid w:val="0"/>
      <w:ind w:leftChars="0" w:left="0"/>
    </w:pPr>
    <w:rPr>
      <w:rFonts w:hAnsi="標楷體"/>
      <w:szCs w:val="22"/>
    </w:rPr>
  </w:style>
  <w:style w:type="paragraph" w:customStyle="1" w:styleId="20">
    <w:name w:val="樣式2'"/>
    <w:basedOn w:val="a6"/>
    <w:next w:val="30"/>
    <w:link w:val="23"/>
    <w:qFormat/>
    <w:rsid w:val="00803752"/>
    <w:pPr>
      <w:numPr>
        <w:ilvl w:val="2"/>
        <w:numId w:val="19"/>
      </w:numPr>
      <w:overflowPunct/>
      <w:adjustRightInd w:val="0"/>
      <w:snapToGrid w:val="0"/>
    </w:pPr>
    <w:rPr>
      <w:rFonts w:ascii="Times New Roman"/>
      <w:kern w:val="0"/>
      <w:szCs w:val="32"/>
    </w:rPr>
  </w:style>
  <w:style w:type="character" w:customStyle="1" w:styleId="23">
    <w:name w:val="樣式2' 字元"/>
    <w:link w:val="20"/>
    <w:rsid w:val="00803752"/>
    <w:rPr>
      <w:rFonts w:eastAsia="標楷體"/>
      <w:sz w:val="32"/>
      <w:szCs w:val="32"/>
    </w:rPr>
  </w:style>
  <w:style w:type="paragraph" w:customStyle="1" w:styleId="30">
    <w:name w:val="樣式3"/>
    <w:basedOn w:val="a6"/>
    <w:qFormat/>
    <w:rsid w:val="00803752"/>
    <w:pPr>
      <w:numPr>
        <w:ilvl w:val="3"/>
        <w:numId w:val="19"/>
      </w:numPr>
      <w:overflowPunct/>
      <w:adjustRightInd w:val="0"/>
      <w:snapToGrid w:val="0"/>
    </w:pPr>
    <w:rPr>
      <w:rFonts w:hAnsi="標楷體"/>
      <w:szCs w:val="22"/>
    </w:rPr>
  </w:style>
  <w:style w:type="paragraph" w:customStyle="1" w:styleId="40">
    <w:name w:val="樣式4"/>
    <w:basedOn w:val="a6"/>
    <w:qFormat/>
    <w:rsid w:val="00803752"/>
    <w:pPr>
      <w:numPr>
        <w:ilvl w:val="4"/>
        <w:numId w:val="19"/>
      </w:numPr>
      <w:overflowPunct/>
      <w:adjustRightInd w:val="0"/>
      <w:snapToGrid w:val="0"/>
    </w:pPr>
    <w:rPr>
      <w:rFonts w:hAnsi="標楷體"/>
      <w:szCs w:val="22"/>
    </w:rPr>
  </w:style>
  <w:style w:type="paragraph" w:customStyle="1" w:styleId="0B">
    <w:name w:val="樣式0B"/>
    <w:basedOn w:val="a6"/>
    <w:qFormat/>
    <w:rsid w:val="00803752"/>
    <w:pPr>
      <w:numPr>
        <w:numId w:val="19"/>
      </w:numPr>
      <w:overflowPunct/>
      <w:autoSpaceDE/>
      <w:autoSpaceDN/>
      <w:snapToGrid w:val="0"/>
      <w:spacing w:beforeLines="50" w:afterLines="15" w:line="360" w:lineRule="exact"/>
    </w:pPr>
    <w:rPr>
      <w:rFonts w:hAnsi="標楷體" w:cs="新細明體"/>
      <w:b/>
      <w:color w:val="000000"/>
      <w:kern w:val="0"/>
      <w:szCs w:val="32"/>
    </w:rPr>
  </w:style>
  <w:style w:type="paragraph" w:customStyle="1" w:styleId="50">
    <w:name w:val="樣式5"/>
    <w:basedOn w:val="40"/>
    <w:qFormat/>
    <w:rsid w:val="00803752"/>
    <w:pPr>
      <w:numPr>
        <w:ilvl w:val="5"/>
      </w:numPr>
    </w:pPr>
  </w:style>
  <w:style w:type="paragraph" w:customStyle="1" w:styleId="60">
    <w:name w:val="樣式6"/>
    <w:basedOn w:val="af9"/>
    <w:qFormat/>
    <w:rsid w:val="00803752"/>
    <w:pPr>
      <w:numPr>
        <w:ilvl w:val="6"/>
        <w:numId w:val="19"/>
      </w:numPr>
      <w:tabs>
        <w:tab w:val="left" w:pos="1134"/>
      </w:tabs>
      <w:overflowPunct/>
      <w:autoSpaceDE/>
      <w:autoSpaceDN/>
      <w:snapToGrid w:val="0"/>
      <w:ind w:leftChars="0" w:left="0"/>
    </w:pPr>
    <w:rPr>
      <w:rFonts w:ascii="Times New Roman"/>
      <w:szCs w:val="32"/>
    </w:rPr>
  </w:style>
  <w:style w:type="paragraph" w:customStyle="1" w:styleId="1-">
    <w:name w:val="樣式1-內文"/>
    <w:basedOn w:val="10"/>
    <w:link w:val="1-0"/>
    <w:qFormat/>
    <w:rsid w:val="00300D31"/>
    <w:pPr>
      <w:numPr>
        <w:ilvl w:val="0"/>
        <w:numId w:val="0"/>
      </w:numPr>
      <w:ind w:left="720"/>
    </w:pPr>
  </w:style>
  <w:style w:type="character" w:customStyle="1" w:styleId="1-0">
    <w:name w:val="樣式1-內文 字元"/>
    <w:link w:val="1-"/>
    <w:rsid w:val="00300D31"/>
    <w:rPr>
      <w:rFonts w:ascii="標楷體" w:eastAsia="標楷體" w:hAnsi="標楷體"/>
      <w:kern w:val="2"/>
      <w:sz w:val="32"/>
      <w:szCs w:val="22"/>
    </w:rPr>
  </w:style>
  <w:style w:type="character" w:customStyle="1" w:styleId="31">
    <w:name w:val="標題 3 字元"/>
    <w:basedOn w:val="a7"/>
    <w:link w:val="3"/>
    <w:rsid w:val="009F21FD"/>
    <w:rPr>
      <w:rFonts w:ascii="標楷體" w:eastAsia="標楷體" w:hAnsi="Arial"/>
      <w:bCs/>
      <w:kern w:val="32"/>
      <w:sz w:val="32"/>
      <w:szCs w:val="36"/>
    </w:rPr>
  </w:style>
  <w:style w:type="character" w:customStyle="1" w:styleId="51">
    <w:name w:val="標題 5 字元"/>
    <w:basedOn w:val="a7"/>
    <w:link w:val="5"/>
    <w:rsid w:val="0019201B"/>
    <w:rPr>
      <w:rFonts w:ascii="標楷體" w:eastAsia="標楷體" w:hAnsi="Arial"/>
      <w:bCs/>
      <w:kern w:val="32"/>
      <w:sz w:val="32"/>
      <w:szCs w:val="36"/>
    </w:rPr>
  </w:style>
  <w:style w:type="paragraph" w:customStyle="1" w:styleId="Standard">
    <w:name w:val="Standard"/>
    <w:rsid w:val="00B40384"/>
    <w:pPr>
      <w:widowControl w:val="0"/>
      <w:suppressAutoHyphens/>
      <w:autoSpaceDN w:val="0"/>
      <w:textAlignment w:val="baseline"/>
    </w:pPr>
    <w:rPr>
      <w:rFonts w:eastAsia="標楷體"/>
      <w:kern w:val="3"/>
      <w:sz w:val="24"/>
    </w:rPr>
  </w:style>
  <w:style w:type="character" w:styleId="aff0">
    <w:name w:val="FollowedHyperlink"/>
    <w:basedOn w:val="a7"/>
    <w:uiPriority w:val="99"/>
    <w:semiHidden/>
    <w:unhideWhenUsed/>
    <w:rsid w:val="00081A68"/>
    <w:rPr>
      <w:color w:val="800080" w:themeColor="followedHyperlink"/>
      <w:u w:val="single"/>
    </w:rPr>
  </w:style>
  <w:style w:type="paragraph" w:customStyle="1" w:styleId="aff1">
    <w:name w:val="表格"/>
    <w:basedOn w:val="a6"/>
    <w:rsid w:val="001342AE"/>
    <w:pPr>
      <w:kinsoku w:val="0"/>
      <w:overflowPunct/>
      <w:adjustRightInd w:val="0"/>
      <w:spacing w:before="40" w:after="40" w:line="320" w:lineRule="exact"/>
      <w:ind w:left="57" w:right="57"/>
    </w:pPr>
    <w:rPr>
      <w:spacing w:val="-16"/>
      <w:sz w:val="28"/>
    </w:rPr>
  </w:style>
  <w:style w:type="character" w:customStyle="1" w:styleId="ae">
    <w:name w:val="頁首 字元"/>
    <w:basedOn w:val="a7"/>
    <w:link w:val="ad"/>
    <w:uiPriority w:val="99"/>
    <w:rsid w:val="001C45B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0345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FC825-CC80-4E42-943C-BC0BC03E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3343</Words>
  <Characters>19059</Characters>
  <Application>Microsoft Office Word</Application>
  <DocSecurity>0</DocSecurity>
  <Lines>158</Lines>
  <Paragraphs>44</Paragraphs>
  <ScaleCrop>false</ScaleCrop>
  <Company/>
  <LinksUpToDate>false</LinksUpToDate>
  <CharactersWithSpaces>22358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2022-07-14T02:14:00Z</dcterms:created>
  <dcterms:modified xsi:type="dcterms:W3CDTF">2022-07-14T03:15:00Z</dcterms:modified>
</cp:coreProperties>
</file>