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AF" w:rsidRPr="005D6863" w:rsidRDefault="001601AF" w:rsidP="001601AF">
      <w:pPr>
        <w:pStyle w:val="af2"/>
        <w:rPr>
          <w:color w:val="000000" w:themeColor="text1"/>
        </w:rPr>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5D6863">
        <w:rPr>
          <w:rFonts w:hint="eastAsia"/>
          <w:color w:val="000000" w:themeColor="text1"/>
        </w:rPr>
        <w:t>糾正案文</w:t>
      </w:r>
    </w:p>
    <w:p w:rsidR="001601AF" w:rsidRPr="005D6863" w:rsidRDefault="001601AF" w:rsidP="00CB466A">
      <w:pPr>
        <w:pStyle w:val="1"/>
        <w:rPr>
          <w:color w:val="000000" w:themeColor="text1"/>
        </w:rPr>
      </w:pPr>
      <w:r w:rsidRPr="005D6863">
        <w:rPr>
          <w:rFonts w:hint="eastAsia"/>
          <w:color w:val="000000" w:themeColor="text1"/>
        </w:rPr>
        <w:t>被糾正機關：</w:t>
      </w:r>
      <w:r w:rsidR="005C080D" w:rsidRPr="005D6863">
        <w:rPr>
          <w:rFonts w:hint="eastAsia"/>
          <w:color w:val="000000" w:themeColor="text1"/>
        </w:rPr>
        <w:t>內政部營建署</w:t>
      </w:r>
      <w:r w:rsidRPr="005D6863">
        <w:rPr>
          <w:rFonts w:hint="eastAsia"/>
          <w:color w:val="000000" w:themeColor="text1"/>
        </w:rPr>
        <w:t>。</w:t>
      </w:r>
    </w:p>
    <w:p w:rsidR="001601AF" w:rsidRPr="00C85144" w:rsidRDefault="001601AF" w:rsidP="00DA13FF">
      <w:pPr>
        <w:pStyle w:val="1"/>
        <w:ind w:left="2694" w:hanging="2694"/>
        <w:rPr>
          <w:color w:val="000000" w:themeColor="text1"/>
        </w:rPr>
      </w:pPr>
      <w:r w:rsidRPr="00C85144">
        <w:rPr>
          <w:rFonts w:hint="eastAsia"/>
          <w:color w:val="000000" w:themeColor="text1"/>
        </w:rPr>
        <w:t>案　　　由：</w:t>
      </w:r>
      <w:r w:rsidR="005C080D" w:rsidRPr="00C85144">
        <w:rPr>
          <w:rFonts w:hint="eastAsia"/>
          <w:color w:val="000000" w:themeColor="text1"/>
        </w:rPr>
        <w:t>內政部營建署</w:t>
      </w:r>
      <w:r w:rsidR="00765531" w:rsidRPr="00C85144">
        <w:rPr>
          <w:rFonts w:hint="eastAsia"/>
          <w:color w:val="000000" w:themeColor="text1"/>
        </w:rPr>
        <w:t>（下稱營建署）</w:t>
      </w:r>
      <w:bookmarkStart w:id="24" w:name="_Hlk77321367"/>
      <w:r w:rsidR="000B411E" w:rsidRPr="00C85144">
        <w:rPr>
          <w:rFonts w:hint="eastAsia"/>
          <w:color w:val="000000" w:themeColor="text1"/>
        </w:rPr>
        <w:t>身為營造業法主管機關，對於建築物主要構造之施工品質管理，以及如何落實營造業法之施工品質管制及人員應辦事項，均欠缺相關查核機制，難謂善盡督導工程品質以及按圖施工之責。另該署業管營造業人力僅4人，自本院108年函請改善追蹤迄今難以有效改善，然卻負責業管2萬多家營造業，難以健全管理施工品質、專任工程人員、工地主任等之法定應辦事項機制，無論是對營造廠，或是對於專任工程人員、工地主任、技術士之管理，該署亦自認人力不足，實難以落實施工品質相關查核事項，均待</w:t>
      </w:r>
      <w:r w:rsidR="005B1FA1" w:rsidRPr="00C85144">
        <w:rPr>
          <w:rFonts w:hint="eastAsia"/>
          <w:snapToGrid w:val="0"/>
          <w:color w:val="000000" w:themeColor="text1"/>
        </w:rPr>
        <w:t>澈底</w:t>
      </w:r>
      <w:r w:rsidR="00D22B66" w:rsidRPr="00C85144">
        <w:rPr>
          <w:rFonts w:hint="eastAsia"/>
          <w:snapToGrid w:val="0"/>
          <w:color w:val="000000" w:themeColor="text1"/>
        </w:rPr>
        <w:t>檢討</w:t>
      </w:r>
      <w:bookmarkEnd w:id="24"/>
      <w:r w:rsidRPr="00C85144">
        <w:rPr>
          <w:rFonts w:hAnsi="標楷體" w:hint="eastAsia"/>
          <w:color w:val="000000" w:themeColor="text1"/>
        </w:rPr>
        <w:t>，</w:t>
      </w:r>
      <w:r w:rsidRPr="00C85144">
        <w:rPr>
          <w:rFonts w:hint="eastAsia"/>
          <w:color w:val="000000" w:themeColor="text1"/>
        </w:rPr>
        <w:t>爰依法提案糾正。</w:t>
      </w:r>
    </w:p>
    <w:p w:rsidR="001601AF" w:rsidRPr="005D6863" w:rsidRDefault="001601AF" w:rsidP="001601AF">
      <w:pPr>
        <w:pStyle w:val="1"/>
        <w:kinsoku/>
        <w:ind w:left="2722" w:hanging="2722"/>
        <w:rPr>
          <w:color w:val="000000" w:themeColor="text1"/>
        </w:rPr>
      </w:pPr>
      <w:bookmarkStart w:id="25" w:name="_Toc524892370"/>
      <w:bookmarkStart w:id="26" w:name="_Toc524895640"/>
      <w:bookmarkStart w:id="27" w:name="_Toc524896186"/>
      <w:bookmarkStart w:id="28" w:name="_Toc524896216"/>
      <w:bookmarkStart w:id="29" w:name="_Toc524902722"/>
      <w:bookmarkStart w:id="30" w:name="_Toc525066141"/>
      <w:bookmarkStart w:id="31" w:name="_Toc525070831"/>
      <w:bookmarkStart w:id="32" w:name="_Toc525938371"/>
      <w:bookmarkStart w:id="33" w:name="_Toc525939219"/>
      <w:bookmarkStart w:id="34" w:name="_Toc525939724"/>
      <w:bookmarkStart w:id="35" w:name="_Toc529218258"/>
      <w:bookmarkStart w:id="36" w:name="_Toc529222681"/>
      <w:bookmarkStart w:id="37" w:name="_Toc529223103"/>
      <w:bookmarkStart w:id="38" w:name="_Toc529223854"/>
      <w:bookmarkStart w:id="39" w:name="_Toc529228250"/>
      <w:bookmarkStart w:id="40" w:name="_Toc2400386"/>
      <w:bookmarkStart w:id="41" w:name="_Toc4316181"/>
      <w:bookmarkStart w:id="42" w:name="_Toc4473322"/>
      <w:bookmarkStart w:id="43" w:name="_Toc69556889"/>
      <w:bookmarkStart w:id="44" w:name="_Toc69556938"/>
      <w:bookmarkStart w:id="45" w:name="_Toc69609812"/>
      <w:bookmarkStart w:id="46" w:name="_Toc70241808"/>
      <w:bookmarkStart w:id="47" w:name="_Toc70242197"/>
      <w:bookmarkStart w:id="48" w:name="_Toc421794867"/>
      <w:bookmarkStart w:id="49" w:name="_Toc422728949"/>
      <w:r w:rsidRPr="005D6863">
        <w:rPr>
          <w:rFonts w:hint="eastAsia"/>
          <w:color w:val="000000" w:themeColor="text1"/>
        </w:rPr>
        <w:t>事實與理由：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B411E" w:rsidRPr="0070407E" w:rsidRDefault="000B411E" w:rsidP="000B411E">
      <w:pPr>
        <w:pStyle w:val="2"/>
        <w:numPr>
          <w:ilvl w:val="0"/>
          <w:numId w:val="0"/>
        </w:numPr>
        <w:kinsoku/>
        <w:ind w:leftChars="200" w:left="680"/>
        <w:rPr>
          <w:b/>
          <w:color w:val="000000" w:themeColor="text1"/>
        </w:rPr>
      </w:pPr>
      <w:bookmarkStart w:id="50" w:name="_Toc524895641"/>
      <w:bookmarkStart w:id="51" w:name="_Toc524896187"/>
      <w:bookmarkStart w:id="52" w:name="_Toc524896217"/>
      <w:bookmarkStart w:id="53" w:name="_Toc525066142"/>
      <w:bookmarkStart w:id="54" w:name="_Toc4316182"/>
      <w:bookmarkStart w:id="55" w:name="_Toc4473323"/>
      <w:bookmarkStart w:id="56" w:name="_Toc69556890"/>
      <w:bookmarkStart w:id="57" w:name="_Toc69556939"/>
      <w:bookmarkStart w:id="58" w:name="_Toc69609813"/>
      <w:bookmarkStart w:id="59" w:name="_Toc70241809"/>
      <w:bookmarkStart w:id="60" w:name="_Toc525070834"/>
      <w:bookmarkStart w:id="61" w:name="_Toc525938374"/>
      <w:bookmarkStart w:id="62" w:name="_Toc525939222"/>
      <w:bookmarkStart w:id="63" w:name="_Toc525939727"/>
      <w:bookmarkStart w:id="64" w:name="_Toc525066144"/>
      <w:bookmarkStart w:id="65" w:name="_Toc524892372"/>
      <w:bookmarkStart w:id="66" w:name="_Hlk77320952"/>
      <w:bookmarkEnd w:id="50"/>
      <w:bookmarkEnd w:id="51"/>
      <w:bookmarkEnd w:id="52"/>
      <w:bookmarkEnd w:id="53"/>
      <w:bookmarkEnd w:id="54"/>
      <w:bookmarkEnd w:id="55"/>
      <w:bookmarkEnd w:id="56"/>
      <w:bookmarkEnd w:id="57"/>
      <w:bookmarkEnd w:id="58"/>
      <w:bookmarkEnd w:id="59"/>
      <w:r w:rsidRPr="0070407E">
        <w:rPr>
          <w:rFonts w:hAnsi="標楷體" w:hint="eastAsia"/>
          <w:b/>
          <w:color w:val="000000" w:themeColor="text1"/>
        </w:rPr>
        <w:t>營建署身為營造業法主管機關，對於建築物主要構造之施工品質管理，以及如何落實營造業法之施工品質管制及</w:t>
      </w:r>
      <w:r w:rsidRPr="0070407E">
        <w:rPr>
          <w:rFonts w:hint="eastAsia"/>
          <w:b/>
          <w:color w:val="000000" w:themeColor="text1"/>
        </w:rPr>
        <w:t>人員應辦事項，均</w:t>
      </w:r>
      <w:r w:rsidRPr="0070407E">
        <w:rPr>
          <w:rFonts w:hAnsi="標楷體" w:hint="eastAsia"/>
          <w:b/>
          <w:color w:val="000000" w:themeColor="text1"/>
        </w:rPr>
        <w:t>欠缺</w:t>
      </w:r>
      <w:r w:rsidRPr="0070407E">
        <w:rPr>
          <w:rFonts w:hint="eastAsia"/>
          <w:b/>
          <w:color w:val="000000" w:themeColor="text1"/>
        </w:rPr>
        <w:t>相關</w:t>
      </w:r>
      <w:r w:rsidRPr="0070407E">
        <w:rPr>
          <w:rFonts w:hAnsi="標楷體" w:hint="eastAsia"/>
          <w:b/>
          <w:color w:val="000000" w:themeColor="text1"/>
        </w:rPr>
        <w:t>查核機制，難謂善盡督導工程品質以及按圖施工之責</w:t>
      </w:r>
      <w:r w:rsidRPr="0070407E">
        <w:rPr>
          <w:rFonts w:hint="eastAsia"/>
          <w:b/>
          <w:color w:val="000000" w:themeColor="text1"/>
        </w:rPr>
        <w:t>。另該署業管營造業人力僅4人，自本院</w:t>
      </w:r>
      <w:r w:rsidRPr="0070407E">
        <w:rPr>
          <w:b/>
          <w:color w:val="000000" w:themeColor="text1"/>
        </w:rPr>
        <w:t>108</w:t>
      </w:r>
      <w:r w:rsidRPr="0070407E">
        <w:rPr>
          <w:rFonts w:hint="eastAsia"/>
          <w:b/>
          <w:color w:val="000000" w:themeColor="text1"/>
        </w:rPr>
        <w:t>年函請改善追蹤迄今難以有效改善</w:t>
      </w:r>
      <w:r w:rsidRPr="000B411E">
        <w:rPr>
          <w:rFonts w:hAnsi="標楷體" w:hint="eastAsia"/>
          <w:b/>
          <w:color w:val="000000" w:themeColor="text1"/>
        </w:rPr>
        <w:t>，</w:t>
      </w:r>
      <w:r w:rsidRPr="000B411E">
        <w:rPr>
          <w:rFonts w:hint="eastAsia"/>
          <w:b/>
          <w:color w:val="000000" w:themeColor="text1"/>
        </w:rPr>
        <w:t>然卻負責業管2萬多家營造業，難以健全管理施工品質、專任工程人員、工地主任等之法定應辦事項機制，無論是對營造廠，或是對於專任工程人員、工地主任、技術士之管理，該署亦自認人力不足，實難以落實施工品質相關查核事項，均待檢討改進</w:t>
      </w:r>
      <w:r w:rsidRPr="0070407E">
        <w:rPr>
          <w:rFonts w:hint="eastAsia"/>
          <w:b/>
          <w:color w:val="000000" w:themeColor="text1"/>
        </w:rPr>
        <w:t>。</w:t>
      </w:r>
    </w:p>
    <w:p w:rsidR="00827413" w:rsidRDefault="00827413" w:rsidP="000B411E">
      <w:pPr>
        <w:pStyle w:val="3"/>
        <w:kinsoku/>
        <w:ind w:leftChars="100" w:left="1021"/>
        <w:rPr>
          <w:color w:val="000000" w:themeColor="text1"/>
        </w:rPr>
      </w:pPr>
      <w:r w:rsidRPr="00EC5C8C">
        <w:rPr>
          <w:rFonts w:hint="eastAsia"/>
          <w:color w:val="000000" w:themeColor="text1"/>
        </w:rPr>
        <w:t>按</w:t>
      </w:r>
      <w:r w:rsidRPr="00EC5C8C">
        <w:rPr>
          <w:color w:val="000000" w:themeColor="text1"/>
        </w:rPr>
        <w:t>內政部組織法第6條規定：「內政部設營建署，掌理全國營建行政事務；其組織以法律定之。」內政部營</w:t>
      </w:r>
      <w:r w:rsidRPr="00EC5C8C">
        <w:rPr>
          <w:color w:val="000000" w:themeColor="text1"/>
        </w:rPr>
        <w:lastRenderedPageBreak/>
        <w:t>建署組織條例第2條第9款規定：「關於建築管理之督導與建築技術、建築材料之研究及審核事項。」第10款規定：「關於</w:t>
      </w:r>
      <w:r w:rsidRPr="00EC5C8C">
        <w:rPr>
          <w:b/>
          <w:color w:val="000000" w:themeColor="text1"/>
        </w:rPr>
        <w:t>營造業</w:t>
      </w:r>
      <w:r w:rsidRPr="00EC5C8C">
        <w:rPr>
          <w:color w:val="000000" w:themeColor="text1"/>
        </w:rPr>
        <w:t>、</w:t>
      </w:r>
      <w:r w:rsidRPr="00EC5C8C">
        <w:rPr>
          <w:b/>
          <w:color w:val="000000" w:themeColor="text1"/>
        </w:rPr>
        <w:t>土木包工業</w:t>
      </w:r>
      <w:r w:rsidRPr="00EC5C8C">
        <w:rPr>
          <w:color w:val="000000" w:themeColor="text1"/>
        </w:rPr>
        <w:t>、建築業、鑿井業、建築師及有關營建之土壤鑽探業、工程顧問公司暨專業技師等之管理事項」</w:t>
      </w:r>
      <w:r w:rsidRPr="00EC5C8C">
        <w:rPr>
          <w:rFonts w:hint="eastAsia"/>
          <w:color w:val="000000" w:themeColor="text1"/>
        </w:rPr>
        <w:t>、第3條</w:t>
      </w:r>
      <w:r w:rsidRPr="00EC5C8C">
        <w:rPr>
          <w:color w:val="000000" w:themeColor="text1"/>
        </w:rPr>
        <w:t>規定：「</w:t>
      </w:r>
      <w:r w:rsidRPr="00EC5C8C">
        <w:rPr>
          <w:rFonts w:hint="eastAsia"/>
          <w:color w:val="000000" w:themeColor="text1"/>
        </w:rPr>
        <w:t>本署設綜合計畫組、都市計畫組、國民住宅組、國家公園組、</w:t>
      </w:r>
      <w:r w:rsidRPr="00EC5C8C">
        <w:rPr>
          <w:rFonts w:hint="eastAsia"/>
          <w:b/>
          <w:color w:val="000000" w:themeColor="text1"/>
        </w:rPr>
        <w:t>建築管理組</w:t>
      </w:r>
      <w:r w:rsidRPr="00EC5C8C">
        <w:rPr>
          <w:rFonts w:hint="eastAsia"/>
          <w:color w:val="000000" w:themeColor="text1"/>
        </w:rPr>
        <w:t>、</w:t>
      </w:r>
      <w:r w:rsidRPr="00EC5C8C">
        <w:rPr>
          <w:rFonts w:hint="eastAsia"/>
          <w:b/>
          <w:color w:val="000000" w:themeColor="text1"/>
        </w:rPr>
        <w:t>公共工程組</w:t>
      </w:r>
      <w:r w:rsidRPr="00EC5C8C">
        <w:rPr>
          <w:rFonts w:hint="eastAsia"/>
          <w:color w:val="000000" w:themeColor="text1"/>
        </w:rPr>
        <w:t>，分掌前條所列事項，並得分科辦事</w:t>
      </w:r>
      <w:r w:rsidRPr="00EC5C8C">
        <w:rPr>
          <w:color w:val="000000" w:themeColor="text1"/>
        </w:rPr>
        <w:t>」</w:t>
      </w:r>
      <w:r w:rsidRPr="00EC5C8C">
        <w:rPr>
          <w:rFonts w:hint="eastAsia"/>
          <w:color w:val="000000" w:themeColor="text1"/>
        </w:rPr>
        <w:t>，</w:t>
      </w:r>
      <w:r w:rsidR="00C85144" w:rsidRPr="00EC5C8C">
        <w:rPr>
          <w:rFonts w:hint="eastAsia"/>
          <w:color w:val="000000" w:themeColor="text1"/>
        </w:rPr>
        <w:t>相關管理權責甚明，惟無相對應之</w:t>
      </w:r>
      <w:r w:rsidR="00C85144" w:rsidRPr="00EC5C8C">
        <w:rPr>
          <w:color w:val="000000" w:themeColor="text1"/>
        </w:rPr>
        <w:t>營造</w:t>
      </w:r>
      <w:r w:rsidR="00C85144" w:rsidRPr="00EC5C8C">
        <w:rPr>
          <w:rFonts w:hint="eastAsia"/>
          <w:color w:val="000000" w:themeColor="text1"/>
        </w:rPr>
        <w:t>施工管理組，</w:t>
      </w:r>
      <w:r w:rsidR="00C33E67">
        <w:rPr>
          <w:rFonts w:hint="eastAsia"/>
          <w:color w:val="000000" w:themeColor="text1"/>
        </w:rPr>
        <w:t>如何落實</w:t>
      </w:r>
      <w:r w:rsidR="00C85144" w:rsidRPr="00EC5C8C">
        <w:rPr>
          <w:rFonts w:hint="eastAsia"/>
          <w:color w:val="000000" w:themeColor="text1"/>
        </w:rPr>
        <w:t>營造施工品質管理，有待檢討</w:t>
      </w:r>
      <w:r w:rsidRPr="00EC5C8C">
        <w:rPr>
          <w:rFonts w:hint="eastAsia"/>
          <w:color w:val="000000" w:themeColor="text1"/>
        </w:rPr>
        <w:t>。</w:t>
      </w:r>
    </w:p>
    <w:p w:rsidR="000B411E" w:rsidRPr="0070407E" w:rsidRDefault="000B411E" w:rsidP="000B411E">
      <w:pPr>
        <w:pStyle w:val="3"/>
        <w:kinsoku/>
        <w:ind w:leftChars="100" w:left="1021"/>
        <w:rPr>
          <w:color w:val="000000" w:themeColor="text1"/>
        </w:rPr>
      </w:pPr>
      <w:r w:rsidRPr="0070407E">
        <w:rPr>
          <w:rFonts w:hint="eastAsia"/>
          <w:color w:val="000000" w:themeColor="text1"/>
        </w:rPr>
        <w:t>查</w:t>
      </w:r>
      <w:r w:rsidRPr="0070407E">
        <w:rPr>
          <w:rFonts w:hAnsi="標楷體" w:hint="eastAsia"/>
          <w:color w:val="000000" w:themeColor="text1"/>
          <w:szCs w:val="32"/>
        </w:rPr>
        <w:t>「營造業法」</w:t>
      </w:r>
      <w:r w:rsidRPr="0070407E">
        <w:rPr>
          <w:rFonts w:hint="eastAsia"/>
          <w:color w:val="000000" w:themeColor="text1"/>
        </w:rPr>
        <w:t>之立法背景，係過往我國營造之規範僅依62年9月27日行政院台62內第8092號函之「營造業管理規則」來辦理，層級過低，茲因證照制度與權責不分，專業性無法發揮，後歷經89年9月21日</w:t>
      </w:r>
      <w:r w:rsidRPr="0070407E">
        <w:rPr>
          <w:rFonts w:hAnsi="標楷體" w:hint="eastAsia"/>
          <w:color w:val="000000" w:themeColor="text1"/>
          <w:szCs w:val="32"/>
        </w:rPr>
        <w:t>凌晨1時47分，南投集集發生7.3級地震後，在各界期盼下於92年2月7日正式立法通過「營造業法」</w:t>
      </w:r>
      <w:r w:rsidRPr="0070407E">
        <w:rPr>
          <w:rFonts w:hAnsi="標楷體" w:hint="eastAsia"/>
          <w:noProof/>
          <w:color w:val="000000" w:themeColor="text1"/>
          <w:szCs w:val="32"/>
        </w:rPr>
        <w:t>規範施工品質</w:t>
      </w:r>
      <w:r w:rsidRPr="0070407E">
        <w:rPr>
          <w:rFonts w:hAnsi="標楷體" w:hint="eastAsia"/>
          <w:color w:val="000000" w:themeColor="text1"/>
          <w:szCs w:val="32"/>
        </w:rPr>
        <w:t>，其立法目的</w:t>
      </w:r>
      <w:r w:rsidRPr="0070407E">
        <w:rPr>
          <w:rFonts w:hAnsi="標楷體" w:hint="eastAsia"/>
          <w:b/>
          <w:color w:val="000000" w:themeColor="text1"/>
          <w:szCs w:val="32"/>
        </w:rPr>
        <w:t>係</w:t>
      </w:r>
      <w:r w:rsidRPr="0070407E">
        <w:rPr>
          <w:rFonts w:hint="eastAsia"/>
          <w:b/>
          <w:color w:val="000000" w:themeColor="text1"/>
        </w:rPr>
        <w:t>為提高營造業技術水準，確保營繕工程施工品質，促進營造業健全發展，增進公共福祉</w:t>
      </w:r>
      <w:r w:rsidRPr="0070407E">
        <w:rPr>
          <w:rFonts w:hAnsi="標楷體" w:hint="eastAsia"/>
          <w:color w:val="000000" w:themeColor="text1"/>
          <w:szCs w:val="32"/>
        </w:rPr>
        <w:t>，希藉此健全我國營造制度。另，依</w:t>
      </w:r>
      <w:r w:rsidRPr="0070407E">
        <w:rPr>
          <w:rFonts w:hAnsi="標楷體"/>
          <w:color w:val="000000" w:themeColor="text1"/>
          <w:szCs w:val="32"/>
        </w:rPr>
        <w:t>經濟社會文化權利國際公約第4號一般性意見：「適居權」提及「居住者」免受「建築危險」之規範，以及住宅法第53條規定：「居住為基本人權，其內涵應參照經濟社會文化權利國際公約、公民與政治權利國際公約，及經濟社會文化權利委員會與人權事務委員會所作之相關意見與解釋。」顯見免受「建築危險」已為普世價值，有關建築結構系統(基礎、鋼筋混凝土</w:t>
      </w:r>
      <w:r w:rsidRPr="0070407E">
        <w:rPr>
          <w:rFonts w:hAnsi="標楷體" w:hint="eastAsia"/>
          <w:color w:val="000000" w:themeColor="text1"/>
          <w:szCs w:val="32"/>
        </w:rPr>
        <w:t>樑</w:t>
      </w:r>
      <w:r w:rsidRPr="0070407E">
        <w:rPr>
          <w:rFonts w:hAnsi="標楷體"/>
          <w:color w:val="000000" w:themeColor="text1"/>
          <w:szCs w:val="32"/>
        </w:rPr>
        <w:t>與柱…</w:t>
      </w:r>
      <w:r w:rsidRPr="0070407E">
        <w:rPr>
          <w:rFonts w:hAnsi="標楷體" w:hint="eastAsia"/>
          <w:color w:val="000000" w:themeColor="text1"/>
          <w:szCs w:val="32"/>
        </w:rPr>
        <w:t>…</w:t>
      </w:r>
      <w:r w:rsidRPr="0070407E">
        <w:rPr>
          <w:rFonts w:hAnsi="標楷體"/>
          <w:color w:val="000000" w:themeColor="text1"/>
          <w:szCs w:val="32"/>
        </w:rPr>
        <w:t>等)於完工後皆位於隱蔽處，一般民眾不易察覺有無偷工減料或是否合於耐震規範，難以確保安全，建築</w:t>
      </w:r>
      <w:r w:rsidRPr="0070407E">
        <w:rPr>
          <w:rFonts w:hAnsi="標楷體" w:hint="eastAsia"/>
          <w:color w:val="000000" w:themeColor="text1"/>
          <w:szCs w:val="32"/>
        </w:rPr>
        <w:t>物之興建</w:t>
      </w:r>
      <w:r w:rsidRPr="0070407E">
        <w:rPr>
          <w:rFonts w:hAnsi="標楷體"/>
          <w:color w:val="000000" w:themeColor="text1"/>
          <w:szCs w:val="32"/>
        </w:rPr>
        <w:t>於施工階段必須</w:t>
      </w:r>
      <w:r w:rsidRPr="0070407E">
        <w:rPr>
          <w:rFonts w:hAnsi="標楷體" w:hint="eastAsia"/>
          <w:color w:val="000000" w:themeColor="text1"/>
          <w:szCs w:val="32"/>
        </w:rPr>
        <w:t>由</w:t>
      </w:r>
      <w:r w:rsidRPr="0070407E">
        <w:rPr>
          <w:rFonts w:hAnsi="標楷體"/>
          <w:color w:val="000000" w:themeColor="text1"/>
          <w:szCs w:val="32"/>
        </w:rPr>
        <w:t>建築師、</w:t>
      </w:r>
      <w:r w:rsidRPr="0070407E">
        <w:rPr>
          <w:rFonts w:hAnsi="標楷體" w:hint="eastAsia"/>
          <w:color w:val="000000" w:themeColor="text1"/>
          <w:szCs w:val="32"/>
        </w:rPr>
        <w:t>營造廠專業工程人員</w:t>
      </w:r>
      <w:r w:rsidRPr="0070407E">
        <w:rPr>
          <w:rFonts w:hAnsi="標楷體"/>
          <w:color w:val="000000" w:themeColor="text1"/>
          <w:szCs w:val="32"/>
        </w:rPr>
        <w:t>、</w:t>
      </w:r>
      <w:r w:rsidRPr="0070407E">
        <w:rPr>
          <w:rFonts w:hAnsi="標楷體" w:hint="eastAsia"/>
          <w:color w:val="000000" w:themeColor="text1"/>
          <w:szCs w:val="32"/>
        </w:rPr>
        <w:t>工地主任、技術士等落實營造業法所訂相關確</w:t>
      </w:r>
      <w:r w:rsidRPr="0070407E">
        <w:rPr>
          <w:rFonts w:hAnsi="標楷體"/>
          <w:color w:val="000000" w:themeColor="text1"/>
          <w:szCs w:val="32"/>
        </w:rPr>
        <w:t>認之制度，相關技術人員</w:t>
      </w:r>
      <w:r w:rsidRPr="0070407E">
        <w:rPr>
          <w:rFonts w:hAnsi="標楷體" w:hint="eastAsia"/>
          <w:color w:val="000000" w:themeColor="text1"/>
          <w:szCs w:val="32"/>
        </w:rPr>
        <w:t>若</w:t>
      </w:r>
      <w:r w:rsidRPr="0070407E">
        <w:rPr>
          <w:rFonts w:hAnsi="標楷體"/>
          <w:color w:val="000000" w:themeColor="text1"/>
          <w:szCs w:val="32"/>
        </w:rPr>
        <w:t>故意或執業疏忽致引發</w:t>
      </w:r>
      <w:r w:rsidRPr="0070407E">
        <w:rPr>
          <w:rFonts w:hAnsi="標楷體" w:hint="eastAsia"/>
          <w:color w:val="000000" w:themeColor="text1"/>
          <w:szCs w:val="32"/>
        </w:rPr>
        <w:t>設計失</w:t>
      </w:r>
      <w:r w:rsidRPr="0070407E">
        <w:rPr>
          <w:rFonts w:hAnsi="標楷體" w:hint="eastAsia"/>
          <w:color w:val="000000" w:themeColor="text1"/>
          <w:szCs w:val="32"/>
        </w:rPr>
        <w:lastRenderedPageBreak/>
        <w:t>誤、</w:t>
      </w:r>
      <w:r w:rsidRPr="0070407E">
        <w:rPr>
          <w:rFonts w:hAnsi="標楷體"/>
          <w:color w:val="000000" w:themeColor="text1"/>
          <w:szCs w:val="32"/>
        </w:rPr>
        <w:t>未按核准圖說施工、或偷工減料、配筋錯誤等疏失，</w:t>
      </w:r>
      <w:r w:rsidRPr="0070407E">
        <w:rPr>
          <w:rFonts w:hAnsi="標楷體" w:hint="eastAsia"/>
          <w:color w:val="000000" w:themeColor="text1"/>
          <w:szCs w:val="32"/>
        </w:rPr>
        <w:t>恐造成重大傷亡</w:t>
      </w:r>
      <w:r w:rsidRPr="0070407E">
        <w:rPr>
          <w:rFonts w:hAnsi="標楷體"/>
          <w:color w:val="000000" w:themeColor="text1"/>
          <w:szCs w:val="32"/>
        </w:rPr>
        <w:t>。</w:t>
      </w:r>
    </w:p>
    <w:p w:rsidR="000B411E" w:rsidRPr="0070407E" w:rsidRDefault="000B411E" w:rsidP="000B411E">
      <w:pPr>
        <w:pStyle w:val="3"/>
        <w:kinsoku/>
        <w:ind w:leftChars="100" w:left="1021"/>
        <w:rPr>
          <w:color w:val="000000" w:themeColor="text1"/>
        </w:rPr>
      </w:pPr>
      <w:r w:rsidRPr="0070407E">
        <w:rPr>
          <w:rFonts w:hint="eastAsia"/>
          <w:color w:val="000000" w:themeColor="text1"/>
        </w:rPr>
        <w:t>次按</w:t>
      </w:r>
      <w:r w:rsidRPr="0070407E">
        <w:rPr>
          <w:rFonts w:hint="eastAsia"/>
          <w:b/>
          <w:color w:val="000000" w:themeColor="text1"/>
        </w:rPr>
        <w:t>營造業法</w:t>
      </w:r>
      <w:r w:rsidRPr="0070407E">
        <w:rPr>
          <w:rFonts w:hint="eastAsia"/>
          <w:color w:val="000000" w:themeColor="text1"/>
        </w:rPr>
        <w:t>中，對於專任工程人員、工地主任之</w:t>
      </w:r>
      <w:r w:rsidRPr="0070407E">
        <w:rPr>
          <w:rFonts w:hint="eastAsia"/>
          <w:b/>
          <w:color w:val="000000" w:themeColor="text1"/>
        </w:rPr>
        <w:t>「應」辦事項，規定</w:t>
      </w:r>
      <w:r w:rsidRPr="0070407E">
        <w:rPr>
          <w:rFonts w:hint="eastAsia"/>
          <w:color w:val="000000" w:themeColor="text1"/>
        </w:rPr>
        <w:t>如下：</w:t>
      </w:r>
    </w:p>
    <w:p w:rsidR="000B411E" w:rsidRPr="0070407E" w:rsidRDefault="000B411E" w:rsidP="000B411E">
      <w:pPr>
        <w:pStyle w:val="4"/>
        <w:kinsoku/>
        <w:ind w:leftChars="250" w:left="1360"/>
        <w:rPr>
          <w:color w:val="000000" w:themeColor="text1"/>
        </w:rPr>
      </w:pPr>
      <w:r w:rsidRPr="0070407E">
        <w:rPr>
          <w:rFonts w:hint="eastAsia"/>
          <w:color w:val="000000" w:themeColor="text1"/>
        </w:rPr>
        <w:t>有關專任工程人員定義及法定工作項目：營造業法第3條第9項(定義)：「專任工程人員：係指受聘於營造業之技師或建築師，擔任其所承攬工程之施工技術指導及施工安全之人員。其為技師者，應稱主任技師；其為建築師者，應稱主任建築師。」</w:t>
      </w:r>
      <w:r w:rsidRPr="0070407E">
        <w:rPr>
          <w:rFonts w:hint="eastAsia"/>
          <w:b/>
          <w:color w:val="000000" w:themeColor="text1"/>
        </w:rPr>
        <w:t>第3</w:t>
      </w:r>
      <w:r w:rsidRPr="0070407E">
        <w:rPr>
          <w:b/>
          <w:color w:val="000000" w:themeColor="text1"/>
        </w:rPr>
        <w:t>4</w:t>
      </w:r>
      <w:r w:rsidRPr="0070407E">
        <w:rPr>
          <w:rFonts w:hint="eastAsia"/>
          <w:b/>
          <w:color w:val="000000" w:themeColor="text1"/>
        </w:rPr>
        <w:t>條(兼職)</w:t>
      </w:r>
      <w:r w:rsidRPr="0070407E">
        <w:rPr>
          <w:rStyle w:val="aff0"/>
          <w:color w:val="000000" w:themeColor="text1"/>
        </w:rPr>
        <w:footnoteReference w:id="1"/>
      </w:r>
      <w:r w:rsidRPr="0070407E">
        <w:rPr>
          <w:rFonts w:hint="eastAsia"/>
          <w:color w:val="000000" w:themeColor="text1"/>
        </w:rPr>
        <w:t>：「營造業之專任工程人員，應為繼續性之從業人員，不得為定期契約勞工，並不得兼任其他綜合營造業、專業營造業之業務或職務。但本法第6</w:t>
      </w:r>
      <w:r w:rsidRPr="0070407E">
        <w:rPr>
          <w:color w:val="000000" w:themeColor="text1"/>
        </w:rPr>
        <w:t>6</w:t>
      </w:r>
      <w:r w:rsidRPr="0070407E">
        <w:rPr>
          <w:rFonts w:hint="eastAsia"/>
          <w:color w:val="000000" w:themeColor="text1"/>
        </w:rPr>
        <w:t>條第4項，不在此限。營造業負責人知其專任工程人員有違反前項規定之情事者，應通知其專任工程人員限期就兼任工作、業務辦理辭任；屆期未辭任者，應予解任。」、</w:t>
      </w:r>
      <w:r w:rsidRPr="0070407E">
        <w:rPr>
          <w:rFonts w:hint="eastAsia"/>
          <w:b/>
          <w:color w:val="000000" w:themeColor="text1"/>
        </w:rPr>
        <w:t>第35條(法定職責)</w:t>
      </w:r>
      <w:r w:rsidRPr="0070407E">
        <w:rPr>
          <w:rFonts w:hint="eastAsia"/>
          <w:color w:val="000000" w:themeColor="text1"/>
        </w:rPr>
        <w:t>：</w:t>
      </w:r>
      <w:r w:rsidRPr="0070407E">
        <w:rPr>
          <w:rFonts w:hint="eastAsia"/>
          <w:b/>
          <w:color w:val="000000" w:themeColor="text1"/>
        </w:rPr>
        <w:t>「營造業之專任工程人員應負責辦理下列工作：一、查核施工計畫書，並於認可後簽名或蓋章。二、於開工、竣工報告文件及工程查報表簽名或蓋章。三、督察按圖施工、解決施工技術問題。四、依工地主任之通報，處理工地緊急異常狀況。五、查驗工程時到場說明，並於工程查驗文件簽名或蓋章。六、營繕工程必須勘驗部分赴現場履勘，並於申報勘驗文件簽名或蓋章。七、主管機關勘驗工程時，在場說明，並於相關文件簽名或蓋章。八、其他依法令規定應辦理之事項。」、第37條(施工前或施工中檢視圖</w:t>
      </w:r>
      <w:r w:rsidRPr="0070407E">
        <w:rPr>
          <w:rFonts w:hint="eastAsia"/>
          <w:b/>
          <w:color w:val="000000" w:themeColor="text1"/>
        </w:rPr>
        <w:lastRenderedPageBreak/>
        <w:t>樣)</w:t>
      </w:r>
      <w:r w:rsidRPr="0070407E">
        <w:rPr>
          <w:rFonts w:hint="eastAsia"/>
          <w:color w:val="000000" w:themeColor="text1"/>
        </w:rPr>
        <w:t>：「營造業之專任工程人員於施工前或施工中應檢視工程圖樣及施工說明書內容，如發現其內容在施工上顯有困難或有公共危險之虞時，應即時向營造業負責人報告。」</w:t>
      </w:r>
      <w:r w:rsidRPr="0070407E">
        <w:rPr>
          <w:rFonts w:hint="eastAsia"/>
          <w:b/>
          <w:color w:val="000000" w:themeColor="text1"/>
        </w:rPr>
        <w:t>第41條(配合勘驗、查驗、驗收)</w:t>
      </w:r>
      <w:r w:rsidRPr="0070407E">
        <w:rPr>
          <w:rFonts w:hint="eastAsia"/>
          <w:color w:val="000000" w:themeColor="text1"/>
        </w:rPr>
        <w:t>：「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據此，</w:t>
      </w:r>
      <w:r w:rsidRPr="0070407E">
        <w:rPr>
          <w:rFonts w:hint="eastAsia"/>
          <w:b/>
          <w:color w:val="000000" w:themeColor="text1"/>
        </w:rPr>
        <w:t>營造業法第3</w:t>
      </w:r>
      <w:r w:rsidRPr="0070407E">
        <w:rPr>
          <w:b/>
          <w:color w:val="000000" w:themeColor="text1"/>
        </w:rPr>
        <w:t>4</w:t>
      </w:r>
      <w:r w:rsidRPr="0070407E">
        <w:rPr>
          <w:rFonts w:hint="eastAsia"/>
          <w:b/>
          <w:color w:val="000000" w:themeColor="text1"/>
        </w:rPr>
        <w:t>條業有明文營造廠之</w:t>
      </w:r>
      <w:r w:rsidRPr="0070407E">
        <w:rPr>
          <w:b/>
          <w:color w:val="000000" w:themeColor="text1"/>
        </w:rPr>
        <w:t>專任工程人員</w:t>
      </w:r>
      <w:r w:rsidRPr="0070407E">
        <w:rPr>
          <w:rFonts w:hint="eastAsia"/>
          <w:b/>
          <w:color w:val="000000" w:themeColor="text1"/>
        </w:rPr>
        <w:t>，應為繼續性之從業人員，不得為定期契約勞工，並不得兼任其他綜合營造業、專業營造業之業務或職務，並落實營造業之專任工程人員之專職專責而訂</w:t>
      </w:r>
      <w:r w:rsidRPr="0070407E">
        <w:rPr>
          <w:rFonts w:hint="eastAsia"/>
          <w:color w:val="000000" w:themeColor="text1"/>
        </w:rPr>
        <w:t>。另，第35條規定應查核施工計畫書、督察按圖施工、解決施工技術問題、處理工地緊急異常狀況、查驗工程等法定工作事項均應善盡職責，如於第3</w:t>
      </w:r>
      <w:r w:rsidRPr="0070407E">
        <w:rPr>
          <w:color w:val="000000" w:themeColor="text1"/>
        </w:rPr>
        <w:t>7</w:t>
      </w:r>
      <w:r w:rsidRPr="0070407E">
        <w:rPr>
          <w:rFonts w:hint="eastAsia"/>
          <w:color w:val="000000" w:themeColor="text1"/>
        </w:rPr>
        <w:t>條規定事前發現施工上顯有困難或有公共危險之虞時，應即時向營造業負責人報告之規定綦詳。據此，已取得國家專業證照之</w:t>
      </w:r>
      <w:r w:rsidRPr="0070407E">
        <w:rPr>
          <w:rFonts w:hint="eastAsia"/>
          <w:b/>
          <w:color w:val="000000" w:themeColor="text1"/>
        </w:rPr>
        <w:t>專任工程人員</w:t>
      </w:r>
      <w:r w:rsidRPr="0070407E">
        <w:rPr>
          <w:rFonts w:hint="eastAsia"/>
          <w:color w:val="000000" w:themeColor="text1"/>
        </w:rPr>
        <w:t>法定責任繁重，除擔任所承攬工程之施工技術指導及施工安全外，對於施工前、施工中之安全與品質控管，應善盡其職責，以維護工地安全等，均需依法落實營造業法中之法定工作項目。</w:t>
      </w:r>
    </w:p>
    <w:p w:rsidR="000B411E" w:rsidRPr="0070407E" w:rsidRDefault="000B411E" w:rsidP="000B411E">
      <w:pPr>
        <w:pStyle w:val="4"/>
        <w:kinsoku/>
        <w:ind w:leftChars="250" w:left="1360"/>
        <w:rPr>
          <w:color w:val="000000" w:themeColor="text1"/>
        </w:rPr>
      </w:pPr>
      <w:r w:rsidRPr="0070407E">
        <w:rPr>
          <w:rFonts w:hint="eastAsia"/>
          <w:b/>
          <w:color w:val="000000" w:themeColor="text1"/>
        </w:rPr>
        <w:t>工地主任</w:t>
      </w:r>
      <w:r w:rsidRPr="0070407E">
        <w:rPr>
          <w:rFonts w:hint="eastAsia"/>
          <w:color w:val="000000" w:themeColor="text1"/>
        </w:rPr>
        <w:t>職責與罰則部分：營造業法第3</w:t>
      </w:r>
      <w:r w:rsidRPr="0070407E">
        <w:rPr>
          <w:color w:val="000000" w:themeColor="text1"/>
        </w:rPr>
        <w:t>0</w:t>
      </w:r>
      <w:r w:rsidRPr="0070407E">
        <w:rPr>
          <w:rFonts w:hint="eastAsia"/>
          <w:color w:val="000000" w:themeColor="text1"/>
        </w:rPr>
        <w:t>條(設置工地主任)：「營造業承攬一定金額或一定規模以上之工程，其施工期間，應於工地置工地主任。前項設置之工地主任於施工期間，不得同時兼任其他營造工地主任之業務。……」、</w:t>
      </w:r>
      <w:r w:rsidRPr="0070407E">
        <w:rPr>
          <w:rFonts w:hint="eastAsia"/>
          <w:b/>
          <w:color w:val="000000" w:themeColor="text1"/>
        </w:rPr>
        <w:t>第3</w:t>
      </w:r>
      <w:r w:rsidRPr="0070407E">
        <w:rPr>
          <w:b/>
          <w:color w:val="000000" w:themeColor="text1"/>
        </w:rPr>
        <w:t>2</w:t>
      </w:r>
      <w:r w:rsidRPr="0070407E">
        <w:rPr>
          <w:rFonts w:hint="eastAsia"/>
          <w:b/>
          <w:color w:val="000000" w:themeColor="text1"/>
        </w:rPr>
        <w:t>條(法定職責)：「營造業之工地主任應負責辦理下列工作：一、依施工計畫書執行按圖施工。二、按日填報施工日誌。三、</w:t>
      </w:r>
      <w:r w:rsidRPr="0070407E">
        <w:rPr>
          <w:rFonts w:hint="eastAsia"/>
          <w:b/>
          <w:color w:val="000000" w:themeColor="text1"/>
        </w:rPr>
        <w:lastRenderedPageBreak/>
        <w:t>工地之人員、機具及材料等管理。四、工地勞工安全衛生事項之督導、公共環境與安全之維護及其他工地行政事務。五、工地遇緊急異常狀況之通報。六、其他依法令規定應辦理之事項。營造業承攬之工程，免依第3</w:t>
      </w:r>
      <w:r w:rsidRPr="0070407E">
        <w:rPr>
          <w:b/>
          <w:color w:val="000000" w:themeColor="text1"/>
        </w:rPr>
        <w:t>0</w:t>
      </w:r>
      <w:r w:rsidRPr="0070407E">
        <w:rPr>
          <w:rFonts w:hint="eastAsia"/>
          <w:b/>
          <w:color w:val="000000" w:themeColor="text1"/>
        </w:rPr>
        <w:t>條規定置工地主任者，前項工作，應由專任工程人員或指定專人為之。」</w:t>
      </w:r>
      <w:r w:rsidRPr="0070407E">
        <w:rPr>
          <w:rFonts w:hint="eastAsia"/>
          <w:color w:val="000000" w:themeColor="text1"/>
        </w:rPr>
        <w:t>、第</w:t>
      </w:r>
      <w:r w:rsidRPr="0070407E">
        <w:rPr>
          <w:color w:val="000000" w:themeColor="text1"/>
        </w:rPr>
        <w:t>41</w:t>
      </w:r>
      <w:r w:rsidRPr="0070407E">
        <w:rPr>
          <w:rFonts w:hint="eastAsia"/>
          <w:color w:val="000000" w:themeColor="text1"/>
        </w:rPr>
        <w:t>條(勘驗、查驗、驗收)：「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第</w:t>
      </w:r>
      <w:r w:rsidRPr="0070407E">
        <w:rPr>
          <w:color w:val="000000" w:themeColor="text1"/>
        </w:rPr>
        <w:t>62</w:t>
      </w:r>
      <w:r w:rsidRPr="0070407E">
        <w:rPr>
          <w:rFonts w:hint="eastAsia"/>
          <w:color w:val="000000" w:themeColor="text1"/>
        </w:rPr>
        <w:t>條(違反警告、停業、廢止證書)：「營造業工地主任違反第3</w:t>
      </w:r>
      <w:r w:rsidRPr="0070407E">
        <w:rPr>
          <w:color w:val="000000" w:themeColor="text1"/>
        </w:rPr>
        <w:t>0</w:t>
      </w:r>
      <w:r w:rsidRPr="0070407E">
        <w:rPr>
          <w:rFonts w:hint="eastAsia"/>
          <w:color w:val="000000" w:themeColor="text1"/>
        </w:rPr>
        <w:t>條第2項、第3</w:t>
      </w:r>
      <w:r w:rsidRPr="0070407E">
        <w:rPr>
          <w:color w:val="000000" w:themeColor="text1"/>
        </w:rPr>
        <w:t>1</w:t>
      </w:r>
      <w:r w:rsidRPr="0070407E">
        <w:rPr>
          <w:rFonts w:hint="eastAsia"/>
          <w:color w:val="000000" w:themeColor="text1"/>
        </w:rPr>
        <w:t>條第5項、第3</w:t>
      </w:r>
      <w:r w:rsidRPr="0070407E">
        <w:rPr>
          <w:color w:val="000000" w:themeColor="text1"/>
        </w:rPr>
        <w:t>2</w:t>
      </w:r>
      <w:r w:rsidRPr="0070407E">
        <w:rPr>
          <w:rFonts w:hint="eastAsia"/>
          <w:color w:val="000000" w:themeColor="text1"/>
        </w:rPr>
        <w:t>條第1項第1款至第5款或第4</w:t>
      </w:r>
      <w:r w:rsidRPr="0070407E">
        <w:rPr>
          <w:color w:val="000000" w:themeColor="text1"/>
        </w:rPr>
        <w:t>1</w:t>
      </w:r>
      <w:r w:rsidRPr="0070407E">
        <w:rPr>
          <w:rFonts w:hint="eastAsia"/>
          <w:color w:val="000000" w:themeColor="text1"/>
        </w:rPr>
        <w:t>條第1項規定之一者，按其情節輕重，予以警告或3個月以上1年以下停止執行營造業工地主任業務之處分。營造業工地主任經依前項規定受警告處分3次者，予以3個月以上1年以下停止執行營造業工地主任業務之處分；受停止執行營造業工地主任業務處分期間累計滿3年者，廢止其工地主任執業證。前項工地主任執業證自廢止之日起5年內，其工地主任不得重新申請執業證。」，均有明文。</w:t>
      </w:r>
    </w:p>
    <w:p w:rsidR="000B411E" w:rsidRPr="0070407E" w:rsidRDefault="000B411E" w:rsidP="000B411E">
      <w:pPr>
        <w:pStyle w:val="4"/>
        <w:kinsoku/>
        <w:ind w:leftChars="250" w:left="1360"/>
        <w:rPr>
          <w:color w:val="000000" w:themeColor="text1"/>
        </w:rPr>
      </w:pPr>
      <w:r w:rsidRPr="0070407E">
        <w:rPr>
          <w:rFonts w:hint="eastAsia"/>
          <w:b/>
          <w:color w:val="000000" w:themeColor="text1"/>
        </w:rPr>
        <w:t>技術士</w:t>
      </w:r>
      <w:r w:rsidRPr="0070407E">
        <w:rPr>
          <w:rFonts w:hint="eastAsia"/>
          <w:color w:val="000000" w:themeColor="text1"/>
        </w:rPr>
        <w:t>職責與罰則部分：營造業法第3條：「十一、技術士：係指領有建築工程管理技術士證或其他土木、建築相關技術士證人員。」、第</w:t>
      </w:r>
      <w:r w:rsidRPr="0070407E">
        <w:rPr>
          <w:color w:val="000000" w:themeColor="text1"/>
        </w:rPr>
        <w:t>29</w:t>
      </w:r>
      <w:r w:rsidRPr="0070407E">
        <w:rPr>
          <w:rFonts w:hint="eastAsia"/>
          <w:color w:val="000000" w:themeColor="text1"/>
        </w:rPr>
        <w:t>條：「</w:t>
      </w:r>
      <w:r w:rsidR="00320441">
        <w:rPr>
          <w:rFonts w:hint="eastAsia"/>
          <w:color w:val="000000" w:themeColor="text1"/>
        </w:rPr>
        <w:t>技</w:t>
      </w:r>
      <w:bookmarkStart w:id="67" w:name="_GoBack"/>
      <w:bookmarkEnd w:id="67"/>
      <w:r w:rsidRPr="0070407E">
        <w:rPr>
          <w:rFonts w:hint="eastAsia"/>
          <w:color w:val="000000" w:themeColor="text1"/>
        </w:rPr>
        <w:t>術士應於工地現場依其專長技能及作業規範進行施工操作或品質控管。」、第</w:t>
      </w:r>
      <w:r w:rsidRPr="0070407E">
        <w:rPr>
          <w:color w:val="000000" w:themeColor="text1"/>
        </w:rPr>
        <w:t>33</w:t>
      </w:r>
      <w:r w:rsidRPr="0070407E">
        <w:rPr>
          <w:rFonts w:hint="eastAsia"/>
          <w:color w:val="000000" w:themeColor="text1"/>
        </w:rPr>
        <w:t>條：「營造業承攬之工程，其專業工程特定施工項目，應置一定種類、比率或人數之技術士。前項專業工程特定施工項目及應置技術士之種類、比率或人數，由中央主管機關會同</w:t>
      </w:r>
      <w:r w:rsidRPr="0070407E">
        <w:rPr>
          <w:rFonts w:hint="eastAsia"/>
          <w:color w:val="000000" w:themeColor="text1"/>
        </w:rPr>
        <w:lastRenderedPageBreak/>
        <w:t>中央勞工主管機關定之」。</w:t>
      </w:r>
    </w:p>
    <w:p w:rsidR="000B411E" w:rsidRPr="0070407E" w:rsidRDefault="000B411E" w:rsidP="000B411E">
      <w:pPr>
        <w:pStyle w:val="4"/>
        <w:numPr>
          <w:ilvl w:val="0"/>
          <w:numId w:val="0"/>
        </w:numPr>
        <w:ind w:leftChars="25" w:left="85"/>
        <w:rPr>
          <w:color w:val="000000" w:themeColor="text1"/>
        </w:rPr>
      </w:pPr>
      <w:r w:rsidRPr="0070407E">
        <w:rPr>
          <w:noProof/>
          <w:color w:val="000000" w:themeColor="text1"/>
        </w:rPr>
        <w:drawing>
          <wp:inline distT="0" distB="0" distL="0" distR="0" wp14:anchorId="7D214367" wp14:editId="0023BD42">
            <wp:extent cx="5615940" cy="3994785"/>
            <wp:effectExtent l="0" t="0" r="381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539" t="18091" r="20759" b="6413"/>
                    <a:stretch/>
                  </pic:blipFill>
                  <pic:spPr bwMode="auto">
                    <a:xfrm>
                      <a:off x="0" y="0"/>
                      <a:ext cx="5615940" cy="3994785"/>
                    </a:xfrm>
                    <a:prstGeom prst="rect">
                      <a:avLst/>
                    </a:prstGeom>
                    <a:ln>
                      <a:noFill/>
                    </a:ln>
                    <a:extLst>
                      <a:ext uri="{53640926-AAD7-44D8-BBD7-CCE9431645EC}">
                        <a14:shadowObscured xmlns:a14="http://schemas.microsoft.com/office/drawing/2010/main"/>
                      </a:ext>
                    </a:extLst>
                  </pic:spPr>
                </pic:pic>
              </a:graphicData>
            </a:graphic>
          </wp:inline>
        </w:drawing>
      </w:r>
    </w:p>
    <w:p w:rsidR="000B411E" w:rsidRPr="0070407E" w:rsidRDefault="000B411E" w:rsidP="000B411E">
      <w:pPr>
        <w:pStyle w:val="3"/>
        <w:kinsoku/>
        <w:ind w:leftChars="100" w:left="1021"/>
        <w:rPr>
          <w:color w:val="000000" w:themeColor="text1"/>
        </w:rPr>
      </w:pPr>
      <w:r w:rsidRPr="0070407E">
        <w:rPr>
          <w:rFonts w:hint="eastAsia"/>
          <w:color w:val="000000" w:themeColor="text1"/>
        </w:rPr>
        <w:t>經查，詢據營建署說明對於「施工品質」管制、落實情形，各縣市政府抽查「施工品質」情形，據復：</w:t>
      </w:r>
    </w:p>
    <w:p w:rsidR="000B411E" w:rsidRPr="0070407E" w:rsidRDefault="000B411E" w:rsidP="000B411E">
      <w:pPr>
        <w:pStyle w:val="4"/>
        <w:kinsoku/>
        <w:ind w:leftChars="250" w:left="1360"/>
        <w:rPr>
          <w:color w:val="000000" w:themeColor="text1"/>
        </w:rPr>
      </w:pPr>
      <w:r w:rsidRPr="0070407E">
        <w:rPr>
          <w:rFonts w:hint="eastAsia"/>
          <w:color w:val="000000" w:themeColor="text1"/>
        </w:rPr>
        <w:t>各縣市政府目前係依營造業法第17條規定訂定相關抽查規定，俾以辦理該轄管營造業之抽查。另為強化營造業之查核，並為及時檢核工地主任有無相關違法情事，</w:t>
      </w:r>
      <w:r>
        <w:rPr>
          <w:rFonts w:hint="eastAsia"/>
          <w:color w:val="000000" w:themeColor="text1"/>
        </w:rPr>
        <w:t>營建</w:t>
      </w:r>
      <w:r w:rsidRPr="0070407E">
        <w:rPr>
          <w:rFonts w:hint="eastAsia"/>
          <w:color w:val="000000" w:themeColor="text1"/>
        </w:rPr>
        <w:t>署已完成與工程會「公共工程標案系統」及該署</w:t>
      </w:r>
      <w:r>
        <w:rPr>
          <w:rFonts w:hint="eastAsia"/>
          <w:color w:val="000000" w:themeColor="text1"/>
        </w:rPr>
        <w:t>之</w:t>
      </w:r>
      <w:r w:rsidRPr="0070407E">
        <w:rPr>
          <w:rFonts w:hint="eastAsia"/>
          <w:color w:val="000000" w:themeColor="text1"/>
        </w:rPr>
        <w:t>「全國建築管理資訊系統」及「營造業管理資訊系統」資料庫整合，藉以主動提供相關示警功能；有關主動示警部分，該署已與工程會及工地主任公會之系統進行介接勾稽，並將提供營造業主管機關及工地主任對於工地主任入會、在建工程、工程告示牌等資料之查詢及營造業異常清冊之查核，以遏止營造業違法兼職或兼任等情事，維護公共工程之安全。</w:t>
      </w:r>
    </w:p>
    <w:p w:rsidR="000B411E" w:rsidRPr="0070407E" w:rsidRDefault="000B411E" w:rsidP="000B411E">
      <w:pPr>
        <w:pStyle w:val="4"/>
        <w:kinsoku/>
        <w:ind w:leftChars="250" w:left="1360"/>
        <w:rPr>
          <w:color w:val="000000" w:themeColor="text1"/>
        </w:rPr>
      </w:pPr>
      <w:r w:rsidRPr="0070407E">
        <w:rPr>
          <w:rFonts w:hint="eastAsia"/>
          <w:color w:val="000000" w:themeColor="text1"/>
        </w:rPr>
        <w:t>有關各縣市政府抽查「施工品質」之情形，公共工</w:t>
      </w:r>
      <w:r w:rsidRPr="0070407E">
        <w:rPr>
          <w:rFonts w:hint="eastAsia"/>
          <w:color w:val="000000" w:themeColor="text1"/>
        </w:rPr>
        <w:lastRenderedPageBreak/>
        <w:t>程部分均係依「公共工程施工品質管理作業要點」相關規定，設置工程督導小組辦理在建公共工程品質督導，均依循工程會「公共工程施工品質管理作業要點」、監造計畫及品質計畫製作綱要等品質規定及要求辦理；建築工程部分，則於建築法、建築師法</w:t>
      </w:r>
      <w:r>
        <w:rPr>
          <w:rFonts w:hint="eastAsia"/>
          <w:color w:val="000000" w:themeColor="text1"/>
        </w:rPr>
        <w:t>中</w:t>
      </w:r>
      <w:r w:rsidRPr="0070407E">
        <w:rPr>
          <w:rFonts w:hint="eastAsia"/>
          <w:color w:val="000000" w:themeColor="text1"/>
        </w:rPr>
        <w:t>已有起造人(業主)、設計人(建築師)、監造人(建築師)及承造人(營造業)及「強化建築物施工管理作業原則」等規範，俾以確保工程施工品質。</w:t>
      </w:r>
    </w:p>
    <w:p w:rsidR="000B411E" w:rsidRPr="0070407E" w:rsidRDefault="000B411E" w:rsidP="000B411E">
      <w:pPr>
        <w:pStyle w:val="4"/>
        <w:kinsoku/>
        <w:ind w:leftChars="250" w:left="1360"/>
        <w:rPr>
          <w:color w:val="000000" w:themeColor="text1"/>
        </w:rPr>
      </w:pPr>
      <w:r w:rsidRPr="0070407E">
        <w:rPr>
          <w:rFonts w:hint="eastAsia"/>
          <w:color w:val="000000" w:themeColor="text1"/>
        </w:rPr>
        <w:t>該署近年起，每年赴地方政府辦理營造業管理業務之督導，為使地方政府將營造業抽查規定法制化及落實執行，該署透過前開督導機制，協助地方政府改善營造業管理業務。有關各年度委託直轄市、縣(市)政府辦理營造業管理業務督導項目包含「營造業抽查作業辦理情形」、「營造業承攬總額」、「限額管理及淨值查察辦理情形」、「營造業審議委員會辦理情形」、「委辦經費原始憑證查核」；其中「營造業抽查作業辦理情形」則包括營造業抽查作業規定、營繕工程應設置工地主任或技術士查察規定、營造業抽查作業規定及營繕工程應設置工地主任或技術士查察規定之執行成效及依營造業法第66條第1項未換證之舊制營造業管理措施等。</w:t>
      </w:r>
    </w:p>
    <w:p w:rsidR="000B411E" w:rsidRPr="0070407E" w:rsidRDefault="000B411E" w:rsidP="000B411E">
      <w:pPr>
        <w:pStyle w:val="4"/>
        <w:kinsoku/>
        <w:ind w:leftChars="250" w:left="1360"/>
        <w:rPr>
          <w:color w:val="000000" w:themeColor="text1"/>
        </w:rPr>
      </w:pPr>
      <w:r w:rsidRPr="0070407E">
        <w:rPr>
          <w:rFonts w:hint="eastAsia"/>
          <w:color w:val="000000" w:themeColor="text1"/>
        </w:rPr>
        <w:t>該署於111年度並已爭取設置地方營造業查核人力之相關預算，後續將積極督導地方政府執行營造業查核工作，以加強營造業管理及維護工地安全。</w:t>
      </w:r>
    </w:p>
    <w:p w:rsidR="000B411E" w:rsidRPr="0070407E" w:rsidRDefault="000B411E" w:rsidP="000B411E">
      <w:pPr>
        <w:pStyle w:val="3"/>
        <w:kinsoku/>
        <w:ind w:leftChars="100" w:left="1021"/>
        <w:rPr>
          <w:color w:val="000000" w:themeColor="text1"/>
        </w:rPr>
      </w:pPr>
      <w:r w:rsidRPr="0070407E">
        <w:rPr>
          <w:rFonts w:hint="eastAsia"/>
          <w:color w:val="000000" w:themeColor="text1"/>
        </w:rPr>
        <w:t>據上說明，經查發現該署抽查與督導各縣市營造業之「施工品質」管制、落實情形，僅依賴「公共工程標案系統」及營建署「全國建築管理資訊系統」及「營造業管理資訊系統」資料庫，對於公有建築物，僅依工程會「公共工程施工品質管理作業要點」、監造計畫及品質計畫製作綱要等品質規定及要求辦理。對於私</w:t>
      </w:r>
      <w:r w:rsidRPr="0070407E">
        <w:rPr>
          <w:rFonts w:hint="eastAsia"/>
          <w:color w:val="000000" w:themeColor="text1"/>
        </w:rPr>
        <w:lastRenderedPageBreak/>
        <w:t>人建築工程部分，則依建築法、建築師法</w:t>
      </w:r>
      <w:r>
        <w:rPr>
          <w:rFonts w:hint="eastAsia"/>
          <w:color w:val="000000" w:themeColor="text1"/>
        </w:rPr>
        <w:t>中</w:t>
      </w:r>
      <w:r w:rsidRPr="0070407E">
        <w:rPr>
          <w:rFonts w:hint="eastAsia"/>
          <w:color w:val="000000" w:themeColor="text1"/>
        </w:rPr>
        <w:t>已有起造人(業主)、設計人(建築師)、監造人(建築師)及承造人(營造業)及「強化建築物施工管理作業原則」等規範，確保工程施工品質。然，卻未見該署說明如何辦理督導相關查核業務、內容細項。後經本院提</w:t>
      </w:r>
      <w:r>
        <w:rPr>
          <w:rFonts w:hint="eastAsia"/>
          <w:color w:val="000000" w:themeColor="text1"/>
        </w:rPr>
        <w:t>醒應</w:t>
      </w:r>
      <w:r w:rsidRPr="0070407E">
        <w:rPr>
          <w:rFonts w:hint="eastAsia"/>
          <w:color w:val="000000" w:themeColor="text1"/>
        </w:rPr>
        <w:t>強化施工品質</w:t>
      </w:r>
      <w:r>
        <w:rPr>
          <w:rFonts w:hint="eastAsia"/>
          <w:color w:val="000000" w:themeColor="text1"/>
        </w:rPr>
        <w:t>查核</w:t>
      </w:r>
      <w:r w:rsidRPr="0070407E">
        <w:rPr>
          <w:rFonts w:hint="eastAsia"/>
          <w:color w:val="000000" w:themeColor="text1"/>
        </w:rPr>
        <w:t>後，該署方說明，於111年度已爭取設置地方營造業查核人力之相關預算，後續將積極督導地方政府執行營造業查核工作，以加強營造業管理及維護工地安全等語。據上開說明，顯見該署之督導仍流於形式，未見依營造業法之「</w:t>
      </w:r>
      <w:r w:rsidRPr="0070407E">
        <w:rPr>
          <w:rFonts w:hint="eastAsia"/>
          <w:b/>
          <w:color w:val="000000" w:themeColor="text1"/>
        </w:rPr>
        <w:t>應</w:t>
      </w:r>
      <w:r w:rsidRPr="0070407E">
        <w:rPr>
          <w:rFonts w:hint="eastAsia"/>
          <w:color w:val="000000" w:themeColor="text1"/>
        </w:rPr>
        <w:t>」辦事項之督導查核，諸如，對於營造業法第26條規定營造業承攬工程，「</w:t>
      </w:r>
      <w:r w:rsidRPr="0070407E">
        <w:rPr>
          <w:rFonts w:hint="eastAsia"/>
          <w:b/>
          <w:color w:val="000000" w:themeColor="text1"/>
        </w:rPr>
        <w:t>應</w:t>
      </w:r>
      <w:r w:rsidRPr="0070407E">
        <w:rPr>
          <w:rFonts w:hint="eastAsia"/>
          <w:color w:val="000000" w:themeColor="text1"/>
        </w:rPr>
        <w:t>」依照工程圖樣及說明書「製作工地現場施工製造圖及施工計畫書」、施工品質管制、按核准圖說施工、專任工程人員與工地主任等之法定「</w:t>
      </w:r>
      <w:r w:rsidRPr="0070407E">
        <w:rPr>
          <w:rFonts w:hint="eastAsia"/>
          <w:b/>
          <w:color w:val="000000" w:themeColor="text1"/>
        </w:rPr>
        <w:t>應</w:t>
      </w:r>
      <w:r w:rsidRPr="0070407E">
        <w:rPr>
          <w:rFonts w:hint="eastAsia"/>
          <w:color w:val="000000" w:themeColor="text1"/>
        </w:rPr>
        <w:t>」辦事項，均欠缺落實與查核，難以達到營造業法</w:t>
      </w:r>
      <w:r w:rsidRPr="0070407E">
        <w:rPr>
          <w:rFonts w:hAnsi="標楷體" w:hint="eastAsia"/>
          <w:color w:val="000000" w:themeColor="text1"/>
          <w:szCs w:val="32"/>
        </w:rPr>
        <w:t>立法目的之</w:t>
      </w:r>
      <w:r w:rsidRPr="0070407E">
        <w:rPr>
          <w:rFonts w:hint="eastAsia"/>
          <w:color w:val="000000" w:themeColor="text1"/>
        </w:rPr>
        <w:t>提高營造業技術水準，確保營繕工程施工品質，促進營造業健全發展，增進公共福祉目標，均待檢討。</w:t>
      </w:r>
    </w:p>
    <w:p w:rsidR="000B411E" w:rsidRPr="0070407E" w:rsidRDefault="000B411E" w:rsidP="000B411E">
      <w:pPr>
        <w:pStyle w:val="3"/>
        <w:kinsoku/>
        <w:ind w:leftChars="100" w:left="1021"/>
        <w:rPr>
          <w:color w:val="000000" w:themeColor="text1"/>
        </w:rPr>
      </w:pPr>
      <w:r w:rsidRPr="0070407E">
        <w:rPr>
          <w:rFonts w:hint="eastAsia"/>
          <w:color w:val="000000" w:themeColor="text1"/>
        </w:rPr>
        <w:t>再查，關於營建署施工管理組織人力，係由</w:t>
      </w:r>
      <w:r>
        <w:rPr>
          <w:rFonts w:hint="eastAsia"/>
          <w:color w:val="000000" w:themeColor="text1"/>
        </w:rPr>
        <w:t>該</w:t>
      </w:r>
      <w:r w:rsidRPr="0070407E">
        <w:rPr>
          <w:rFonts w:hint="eastAsia"/>
          <w:color w:val="000000" w:themeColor="text1"/>
        </w:rPr>
        <w:t>署中部辦公室營建管理科負責，本院</w:t>
      </w:r>
      <w:r w:rsidRPr="0070407E">
        <w:rPr>
          <w:color w:val="000000" w:themeColor="text1"/>
        </w:rPr>
        <w:t>108</w:t>
      </w:r>
      <w:r w:rsidRPr="0070407E">
        <w:rPr>
          <w:rFonts w:hint="eastAsia"/>
          <w:color w:val="000000" w:themeColor="text1"/>
        </w:rPr>
        <w:t>年函請改善</w:t>
      </w:r>
      <w:r w:rsidRPr="0070407E">
        <w:rPr>
          <w:rStyle w:val="aff0"/>
          <w:color w:val="000000" w:themeColor="text1"/>
        </w:rPr>
        <w:footnoteReference w:id="2"/>
      </w:r>
      <w:r w:rsidRPr="0070407E">
        <w:rPr>
          <w:rFonts w:hint="eastAsia"/>
          <w:color w:val="000000" w:themeColor="text1"/>
        </w:rPr>
        <w:t>時之人力僅5人(科長1、幫工程司3人、技士1人、約僱2人)</w:t>
      </w:r>
      <w:r w:rsidRPr="0070407E">
        <w:rPr>
          <w:rStyle w:val="aff0"/>
          <w:color w:val="000000" w:themeColor="text1"/>
        </w:rPr>
        <w:footnoteReference w:id="3"/>
      </w:r>
      <w:r w:rsidRPr="0070407E">
        <w:rPr>
          <w:rFonts w:hint="eastAsia"/>
          <w:color w:val="000000" w:themeColor="text1"/>
        </w:rPr>
        <w:t>，後於1</w:t>
      </w:r>
      <w:r w:rsidRPr="0070407E">
        <w:rPr>
          <w:color w:val="000000" w:themeColor="text1"/>
        </w:rPr>
        <w:t>10</w:t>
      </w:r>
      <w:r w:rsidRPr="0070407E">
        <w:rPr>
          <w:rFonts w:hint="eastAsia"/>
          <w:color w:val="000000" w:themeColor="text1"/>
        </w:rPr>
        <w:t>年4月</w:t>
      </w:r>
      <w:r w:rsidR="00CC5683">
        <w:rPr>
          <w:color w:val="000000" w:themeColor="text1"/>
        </w:rPr>
        <w:t>12</w:t>
      </w:r>
      <w:r w:rsidRPr="0070407E">
        <w:rPr>
          <w:rFonts w:hint="eastAsia"/>
          <w:color w:val="000000" w:themeColor="text1"/>
        </w:rPr>
        <w:t>日立法院第10屆第3會期內政委員會第1</w:t>
      </w:r>
      <w:r w:rsidR="00CC5683">
        <w:rPr>
          <w:color w:val="000000" w:themeColor="text1"/>
        </w:rPr>
        <w:t>1</w:t>
      </w:r>
      <w:r w:rsidRPr="0070407E">
        <w:rPr>
          <w:rFonts w:hint="eastAsia"/>
          <w:color w:val="000000" w:themeColor="text1"/>
        </w:rPr>
        <w:t>次</w:t>
      </w:r>
      <w:r w:rsidR="00715DA9">
        <w:rPr>
          <w:rFonts w:hint="eastAsia"/>
          <w:color w:val="000000" w:themeColor="text1"/>
        </w:rPr>
        <w:t>全體委員</w:t>
      </w:r>
      <w:r w:rsidRPr="0070407E">
        <w:rPr>
          <w:rFonts w:hint="eastAsia"/>
          <w:color w:val="000000" w:themeColor="text1"/>
        </w:rPr>
        <w:t>會議</w:t>
      </w:r>
      <w:r w:rsidR="00715DA9">
        <w:rPr>
          <w:rStyle w:val="aff0"/>
          <w:color w:val="000000" w:themeColor="text1"/>
        </w:rPr>
        <w:footnoteReference w:id="4"/>
      </w:r>
      <w:r w:rsidRPr="0070407E">
        <w:rPr>
          <w:rFonts w:hint="eastAsia"/>
          <w:color w:val="000000" w:themeColor="text1"/>
        </w:rPr>
        <w:t>，就該署人力部分亦要求改善。1</w:t>
      </w:r>
      <w:r w:rsidRPr="0070407E">
        <w:rPr>
          <w:color w:val="000000" w:themeColor="text1"/>
        </w:rPr>
        <w:t>11</w:t>
      </w:r>
      <w:r w:rsidRPr="0070407E">
        <w:rPr>
          <w:rFonts w:hint="eastAsia"/>
          <w:color w:val="000000" w:themeColor="text1"/>
        </w:rPr>
        <w:t>年5月本院再次調查發現，營建管理科</w:t>
      </w:r>
      <w:r w:rsidRPr="0070407E">
        <w:rPr>
          <w:rFonts w:hint="eastAsia"/>
          <w:b/>
          <w:color w:val="000000" w:themeColor="text1"/>
        </w:rPr>
        <w:t>副工程司1位、幫工程司2位、科長1位，幫工程司已離職</w:t>
      </w:r>
      <w:r w:rsidR="006F007A">
        <w:rPr>
          <w:b/>
          <w:color w:val="000000" w:themeColor="text1"/>
        </w:rPr>
        <w:t>2</w:t>
      </w:r>
      <w:r w:rsidRPr="0070407E">
        <w:rPr>
          <w:rFonts w:hint="eastAsia"/>
          <w:b/>
          <w:color w:val="000000" w:themeColor="text1"/>
        </w:rPr>
        <w:t>位，但補非正式編制人力6位（約僱2人、約用1人、勞務人員3人）</w:t>
      </w:r>
      <w:r w:rsidRPr="0070407E">
        <w:rPr>
          <w:rFonts w:hint="eastAsia"/>
          <w:color w:val="000000" w:themeColor="text1"/>
        </w:rPr>
        <w:t>，然卻負責業管2萬多家營造業，難以健全管理施</w:t>
      </w:r>
      <w:r w:rsidRPr="0070407E">
        <w:rPr>
          <w:rFonts w:hint="eastAsia"/>
          <w:color w:val="000000" w:themeColor="text1"/>
        </w:rPr>
        <w:lastRenderedPageBreak/>
        <w:t>工品質、專任工程人員、工地主任等之法定應辦事項機制，無論是對營造廠，或是對於專任工程人員、工地主任、技術士之管理，該署亦自認人力不足，實難以落實施工品質相關查核事項，均待檢討改進。</w:t>
      </w:r>
    </w:p>
    <w:p w:rsidR="000B411E" w:rsidRPr="0070407E" w:rsidRDefault="000B411E" w:rsidP="000B411E">
      <w:pPr>
        <w:pStyle w:val="3"/>
        <w:kinsoku/>
        <w:ind w:leftChars="100" w:left="1021"/>
        <w:rPr>
          <w:color w:val="000000" w:themeColor="text1"/>
        </w:rPr>
      </w:pPr>
      <w:r w:rsidRPr="0070407E">
        <w:rPr>
          <w:rFonts w:hint="eastAsia"/>
          <w:color w:val="000000" w:themeColor="text1"/>
        </w:rPr>
        <w:t>另查，營造業法落實與管理情形，依據本院諮詢專家學者指出：</w:t>
      </w:r>
    </w:p>
    <w:p w:rsidR="000B411E" w:rsidRPr="0070407E" w:rsidRDefault="000B411E" w:rsidP="000B411E">
      <w:pPr>
        <w:pStyle w:val="4"/>
        <w:kinsoku/>
        <w:ind w:leftChars="250" w:left="1360"/>
        <w:rPr>
          <w:color w:val="000000" w:themeColor="text1"/>
        </w:rPr>
      </w:pPr>
      <w:r w:rsidRPr="0070407E">
        <w:rPr>
          <w:rFonts w:hint="eastAsia"/>
          <w:color w:val="000000" w:themeColor="text1"/>
        </w:rPr>
        <w:t>目前工地有關shopdrawing(現場施工製造圖)並無人簽署負責，甚至還有未繪製之情形，建議應由營造體系人員簽證並負其責任以符合實際，另未繪製之情形可從強化技術士繪製shopdrawing(現場施工製造圖)能力方面著手。應廣設工地主任，目前2萬多名，建議協助推廣至10萬名，規定工地主任數量之工程規模應下修，工地主任人數增加，再落實繪製shopdrawing(現場施工製造圖)之訓練，自然汰弱留強。</w:t>
      </w:r>
    </w:p>
    <w:p w:rsidR="000B411E" w:rsidRPr="0070407E" w:rsidRDefault="000B411E" w:rsidP="000B411E">
      <w:pPr>
        <w:pStyle w:val="4"/>
        <w:kinsoku/>
        <w:ind w:leftChars="250" w:left="1360"/>
        <w:rPr>
          <w:color w:val="000000" w:themeColor="text1"/>
        </w:rPr>
      </w:pPr>
      <w:r w:rsidRPr="0070407E">
        <w:rPr>
          <w:rFonts w:hint="eastAsia"/>
          <w:color w:val="000000" w:themeColor="text1"/>
        </w:rPr>
        <w:t>應由地方建築主管機關，比照營造業申報開工時，由營造業製作</w:t>
      </w:r>
      <w:r>
        <w:rPr>
          <w:rFonts w:hint="eastAsia"/>
          <w:color w:val="000000" w:themeColor="text1"/>
        </w:rPr>
        <w:t>施工計畫書</w:t>
      </w:r>
      <w:r w:rsidRPr="0070407E">
        <w:rPr>
          <w:rFonts w:hint="eastAsia"/>
          <w:color w:val="000000" w:themeColor="text1"/>
        </w:rPr>
        <w:t>應有之內容，同樣訂定營造業製作之工地現場施工製造圖之內容，前二者均應經由營造業之專任工程人員負責查核及簽章，並按</w:t>
      </w:r>
      <w:r>
        <w:rPr>
          <w:rFonts w:hint="eastAsia"/>
          <w:color w:val="000000" w:themeColor="text1"/>
        </w:rPr>
        <w:t>施工計畫書</w:t>
      </w:r>
      <w:r w:rsidRPr="0070407E">
        <w:rPr>
          <w:rFonts w:hint="eastAsia"/>
          <w:color w:val="000000" w:themeColor="text1"/>
        </w:rPr>
        <w:t>及工地現場施工製造圖負責施工。</w:t>
      </w:r>
    </w:p>
    <w:p w:rsidR="000B411E" w:rsidRPr="0070407E" w:rsidRDefault="000B411E" w:rsidP="000B411E">
      <w:pPr>
        <w:pStyle w:val="4"/>
        <w:kinsoku/>
        <w:ind w:leftChars="250" w:left="1360"/>
        <w:rPr>
          <w:color w:val="000000" w:themeColor="text1"/>
        </w:rPr>
      </w:pPr>
      <w:r w:rsidRPr="0070407E">
        <w:rPr>
          <w:rFonts w:hint="eastAsia"/>
          <w:color w:val="000000" w:themeColor="text1"/>
        </w:rPr>
        <w:t>監造人於營造業申報開工、各樓層勘驗或竣工查驗時，僅針對營造業所製作之</w:t>
      </w:r>
      <w:r>
        <w:rPr>
          <w:rFonts w:hint="eastAsia"/>
          <w:color w:val="000000" w:themeColor="text1"/>
        </w:rPr>
        <w:t>施工計畫書</w:t>
      </w:r>
      <w:r w:rsidRPr="0070407E">
        <w:rPr>
          <w:rFonts w:hint="eastAsia"/>
          <w:color w:val="000000" w:themeColor="text1"/>
        </w:rPr>
        <w:t>及工地現場施工製造圖，確認是否經由專任工程人員查核及簽章負責。</w:t>
      </w:r>
    </w:p>
    <w:p w:rsidR="000B411E" w:rsidRPr="0070407E" w:rsidRDefault="000B411E" w:rsidP="000B411E">
      <w:pPr>
        <w:pStyle w:val="4"/>
        <w:kinsoku/>
        <w:ind w:leftChars="250" w:left="1360"/>
        <w:rPr>
          <w:color w:val="000000" w:themeColor="text1"/>
        </w:rPr>
      </w:pPr>
      <w:r w:rsidRPr="0070407E">
        <w:rPr>
          <w:rFonts w:hint="eastAsia"/>
          <w:color w:val="000000" w:themeColor="text1"/>
        </w:rPr>
        <w:t>如同建築師法第18條第</w:t>
      </w:r>
      <w:r>
        <w:rPr>
          <w:rFonts w:hint="eastAsia"/>
          <w:color w:val="000000" w:themeColor="text1"/>
        </w:rPr>
        <w:t>1</w:t>
      </w:r>
      <w:r w:rsidRPr="0070407E">
        <w:rPr>
          <w:rFonts w:hint="eastAsia"/>
          <w:color w:val="000000" w:themeColor="text1"/>
        </w:rPr>
        <w:t>項第</w:t>
      </w:r>
      <w:r>
        <w:rPr>
          <w:rFonts w:hint="eastAsia"/>
          <w:color w:val="000000" w:themeColor="text1"/>
        </w:rPr>
        <w:t>3</w:t>
      </w:r>
      <w:r w:rsidRPr="0070407E">
        <w:rPr>
          <w:rFonts w:hint="eastAsia"/>
          <w:color w:val="000000" w:themeColor="text1"/>
        </w:rPr>
        <w:t>款查核建築材料之規格及品質一樣，並如同章則第</w:t>
      </w:r>
      <w:r>
        <w:rPr>
          <w:rFonts w:hint="eastAsia"/>
          <w:color w:val="000000" w:themeColor="text1"/>
        </w:rPr>
        <w:t>6</w:t>
      </w:r>
      <w:r w:rsidRPr="0070407E">
        <w:rPr>
          <w:rFonts w:hint="eastAsia"/>
          <w:color w:val="000000" w:themeColor="text1"/>
        </w:rPr>
        <w:t>條第</w:t>
      </w:r>
      <w:r>
        <w:rPr>
          <w:rFonts w:hint="eastAsia"/>
          <w:color w:val="000000" w:themeColor="text1"/>
        </w:rPr>
        <w:t>2</w:t>
      </w:r>
      <w:r w:rsidRPr="0070407E">
        <w:rPr>
          <w:rFonts w:hint="eastAsia"/>
          <w:color w:val="000000" w:themeColor="text1"/>
        </w:rPr>
        <w:t>項現場監造事項不包括營造業及其他設備廠商採行之施工方法、工程技術、工作程序及施工安全。</w:t>
      </w:r>
    </w:p>
    <w:p w:rsidR="000B411E" w:rsidRPr="0070407E" w:rsidRDefault="000B411E" w:rsidP="000B411E">
      <w:pPr>
        <w:pStyle w:val="4"/>
        <w:kinsoku/>
        <w:ind w:leftChars="250" w:left="1360"/>
        <w:rPr>
          <w:color w:val="000000" w:themeColor="text1"/>
        </w:rPr>
      </w:pPr>
      <w:r w:rsidRPr="0070407E">
        <w:rPr>
          <w:rFonts w:hint="eastAsia"/>
          <w:color w:val="000000" w:themeColor="text1"/>
        </w:rPr>
        <w:t>地方政府建築主管機關應邀請建築師公會、營造業公會共同訂定合理之圖說內容，例如：基礎開挖、</w:t>
      </w:r>
      <w:r w:rsidRPr="0070407E">
        <w:rPr>
          <w:rFonts w:hint="eastAsia"/>
          <w:color w:val="000000" w:themeColor="text1"/>
        </w:rPr>
        <w:lastRenderedPageBreak/>
        <w:t>擋土安全措施、內外鷹架、模板及支撐、鋼筋彎紥及組立（鋼筋根數、號數、續接位置、箍筋、保護層</w:t>
      </w:r>
      <w:r w:rsidRPr="0070407E">
        <w:rPr>
          <w:rFonts w:ascii="Cambria Math" w:hAnsi="Cambria Math" w:cs="Cambria Math"/>
          <w:color w:val="000000" w:themeColor="text1"/>
        </w:rPr>
        <w:t>⋯⋯</w:t>
      </w:r>
      <w:r w:rsidRPr="0070407E">
        <w:rPr>
          <w:rFonts w:hint="eastAsia"/>
          <w:color w:val="000000" w:themeColor="text1"/>
        </w:rPr>
        <w:t>）等。</w:t>
      </w:r>
    </w:p>
    <w:p w:rsidR="000B411E" w:rsidRPr="0070407E" w:rsidRDefault="000B411E" w:rsidP="000B411E">
      <w:pPr>
        <w:pStyle w:val="4"/>
        <w:kinsoku/>
        <w:ind w:leftChars="250" w:left="1360"/>
        <w:rPr>
          <w:color w:val="000000" w:themeColor="text1"/>
        </w:rPr>
      </w:pPr>
      <w:r w:rsidRPr="0070407E">
        <w:rPr>
          <w:rFonts w:hint="eastAsia"/>
          <w:color w:val="000000" w:themeColor="text1"/>
        </w:rPr>
        <w:t>對於營建施工品質，應確實執行施工計劃，落實營造業法及建築法，即可達到施工品質的要求，其中，承造人</w:t>
      </w:r>
      <w:r>
        <w:rPr>
          <w:rFonts w:hint="eastAsia"/>
          <w:color w:val="000000" w:themeColor="text1"/>
        </w:rPr>
        <w:t>施工計畫書</w:t>
      </w:r>
      <w:r w:rsidRPr="0070407E">
        <w:rPr>
          <w:rFonts w:hint="eastAsia"/>
          <w:color w:val="000000" w:themeColor="text1"/>
        </w:rPr>
        <w:t>、</w:t>
      </w:r>
      <w:r w:rsidRPr="0070407E">
        <w:rPr>
          <w:color w:val="000000" w:themeColor="text1"/>
        </w:rPr>
        <w:t>工地現場施工製造圖及</w:t>
      </w:r>
      <w:r>
        <w:rPr>
          <w:color w:val="000000" w:themeColor="text1"/>
        </w:rPr>
        <w:t>施工計畫書</w:t>
      </w:r>
      <w:r w:rsidRPr="0070407E">
        <w:rPr>
          <w:rFonts w:hint="eastAsia"/>
          <w:color w:val="000000" w:themeColor="text1"/>
        </w:rPr>
        <w:t>，應經由主管建築機關或委外實質審查，並符合核准圖說。</w:t>
      </w:r>
    </w:p>
    <w:p w:rsidR="000B411E" w:rsidRPr="0070407E" w:rsidRDefault="000B411E" w:rsidP="000B411E">
      <w:pPr>
        <w:pStyle w:val="4"/>
        <w:kinsoku/>
        <w:ind w:leftChars="250" w:left="1360"/>
        <w:rPr>
          <w:color w:val="000000" w:themeColor="text1"/>
        </w:rPr>
      </w:pPr>
      <w:r w:rsidRPr="0070407E">
        <w:rPr>
          <w:rFonts w:hint="eastAsia"/>
          <w:color w:val="000000" w:themeColor="text1"/>
        </w:rPr>
        <w:t>應規定營造業承攬營建工程應有總量管制，依工程規模及專任工程人員及工地主任之人數、現場各階段檢查頻率等，均應予以規定。</w:t>
      </w:r>
    </w:p>
    <w:p w:rsidR="000B411E" w:rsidRPr="0070407E" w:rsidRDefault="000B411E" w:rsidP="000B411E">
      <w:pPr>
        <w:pStyle w:val="4"/>
        <w:kinsoku/>
        <w:ind w:leftChars="250" w:left="1360"/>
        <w:rPr>
          <w:color w:val="000000" w:themeColor="text1"/>
        </w:rPr>
      </w:pPr>
      <w:r w:rsidRPr="0070407E">
        <w:rPr>
          <w:rFonts w:hint="eastAsia"/>
          <w:color w:val="000000" w:themeColor="text1"/>
        </w:rPr>
        <w:t>監造人依核准工程圖樣（建築執照工程圖樣），於施工中，監督查核承營造業、專任工程人員及工地主任，按</w:t>
      </w:r>
      <w:r>
        <w:rPr>
          <w:rFonts w:hint="eastAsia"/>
          <w:color w:val="000000" w:themeColor="text1"/>
        </w:rPr>
        <w:t>施工計畫書</w:t>
      </w:r>
      <w:r w:rsidRPr="0070407E">
        <w:rPr>
          <w:rFonts w:hint="eastAsia"/>
          <w:color w:val="000000" w:themeColor="text1"/>
        </w:rPr>
        <w:t>及工地現場施工製造圖，確實執行施工之檢查表上簽證負責（如同建築師監造：查核材料之規格及品質之方式）。</w:t>
      </w:r>
    </w:p>
    <w:p w:rsidR="000B411E" w:rsidRPr="005D6863" w:rsidRDefault="000B411E" w:rsidP="000B411E">
      <w:pPr>
        <w:pStyle w:val="3"/>
        <w:ind w:leftChars="100" w:left="1021"/>
        <w:rPr>
          <w:snapToGrid w:val="0"/>
        </w:rPr>
      </w:pPr>
      <w:r w:rsidRPr="0070407E">
        <w:rPr>
          <w:rFonts w:hint="eastAsia"/>
        </w:rPr>
        <w:t>綜上，營建署身為營造業法主管機關，對於建築物主要構造之施工品質管理，以及如何落實營造業法之施工品質及人員應辦事項，均欠缺相關查核機制，難謂善盡督導工程品質以及按圖施工之責。另該署業管營造業人力僅4人，自本院108年函請改善追蹤迄今難以有效改善，</w:t>
      </w:r>
      <w:r w:rsidRPr="0070407E">
        <w:rPr>
          <w:rFonts w:hint="eastAsia"/>
          <w:color w:val="000000" w:themeColor="text1"/>
        </w:rPr>
        <w:t>然卻負責業管2萬多家營造業，難以健全管理施工品質、專任工程人員、工地主任等之法定應辦事項機制，無論是對營造廠，或是對於專任工程人員、工地主任、技術士之管理，該署亦自認人力不足，實難以落實施工品質相關查核事項，均待檢討改進</w:t>
      </w:r>
      <w:r>
        <w:rPr>
          <w:rFonts w:hint="eastAsia"/>
          <w:color w:val="000000" w:themeColor="text1"/>
        </w:rPr>
        <w:t>。</w:t>
      </w:r>
    </w:p>
    <w:p w:rsidR="008F66DC" w:rsidRPr="005D6863" w:rsidRDefault="008F66DC" w:rsidP="001601AF">
      <w:pPr>
        <w:pStyle w:val="11"/>
        <w:ind w:left="680" w:firstLine="680"/>
        <w:rPr>
          <w:color w:val="000000" w:themeColor="text1"/>
        </w:rPr>
      </w:pPr>
      <w:bookmarkStart w:id="68" w:name="_Toc524902730"/>
      <w:bookmarkEnd w:id="60"/>
      <w:bookmarkEnd w:id="61"/>
      <w:bookmarkEnd w:id="62"/>
      <w:bookmarkEnd w:id="63"/>
      <w:bookmarkEnd w:id="64"/>
      <w:bookmarkEnd w:id="65"/>
      <w:bookmarkEnd w:id="66"/>
    </w:p>
    <w:p w:rsidR="001601AF" w:rsidRPr="005D6863" w:rsidRDefault="001601AF" w:rsidP="001601AF">
      <w:pPr>
        <w:pStyle w:val="11"/>
        <w:ind w:left="680" w:firstLine="680"/>
        <w:rPr>
          <w:color w:val="000000" w:themeColor="text1"/>
        </w:rPr>
      </w:pPr>
      <w:r w:rsidRPr="005D6863">
        <w:rPr>
          <w:rFonts w:hint="eastAsia"/>
          <w:color w:val="000000" w:themeColor="text1"/>
        </w:rPr>
        <w:t>綜上所述，</w:t>
      </w:r>
      <w:r w:rsidR="000B411E" w:rsidRPr="000B411E">
        <w:rPr>
          <w:rFonts w:hAnsi="標楷體" w:hint="eastAsia"/>
          <w:color w:val="000000" w:themeColor="text1"/>
        </w:rPr>
        <w:t>營建署身為營造業法主管機關，對於建築物主要構造之施工品質管理，以及如何落實營造業法之施工品質管制及</w:t>
      </w:r>
      <w:r w:rsidR="000B411E" w:rsidRPr="000B411E">
        <w:rPr>
          <w:rFonts w:hint="eastAsia"/>
          <w:color w:val="000000" w:themeColor="text1"/>
        </w:rPr>
        <w:t>人員應辦事項，均</w:t>
      </w:r>
      <w:r w:rsidR="000B411E" w:rsidRPr="000B411E">
        <w:rPr>
          <w:rFonts w:hAnsi="標楷體" w:hint="eastAsia"/>
          <w:color w:val="000000" w:themeColor="text1"/>
        </w:rPr>
        <w:t>欠缺</w:t>
      </w:r>
      <w:r w:rsidR="000B411E" w:rsidRPr="000B411E">
        <w:rPr>
          <w:rFonts w:hint="eastAsia"/>
          <w:color w:val="000000" w:themeColor="text1"/>
        </w:rPr>
        <w:t>相關</w:t>
      </w:r>
      <w:r w:rsidR="000B411E" w:rsidRPr="000B411E">
        <w:rPr>
          <w:rFonts w:hAnsi="標楷體" w:hint="eastAsia"/>
          <w:color w:val="000000" w:themeColor="text1"/>
        </w:rPr>
        <w:t>查核機制</w:t>
      </w:r>
      <w:r w:rsidR="000B411E" w:rsidRPr="000B411E">
        <w:rPr>
          <w:rFonts w:hAnsi="標楷體" w:hint="eastAsia"/>
          <w:color w:val="000000" w:themeColor="text1"/>
        </w:rPr>
        <w:lastRenderedPageBreak/>
        <w:t>，難謂善盡督導工程品質以及按圖施工之責</w:t>
      </w:r>
      <w:r w:rsidR="000B411E" w:rsidRPr="000B411E">
        <w:rPr>
          <w:rFonts w:hint="eastAsia"/>
          <w:color w:val="000000" w:themeColor="text1"/>
        </w:rPr>
        <w:t>。另該署業管營造業人力僅4人，自本院</w:t>
      </w:r>
      <w:r w:rsidR="000B411E" w:rsidRPr="000B411E">
        <w:rPr>
          <w:color w:val="000000" w:themeColor="text1"/>
        </w:rPr>
        <w:t>108</w:t>
      </w:r>
      <w:r w:rsidR="000B411E" w:rsidRPr="000B411E">
        <w:rPr>
          <w:rFonts w:hint="eastAsia"/>
          <w:color w:val="000000" w:themeColor="text1"/>
        </w:rPr>
        <w:t>年函請改善追蹤迄今難以有效改善</w:t>
      </w:r>
      <w:r w:rsidR="000B411E" w:rsidRPr="000B411E">
        <w:rPr>
          <w:rFonts w:hAnsi="標楷體" w:hint="eastAsia"/>
          <w:color w:val="000000" w:themeColor="text1"/>
        </w:rPr>
        <w:t>，</w:t>
      </w:r>
      <w:r w:rsidR="000B411E" w:rsidRPr="000B411E">
        <w:rPr>
          <w:rFonts w:hint="eastAsia"/>
          <w:color w:val="000000" w:themeColor="text1"/>
        </w:rPr>
        <w:t>然卻負責業管2萬多家營造業，難以健全管理施工品質、專任工程人員、工地主任等之法定應辦事項機制，無論是對營造廠，或是對於專任工程人員、工地主任、技術士之管理，該署亦自認人力不足，實難以落實施工品質相關查核事項，均待</w:t>
      </w:r>
      <w:r w:rsidR="005B1FA1" w:rsidRPr="005D6863">
        <w:rPr>
          <w:rFonts w:hint="eastAsia"/>
          <w:snapToGrid w:val="0"/>
          <w:color w:val="000000" w:themeColor="text1"/>
        </w:rPr>
        <w:t>澈底檢討</w:t>
      </w:r>
      <w:r w:rsidR="00825702" w:rsidRPr="005D6863">
        <w:rPr>
          <w:rFonts w:hint="eastAsia"/>
          <w:color w:val="000000" w:themeColor="text1"/>
        </w:rPr>
        <w:t>，</w:t>
      </w:r>
      <w:r w:rsidR="0071077E" w:rsidRPr="005D6863">
        <w:rPr>
          <w:rFonts w:hint="eastAsia"/>
          <w:color w:val="000000" w:themeColor="text1"/>
        </w:rPr>
        <w:t>爰依憲法第97條第1項及監察法第24條之規定提案糾正，移送行政院轉飭所屬確實檢討改善見復。</w:t>
      </w:r>
    </w:p>
    <w:p w:rsidR="007D5D9F" w:rsidRPr="005D6863" w:rsidRDefault="007D5D9F" w:rsidP="00196626">
      <w:pPr>
        <w:pStyle w:val="aa"/>
        <w:spacing w:beforeLines="150" w:before="685" w:after="0"/>
        <w:ind w:left="0"/>
        <w:rPr>
          <w:b w:val="0"/>
          <w:bCs/>
          <w:snapToGrid/>
          <w:color w:val="000000" w:themeColor="text1"/>
          <w:spacing w:val="12"/>
          <w:kern w:val="0"/>
          <w:sz w:val="40"/>
        </w:rPr>
      </w:pPr>
    </w:p>
    <w:p w:rsidR="001601AF" w:rsidRPr="005D6863" w:rsidRDefault="001601AF" w:rsidP="001601AF">
      <w:pPr>
        <w:pStyle w:val="aa"/>
        <w:spacing w:beforeLines="150" w:before="685" w:after="0"/>
        <w:ind w:leftChars="1100" w:left="3742"/>
        <w:rPr>
          <w:b w:val="0"/>
          <w:bCs/>
          <w:snapToGrid/>
          <w:color w:val="000000" w:themeColor="text1"/>
          <w:spacing w:val="12"/>
          <w:kern w:val="0"/>
          <w:sz w:val="40"/>
        </w:rPr>
      </w:pPr>
      <w:r w:rsidRPr="005D6863">
        <w:rPr>
          <w:rFonts w:hint="eastAsia"/>
          <w:b w:val="0"/>
          <w:bCs/>
          <w:snapToGrid/>
          <w:color w:val="000000" w:themeColor="text1"/>
          <w:spacing w:val="12"/>
          <w:kern w:val="0"/>
          <w:sz w:val="40"/>
        </w:rPr>
        <w:t>提案委員：</w:t>
      </w:r>
      <w:r w:rsidR="00196626">
        <w:rPr>
          <w:rFonts w:hint="eastAsia"/>
          <w:b w:val="0"/>
          <w:bCs/>
          <w:snapToGrid/>
          <w:color w:val="000000" w:themeColor="text1"/>
          <w:spacing w:val="12"/>
          <w:kern w:val="0"/>
          <w:sz w:val="40"/>
        </w:rPr>
        <w:t>林盛豐</w:t>
      </w:r>
    </w:p>
    <w:p w:rsidR="001601AF" w:rsidRPr="005D6863" w:rsidRDefault="001601AF" w:rsidP="001601AF">
      <w:pPr>
        <w:pStyle w:val="aa"/>
        <w:spacing w:beforeLines="50" w:before="228" w:after="0"/>
        <w:ind w:leftChars="1100" w:left="3742"/>
        <w:rPr>
          <w:b w:val="0"/>
          <w:bCs/>
          <w:snapToGrid/>
          <w:color w:val="000000" w:themeColor="text1"/>
          <w:spacing w:val="0"/>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68"/>
    <w:p w:rsidR="003C64C0" w:rsidRPr="005D6863" w:rsidRDefault="003C64C0">
      <w:pPr>
        <w:widowControl/>
        <w:kinsoku/>
        <w:overflowPunct/>
        <w:autoSpaceDE/>
        <w:autoSpaceDN/>
        <w:jc w:val="left"/>
        <w:rPr>
          <w:bCs/>
          <w:color w:val="000000" w:themeColor="text1"/>
          <w:kern w:val="0"/>
        </w:rPr>
      </w:pPr>
    </w:p>
    <w:sectPr w:rsidR="003C64C0" w:rsidRPr="005D6863" w:rsidSect="00C86265">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E7" w:rsidRDefault="00FB7EE7">
      <w:r>
        <w:separator/>
      </w:r>
    </w:p>
  </w:endnote>
  <w:endnote w:type="continuationSeparator" w:id="0">
    <w:p w:rsidR="00FB7EE7" w:rsidRDefault="00FB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566421"/>
      <w:docPartObj>
        <w:docPartGallery w:val="Page Numbers (Bottom of Page)"/>
        <w:docPartUnique/>
      </w:docPartObj>
    </w:sdtPr>
    <w:sdtEndPr/>
    <w:sdtContent>
      <w:p w:rsidR="00BE493B" w:rsidRDefault="00BE493B">
        <w:pPr>
          <w:pStyle w:val="af3"/>
          <w:jc w:val="center"/>
        </w:pPr>
        <w:r>
          <w:fldChar w:fldCharType="begin"/>
        </w:r>
        <w:r>
          <w:instrText>PAGE   \* MERGEFORMAT</w:instrText>
        </w:r>
        <w:r>
          <w:fldChar w:fldCharType="separate"/>
        </w:r>
        <w:r w:rsidR="00320441" w:rsidRPr="00320441">
          <w:rPr>
            <w:noProof/>
            <w:lang w:val="zh-TW"/>
          </w:rPr>
          <w:t>6</w:t>
        </w:r>
        <w:r>
          <w:fldChar w:fldCharType="end"/>
        </w:r>
      </w:p>
    </w:sdtContent>
  </w:sdt>
  <w:p w:rsidR="00BE493B" w:rsidRDefault="00BE493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E7" w:rsidRDefault="00FB7EE7">
      <w:r>
        <w:separator/>
      </w:r>
    </w:p>
  </w:footnote>
  <w:footnote w:type="continuationSeparator" w:id="0">
    <w:p w:rsidR="00FB7EE7" w:rsidRDefault="00FB7EE7">
      <w:r>
        <w:continuationSeparator/>
      </w:r>
    </w:p>
  </w:footnote>
  <w:footnote w:id="1">
    <w:p w:rsidR="000B411E" w:rsidRDefault="000B411E" w:rsidP="000B411E">
      <w:pPr>
        <w:pStyle w:val="afe"/>
        <w:ind w:left="220" w:hangingChars="100" w:hanging="220"/>
      </w:pPr>
      <w:r>
        <w:rPr>
          <w:rStyle w:val="aff0"/>
        </w:rPr>
        <w:footnoteRef/>
      </w:r>
      <w:r>
        <w:t xml:space="preserve"> </w:t>
      </w:r>
      <w:r w:rsidRPr="00B3642B">
        <w:rPr>
          <w:rFonts w:hint="eastAsia"/>
          <w:b/>
          <w:u w:val="single"/>
        </w:rPr>
        <w:t>營造業法第3</w:t>
      </w:r>
      <w:r w:rsidRPr="00B3642B">
        <w:rPr>
          <w:b/>
          <w:u w:val="single"/>
        </w:rPr>
        <w:t>4</w:t>
      </w:r>
      <w:r w:rsidRPr="00B3642B">
        <w:rPr>
          <w:rFonts w:hint="eastAsia"/>
          <w:b/>
          <w:u w:val="single"/>
        </w:rPr>
        <w:t>條之立法理由：為確保工程品質、維護公共安全，並落實營造業之專任工程人員之專職專責，第1項明定營造業專任工程人員應為繼續性之從業人員，不得為定期契約勞工，並不得再兼任其他業務。</w:t>
      </w:r>
      <w:r w:rsidRPr="00ED1A92">
        <w:rPr>
          <w:rFonts w:hint="eastAsia"/>
        </w:rPr>
        <w:t>惟為考量實際業務及服務之需要，例外規定凡經中央主管機關認可之兼任教學、研究、勘災、鑑定或其他業務、職務，不在此限。</w:t>
      </w:r>
    </w:p>
  </w:footnote>
  <w:footnote w:id="2">
    <w:p w:rsidR="000B411E" w:rsidRPr="00F31F64" w:rsidRDefault="000B411E" w:rsidP="000B411E">
      <w:pPr>
        <w:pStyle w:val="afe"/>
      </w:pPr>
      <w:r>
        <w:rPr>
          <w:rStyle w:val="aff0"/>
        </w:rPr>
        <w:footnoteRef/>
      </w:r>
      <w:r>
        <w:t xml:space="preserve"> </w:t>
      </w:r>
      <w:r w:rsidRPr="00A17093">
        <w:rPr>
          <w:rFonts w:hAnsi="標楷體" w:hint="eastAsia"/>
          <w:color w:val="000000"/>
        </w:rPr>
        <w:t>108年8月8日</w:t>
      </w:r>
      <w:r>
        <w:rPr>
          <w:rFonts w:hAnsi="標楷體" w:hint="eastAsia"/>
          <w:color w:val="000000"/>
        </w:rPr>
        <w:t>本院</w:t>
      </w:r>
      <w:r w:rsidRPr="00A17093">
        <w:rPr>
          <w:rFonts w:hAnsi="標楷體"/>
          <w:color w:val="000000"/>
        </w:rPr>
        <w:t>內政及少數民族、交通及採購委員會第5屆第46次聯席會議</w:t>
      </w:r>
      <w:r>
        <w:rPr>
          <w:rFonts w:hAnsi="標楷體" w:hint="eastAsia"/>
          <w:color w:val="000000"/>
        </w:rPr>
        <w:t>。</w:t>
      </w:r>
    </w:p>
  </w:footnote>
  <w:footnote w:id="3">
    <w:p w:rsidR="000B411E" w:rsidRPr="009176B7" w:rsidRDefault="000B411E" w:rsidP="000B411E">
      <w:pPr>
        <w:pStyle w:val="afe"/>
      </w:pPr>
      <w:r>
        <w:rPr>
          <w:rStyle w:val="aff0"/>
        </w:rPr>
        <w:footnoteRef/>
      </w:r>
      <w:r>
        <w:rPr>
          <w:rFonts w:hint="eastAsia"/>
        </w:rPr>
        <w:t>營建署中部辦公室</w:t>
      </w:r>
      <w:r w:rsidRPr="00AD6A60">
        <w:rPr>
          <w:rFonts w:hint="eastAsia"/>
        </w:rPr>
        <w:t>營建管理科</w:t>
      </w:r>
      <w:r>
        <w:rPr>
          <w:rFonts w:hint="eastAsia"/>
        </w:rPr>
        <w:t>5人中，科長1人、技士1人職缺係精省組改故遇缺不補，</w:t>
      </w:r>
      <w:r w:rsidRPr="00AD6A60">
        <w:rPr>
          <w:rFonts w:hint="eastAsia"/>
        </w:rPr>
        <w:t>幫工程司3人</w:t>
      </w:r>
      <w:r>
        <w:rPr>
          <w:rFonts w:hint="eastAsia"/>
        </w:rPr>
        <w:t>係由台北工務組支援營建管理業務。</w:t>
      </w:r>
    </w:p>
  </w:footnote>
  <w:footnote w:id="4">
    <w:p w:rsidR="00715DA9" w:rsidRDefault="00715DA9">
      <w:pPr>
        <w:pStyle w:val="afe"/>
      </w:pPr>
      <w:r>
        <w:rPr>
          <w:rStyle w:val="aff0"/>
        </w:rPr>
        <w:footnoteRef/>
      </w:r>
      <w:r>
        <w:t xml:space="preserve"> </w:t>
      </w:r>
      <w:r w:rsidRPr="00715DA9">
        <w:rPr>
          <w:rFonts w:hint="eastAsia"/>
        </w:rPr>
        <w:t>立法院第10屆第3會期內政委員會第11次全體委員會 (</w:t>
      </w:r>
      <w:r>
        <w:t>111</w:t>
      </w:r>
      <w:r>
        <w:rPr>
          <w:rFonts w:hint="eastAsia"/>
        </w:rPr>
        <w:t>年</w:t>
      </w:r>
      <w:r w:rsidRPr="00715DA9">
        <w:rPr>
          <w:rFonts w:hint="eastAsia"/>
        </w:rPr>
        <w:t>4月12日)</w:t>
      </w:r>
      <w:r w:rsidRPr="00715DA9">
        <w:t xml:space="preserve"> </w:t>
      </w:r>
      <w:r>
        <w:rPr>
          <w:rFonts w:hint="eastAsia"/>
        </w:rPr>
        <w:t>網址：</w:t>
      </w:r>
      <w:r w:rsidRPr="00715DA9">
        <w:t>file:///C:/Users/ltlee/Downloads/File_1658550%20(1).pdf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67DB"/>
    <w:multiLevelType w:val="hybridMultilevel"/>
    <w:tmpl w:val="FF28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9F5671"/>
    <w:multiLevelType w:val="hybridMultilevel"/>
    <w:tmpl w:val="DFC299D2"/>
    <w:lvl w:ilvl="0" w:tplc="7696F790">
      <w:start w:val="1"/>
      <w:numFmt w:val="bullet"/>
      <w:lvlText w:val=""/>
      <w:lvlJc w:val="left"/>
      <w:pPr>
        <w:tabs>
          <w:tab w:val="num" w:pos="720"/>
        </w:tabs>
        <w:ind w:left="720" w:hanging="360"/>
      </w:pPr>
      <w:rPr>
        <w:rFonts w:ascii="Wingdings 3" w:hAnsi="Wingdings 3" w:hint="default"/>
      </w:rPr>
    </w:lvl>
    <w:lvl w:ilvl="1" w:tplc="D64819FA" w:tentative="1">
      <w:start w:val="1"/>
      <w:numFmt w:val="bullet"/>
      <w:lvlText w:val=""/>
      <w:lvlJc w:val="left"/>
      <w:pPr>
        <w:tabs>
          <w:tab w:val="num" w:pos="1440"/>
        </w:tabs>
        <w:ind w:left="1440" w:hanging="360"/>
      </w:pPr>
      <w:rPr>
        <w:rFonts w:ascii="Wingdings 3" w:hAnsi="Wingdings 3" w:hint="default"/>
      </w:rPr>
    </w:lvl>
    <w:lvl w:ilvl="2" w:tplc="FD2AE4BE" w:tentative="1">
      <w:start w:val="1"/>
      <w:numFmt w:val="bullet"/>
      <w:lvlText w:val=""/>
      <w:lvlJc w:val="left"/>
      <w:pPr>
        <w:tabs>
          <w:tab w:val="num" w:pos="2160"/>
        </w:tabs>
        <w:ind w:left="2160" w:hanging="360"/>
      </w:pPr>
      <w:rPr>
        <w:rFonts w:ascii="Wingdings 3" w:hAnsi="Wingdings 3" w:hint="default"/>
      </w:rPr>
    </w:lvl>
    <w:lvl w:ilvl="3" w:tplc="00BA4B16" w:tentative="1">
      <w:start w:val="1"/>
      <w:numFmt w:val="bullet"/>
      <w:lvlText w:val=""/>
      <w:lvlJc w:val="left"/>
      <w:pPr>
        <w:tabs>
          <w:tab w:val="num" w:pos="2880"/>
        </w:tabs>
        <w:ind w:left="2880" w:hanging="360"/>
      </w:pPr>
      <w:rPr>
        <w:rFonts w:ascii="Wingdings 3" w:hAnsi="Wingdings 3" w:hint="default"/>
      </w:rPr>
    </w:lvl>
    <w:lvl w:ilvl="4" w:tplc="1452CC60" w:tentative="1">
      <w:start w:val="1"/>
      <w:numFmt w:val="bullet"/>
      <w:lvlText w:val=""/>
      <w:lvlJc w:val="left"/>
      <w:pPr>
        <w:tabs>
          <w:tab w:val="num" w:pos="3600"/>
        </w:tabs>
        <w:ind w:left="3600" w:hanging="360"/>
      </w:pPr>
      <w:rPr>
        <w:rFonts w:ascii="Wingdings 3" w:hAnsi="Wingdings 3" w:hint="default"/>
      </w:rPr>
    </w:lvl>
    <w:lvl w:ilvl="5" w:tplc="0774291E" w:tentative="1">
      <w:start w:val="1"/>
      <w:numFmt w:val="bullet"/>
      <w:lvlText w:val=""/>
      <w:lvlJc w:val="left"/>
      <w:pPr>
        <w:tabs>
          <w:tab w:val="num" w:pos="4320"/>
        </w:tabs>
        <w:ind w:left="4320" w:hanging="360"/>
      </w:pPr>
      <w:rPr>
        <w:rFonts w:ascii="Wingdings 3" w:hAnsi="Wingdings 3" w:hint="default"/>
      </w:rPr>
    </w:lvl>
    <w:lvl w:ilvl="6" w:tplc="C220DC82" w:tentative="1">
      <w:start w:val="1"/>
      <w:numFmt w:val="bullet"/>
      <w:lvlText w:val=""/>
      <w:lvlJc w:val="left"/>
      <w:pPr>
        <w:tabs>
          <w:tab w:val="num" w:pos="5040"/>
        </w:tabs>
        <w:ind w:left="5040" w:hanging="360"/>
      </w:pPr>
      <w:rPr>
        <w:rFonts w:ascii="Wingdings 3" w:hAnsi="Wingdings 3" w:hint="default"/>
      </w:rPr>
    </w:lvl>
    <w:lvl w:ilvl="7" w:tplc="2B26D6E0" w:tentative="1">
      <w:start w:val="1"/>
      <w:numFmt w:val="bullet"/>
      <w:lvlText w:val=""/>
      <w:lvlJc w:val="left"/>
      <w:pPr>
        <w:tabs>
          <w:tab w:val="num" w:pos="5760"/>
        </w:tabs>
        <w:ind w:left="5760" w:hanging="360"/>
      </w:pPr>
      <w:rPr>
        <w:rFonts w:ascii="Wingdings 3" w:hAnsi="Wingdings 3" w:hint="default"/>
      </w:rPr>
    </w:lvl>
    <w:lvl w:ilvl="8" w:tplc="07940D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9F1998"/>
    <w:multiLevelType w:val="hybridMultilevel"/>
    <w:tmpl w:val="E72290DC"/>
    <w:lvl w:ilvl="0" w:tplc="26481B34">
      <w:start w:val="1"/>
      <w:numFmt w:val="decimal"/>
      <w:lvlText w:val="%1."/>
      <w:lvlJc w:val="left"/>
      <w:pPr>
        <w:ind w:left="360" w:hanging="360"/>
      </w:pPr>
      <w:rPr>
        <w:rFonts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5"/>
  </w:num>
  <w:num w:numId="6">
    <w:abstractNumId w:val="9"/>
  </w:num>
  <w:num w:numId="7">
    <w:abstractNumId w:val="2"/>
  </w:num>
  <w:num w:numId="8">
    <w:abstractNumId w:val="10"/>
  </w:num>
  <w:num w:numId="9">
    <w:abstractNumId w:val="7"/>
  </w:num>
  <w:num w:numId="10">
    <w:abstractNumId w:val="4"/>
  </w:num>
  <w:num w:numId="11">
    <w:abstractNumId w:val="4"/>
  </w:num>
  <w:num w:numId="12">
    <w:abstractNumId w:val="2"/>
  </w:num>
  <w:num w:numId="13">
    <w:abstractNumId w:val="6"/>
  </w:num>
  <w:num w:numId="14">
    <w:abstractNumId w:val="0"/>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BE3"/>
    <w:rsid w:val="00045C86"/>
    <w:rsid w:val="00047181"/>
    <w:rsid w:val="000532DB"/>
    <w:rsid w:val="00054D63"/>
    <w:rsid w:val="00057F32"/>
    <w:rsid w:val="00062A25"/>
    <w:rsid w:val="000632BC"/>
    <w:rsid w:val="000673DD"/>
    <w:rsid w:val="00067B23"/>
    <w:rsid w:val="00073CB5"/>
    <w:rsid w:val="0007425C"/>
    <w:rsid w:val="00077553"/>
    <w:rsid w:val="000775F8"/>
    <w:rsid w:val="00080644"/>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11E"/>
    <w:rsid w:val="000B42CB"/>
    <w:rsid w:val="000B4E8C"/>
    <w:rsid w:val="000B61D2"/>
    <w:rsid w:val="000B652F"/>
    <w:rsid w:val="000B6FE1"/>
    <w:rsid w:val="000B70A7"/>
    <w:rsid w:val="000B73DD"/>
    <w:rsid w:val="000B74B0"/>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47E7B"/>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69C"/>
    <w:rsid w:val="00187936"/>
    <w:rsid w:val="001922EE"/>
    <w:rsid w:val="00192CCE"/>
    <w:rsid w:val="00193926"/>
    <w:rsid w:val="00195087"/>
    <w:rsid w:val="001959C2"/>
    <w:rsid w:val="00196626"/>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0D7"/>
    <w:rsid w:val="0022654D"/>
    <w:rsid w:val="00227A19"/>
    <w:rsid w:val="00227FCF"/>
    <w:rsid w:val="00233946"/>
    <w:rsid w:val="00233F94"/>
    <w:rsid w:val="002357A2"/>
    <w:rsid w:val="00236ECB"/>
    <w:rsid w:val="00240723"/>
    <w:rsid w:val="00241DFF"/>
    <w:rsid w:val="0024296D"/>
    <w:rsid w:val="0024320F"/>
    <w:rsid w:val="00244467"/>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677A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7A76"/>
    <w:rsid w:val="00310320"/>
    <w:rsid w:val="00310B3F"/>
    <w:rsid w:val="0031219F"/>
    <w:rsid w:val="003146B6"/>
    <w:rsid w:val="00315934"/>
    <w:rsid w:val="00315A16"/>
    <w:rsid w:val="00317053"/>
    <w:rsid w:val="0031772F"/>
    <w:rsid w:val="00317ECC"/>
    <w:rsid w:val="00320441"/>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5F3"/>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9033A"/>
    <w:rsid w:val="003906F7"/>
    <w:rsid w:val="00390ECC"/>
    <w:rsid w:val="00391072"/>
    <w:rsid w:val="0039128C"/>
    <w:rsid w:val="003919B7"/>
    <w:rsid w:val="00391D57"/>
    <w:rsid w:val="00392292"/>
    <w:rsid w:val="0039251F"/>
    <w:rsid w:val="00392B3F"/>
    <w:rsid w:val="00394678"/>
    <w:rsid w:val="00394C3A"/>
    <w:rsid w:val="00394F45"/>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15F2"/>
    <w:rsid w:val="003C2807"/>
    <w:rsid w:val="003C30E2"/>
    <w:rsid w:val="003C3372"/>
    <w:rsid w:val="003C3550"/>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5D4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049C7"/>
    <w:rsid w:val="005104D7"/>
    <w:rsid w:val="00510B9E"/>
    <w:rsid w:val="005110D5"/>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512E"/>
    <w:rsid w:val="00596934"/>
    <w:rsid w:val="005A0595"/>
    <w:rsid w:val="005A05A2"/>
    <w:rsid w:val="005A11D0"/>
    <w:rsid w:val="005A34DD"/>
    <w:rsid w:val="005A3E06"/>
    <w:rsid w:val="005A43C8"/>
    <w:rsid w:val="005A6DD2"/>
    <w:rsid w:val="005A702F"/>
    <w:rsid w:val="005A770C"/>
    <w:rsid w:val="005B1FA1"/>
    <w:rsid w:val="005B2111"/>
    <w:rsid w:val="005B24BE"/>
    <w:rsid w:val="005B44CB"/>
    <w:rsid w:val="005B5BFA"/>
    <w:rsid w:val="005B5DC2"/>
    <w:rsid w:val="005B628E"/>
    <w:rsid w:val="005B62B6"/>
    <w:rsid w:val="005B73C5"/>
    <w:rsid w:val="005C080D"/>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6863"/>
    <w:rsid w:val="005D7F83"/>
    <w:rsid w:val="005E3106"/>
    <w:rsid w:val="005E41F9"/>
    <w:rsid w:val="005E4759"/>
    <w:rsid w:val="005E5A3F"/>
    <w:rsid w:val="005E5C68"/>
    <w:rsid w:val="005E65C0"/>
    <w:rsid w:val="005E68E5"/>
    <w:rsid w:val="005F0390"/>
    <w:rsid w:val="005F2ADC"/>
    <w:rsid w:val="005F33A6"/>
    <w:rsid w:val="005F4ED5"/>
    <w:rsid w:val="005F529E"/>
    <w:rsid w:val="006005B7"/>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3CD"/>
    <w:rsid w:val="0063589F"/>
    <w:rsid w:val="00636CF3"/>
    <w:rsid w:val="006376C0"/>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27DE"/>
    <w:rsid w:val="006D3691"/>
    <w:rsid w:val="006D3FAF"/>
    <w:rsid w:val="006D492F"/>
    <w:rsid w:val="006D6ABB"/>
    <w:rsid w:val="006D7451"/>
    <w:rsid w:val="006D784E"/>
    <w:rsid w:val="006E1D36"/>
    <w:rsid w:val="006E1EFE"/>
    <w:rsid w:val="006E2C31"/>
    <w:rsid w:val="006E545E"/>
    <w:rsid w:val="006E5555"/>
    <w:rsid w:val="006E5EF0"/>
    <w:rsid w:val="006E6D53"/>
    <w:rsid w:val="006F007A"/>
    <w:rsid w:val="006F24FA"/>
    <w:rsid w:val="006F3563"/>
    <w:rsid w:val="006F42B9"/>
    <w:rsid w:val="006F443C"/>
    <w:rsid w:val="006F4D07"/>
    <w:rsid w:val="006F5C0C"/>
    <w:rsid w:val="006F6103"/>
    <w:rsid w:val="006F65A3"/>
    <w:rsid w:val="00700C81"/>
    <w:rsid w:val="0070335F"/>
    <w:rsid w:val="0070456A"/>
    <w:rsid w:val="00704E00"/>
    <w:rsid w:val="007053B7"/>
    <w:rsid w:val="00706073"/>
    <w:rsid w:val="00706A73"/>
    <w:rsid w:val="00706BEB"/>
    <w:rsid w:val="007071AA"/>
    <w:rsid w:val="00707F58"/>
    <w:rsid w:val="0071077E"/>
    <w:rsid w:val="007127A2"/>
    <w:rsid w:val="007143FA"/>
    <w:rsid w:val="00715196"/>
    <w:rsid w:val="00715DA9"/>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5531"/>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663B"/>
    <w:rsid w:val="007A193E"/>
    <w:rsid w:val="007A1F1E"/>
    <w:rsid w:val="007A1FAD"/>
    <w:rsid w:val="007A3793"/>
    <w:rsid w:val="007A5798"/>
    <w:rsid w:val="007A57A2"/>
    <w:rsid w:val="007A62DD"/>
    <w:rsid w:val="007A6D38"/>
    <w:rsid w:val="007A6E71"/>
    <w:rsid w:val="007A73F2"/>
    <w:rsid w:val="007B004D"/>
    <w:rsid w:val="007B0BEE"/>
    <w:rsid w:val="007B2B25"/>
    <w:rsid w:val="007B4269"/>
    <w:rsid w:val="007B4987"/>
    <w:rsid w:val="007B57C2"/>
    <w:rsid w:val="007B72A8"/>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AEE"/>
    <w:rsid w:val="007D5D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27413"/>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1565"/>
    <w:rsid w:val="008733DA"/>
    <w:rsid w:val="00873C40"/>
    <w:rsid w:val="00874193"/>
    <w:rsid w:val="0087567C"/>
    <w:rsid w:val="00877288"/>
    <w:rsid w:val="008772A6"/>
    <w:rsid w:val="00880316"/>
    <w:rsid w:val="00882F55"/>
    <w:rsid w:val="008833A4"/>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DE1"/>
    <w:rsid w:val="008C38BC"/>
    <w:rsid w:val="008C3F58"/>
    <w:rsid w:val="008C4A8F"/>
    <w:rsid w:val="008C5125"/>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6DC"/>
    <w:rsid w:val="008F6F0B"/>
    <w:rsid w:val="0090197F"/>
    <w:rsid w:val="00902679"/>
    <w:rsid w:val="0090327D"/>
    <w:rsid w:val="00903CCB"/>
    <w:rsid w:val="00905650"/>
    <w:rsid w:val="009079DE"/>
    <w:rsid w:val="00907BA7"/>
    <w:rsid w:val="0091064E"/>
    <w:rsid w:val="00911FC5"/>
    <w:rsid w:val="00913EE0"/>
    <w:rsid w:val="00917C5A"/>
    <w:rsid w:val="0092247A"/>
    <w:rsid w:val="00923FED"/>
    <w:rsid w:val="009271F6"/>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1530"/>
    <w:rsid w:val="009B4278"/>
    <w:rsid w:val="009B6C28"/>
    <w:rsid w:val="009B7264"/>
    <w:rsid w:val="009C1440"/>
    <w:rsid w:val="009C2107"/>
    <w:rsid w:val="009C4A99"/>
    <w:rsid w:val="009C4F85"/>
    <w:rsid w:val="009C5D9E"/>
    <w:rsid w:val="009C73F8"/>
    <w:rsid w:val="009D1903"/>
    <w:rsid w:val="009D1AC7"/>
    <w:rsid w:val="009D243B"/>
    <w:rsid w:val="009D2C3E"/>
    <w:rsid w:val="009D2E76"/>
    <w:rsid w:val="009D4DD3"/>
    <w:rsid w:val="009D56D7"/>
    <w:rsid w:val="009E0625"/>
    <w:rsid w:val="009E106F"/>
    <w:rsid w:val="009E1FC4"/>
    <w:rsid w:val="009E2C68"/>
    <w:rsid w:val="009E3034"/>
    <w:rsid w:val="009E376D"/>
    <w:rsid w:val="009E549F"/>
    <w:rsid w:val="009E55C0"/>
    <w:rsid w:val="009E65AB"/>
    <w:rsid w:val="009E7701"/>
    <w:rsid w:val="009F0ABD"/>
    <w:rsid w:val="009F28A8"/>
    <w:rsid w:val="009F4389"/>
    <w:rsid w:val="009F473E"/>
    <w:rsid w:val="009F682A"/>
    <w:rsid w:val="00A011E2"/>
    <w:rsid w:val="00A022BE"/>
    <w:rsid w:val="00A060CD"/>
    <w:rsid w:val="00A06C01"/>
    <w:rsid w:val="00A07000"/>
    <w:rsid w:val="00A07B06"/>
    <w:rsid w:val="00A07B4B"/>
    <w:rsid w:val="00A106D0"/>
    <w:rsid w:val="00A107CD"/>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1CB1"/>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429C"/>
    <w:rsid w:val="00A85F15"/>
    <w:rsid w:val="00A911AB"/>
    <w:rsid w:val="00A91A1A"/>
    <w:rsid w:val="00A93EB5"/>
    <w:rsid w:val="00A96496"/>
    <w:rsid w:val="00A96E68"/>
    <w:rsid w:val="00A97B15"/>
    <w:rsid w:val="00AA0837"/>
    <w:rsid w:val="00AA1C91"/>
    <w:rsid w:val="00AA2E56"/>
    <w:rsid w:val="00AA2FBA"/>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073C"/>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377A"/>
    <w:rsid w:val="00B748B0"/>
    <w:rsid w:val="00B74924"/>
    <w:rsid w:val="00B76F80"/>
    <w:rsid w:val="00B77D18"/>
    <w:rsid w:val="00B8044B"/>
    <w:rsid w:val="00B82189"/>
    <w:rsid w:val="00B8313A"/>
    <w:rsid w:val="00B834EE"/>
    <w:rsid w:val="00B86257"/>
    <w:rsid w:val="00B874DB"/>
    <w:rsid w:val="00B90833"/>
    <w:rsid w:val="00B91331"/>
    <w:rsid w:val="00B91997"/>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493B"/>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6570"/>
    <w:rsid w:val="00C17341"/>
    <w:rsid w:val="00C20404"/>
    <w:rsid w:val="00C207C8"/>
    <w:rsid w:val="00C214F5"/>
    <w:rsid w:val="00C24EEF"/>
    <w:rsid w:val="00C24FCF"/>
    <w:rsid w:val="00C25CF6"/>
    <w:rsid w:val="00C25FE1"/>
    <w:rsid w:val="00C268C5"/>
    <w:rsid w:val="00C269F9"/>
    <w:rsid w:val="00C26C36"/>
    <w:rsid w:val="00C30020"/>
    <w:rsid w:val="00C30421"/>
    <w:rsid w:val="00C3088B"/>
    <w:rsid w:val="00C308F8"/>
    <w:rsid w:val="00C30E8A"/>
    <w:rsid w:val="00C31316"/>
    <w:rsid w:val="00C314B8"/>
    <w:rsid w:val="00C32768"/>
    <w:rsid w:val="00C33E67"/>
    <w:rsid w:val="00C378E2"/>
    <w:rsid w:val="00C37B55"/>
    <w:rsid w:val="00C42E6B"/>
    <w:rsid w:val="00C42FF2"/>
    <w:rsid w:val="00C431DF"/>
    <w:rsid w:val="00C4404E"/>
    <w:rsid w:val="00C4429B"/>
    <w:rsid w:val="00C447CB"/>
    <w:rsid w:val="00C456BD"/>
    <w:rsid w:val="00C46EF8"/>
    <w:rsid w:val="00C479A8"/>
    <w:rsid w:val="00C503C5"/>
    <w:rsid w:val="00C5056E"/>
    <w:rsid w:val="00C518DE"/>
    <w:rsid w:val="00C520C0"/>
    <w:rsid w:val="00C530DC"/>
    <w:rsid w:val="00C5350D"/>
    <w:rsid w:val="00C53CDC"/>
    <w:rsid w:val="00C54926"/>
    <w:rsid w:val="00C55C89"/>
    <w:rsid w:val="00C571EA"/>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5144"/>
    <w:rsid w:val="00C86265"/>
    <w:rsid w:val="00C87569"/>
    <w:rsid w:val="00C900D1"/>
    <w:rsid w:val="00C92A03"/>
    <w:rsid w:val="00C94840"/>
    <w:rsid w:val="00C94C70"/>
    <w:rsid w:val="00C968DF"/>
    <w:rsid w:val="00C96FD1"/>
    <w:rsid w:val="00C970B0"/>
    <w:rsid w:val="00C97B2F"/>
    <w:rsid w:val="00CA0059"/>
    <w:rsid w:val="00CA02D9"/>
    <w:rsid w:val="00CA1C6F"/>
    <w:rsid w:val="00CA3A32"/>
    <w:rsid w:val="00CA4EE3"/>
    <w:rsid w:val="00CB024C"/>
    <w:rsid w:val="00CB027F"/>
    <w:rsid w:val="00CB0E0F"/>
    <w:rsid w:val="00CB3802"/>
    <w:rsid w:val="00CB3DA2"/>
    <w:rsid w:val="00CB466A"/>
    <w:rsid w:val="00CC0EBB"/>
    <w:rsid w:val="00CC16F7"/>
    <w:rsid w:val="00CC2242"/>
    <w:rsid w:val="00CC2B38"/>
    <w:rsid w:val="00CC515A"/>
    <w:rsid w:val="00CC5683"/>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2EE"/>
    <w:rsid w:val="00CF6FEC"/>
    <w:rsid w:val="00CF7429"/>
    <w:rsid w:val="00D0064F"/>
    <w:rsid w:val="00D0106E"/>
    <w:rsid w:val="00D03E68"/>
    <w:rsid w:val="00D0554D"/>
    <w:rsid w:val="00D06202"/>
    <w:rsid w:val="00D06383"/>
    <w:rsid w:val="00D069E2"/>
    <w:rsid w:val="00D107B7"/>
    <w:rsid w:val="00D10DAA"/>
    <w:rsid w:val="00D11827"/>
    <w:rsid w:val="00D12785"/>
    <w:rsid w:val="00D141E4"/>
    <w:rsid w:val="00D14708"/>
    <w:rsid w:val="00D17400"/>
    <w:rsid w:val="00D20E85"/>
    <w:rsid w:val="00D22B66"/>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2827"/>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399A"/>
    <w:rsid w:val="00E754DA"/>
    <w:rsid w:val="00E762C6"/>
    <w:rsid w:val="00E77055"/>
    <w:rsid w:val="00E7715A"/>
    <w:rsid w:val="00E77460"/>
    <w:rsid w:val="00E81AE3"/>
    <w:rsid w:val="00E83ABC"/>
    <w:rsid w:val="00E844F2"/>
    <w:rsid w:val="00E84622"/>
    <w:rsid w:val="00E8483D"/>
    <w:rsid w:val="00E85505"/>
    <w:rsid w:val="00E8749E"/>
    <w:rsid w:val="00E87DDD"/>
    <w:rsid w:val="00E90AD0"/>
    <w:rsid w:val="00E91C5B"/>
    <w:rsid w:val="00E92206"/>
    <w:rsid w:val="00E922F6"/>
    <w:rsid w:val="00E9298F"/>
    <w:rsid w:val="00E92FAF"/>
    <w:rsid w:val="00E92FCB"/>
    <w:rsid w:val="00E939EC"/>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7B5"/>
    <w:rsid w:val="00ED3919"/>
    <w:rsid w:val="00ED44F6"/>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37DEB"/>
    <w:rsid w:val="00F402A3"/>
    <w:rsid w:val="00F409BA"/>
    <w:rsid w:val="00F41868"/>
    <w:rsid w:val="00F41C81"/>
    <w:rsid w:val="00F4213F"/>
    <w:rsid w:val="00F4350A"/>
    <w:rsid w:val="00F444F6"/>
    <w:rsid w:val="00F44A32"/>
    <w:rsid w:val="00F4595C"/>
    <w:rsid w:val="00F467B7"/>
    <w:rsid w:val="00F46A85"/>
    <w:rsid w:val="00F50EAC"/>
    <w:rsid w:val="00F511D8"/>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AFF"/>
    <w:rsid w:val="00FB2C4C"/>
    <w:rsid w:val="00FB378E"/>
    <w:rsid w:val="00FB37F1"/>
    <w:rsid w:val="00FB47C0"/>
    <w:rsid w:val="00FB501B"/>
    <w:rsid w:val="00FB575A"/>
    <w:rsid w:val="00FB7770"/>
    <w:rsid w:val="00FB7EE7"/>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315"/>
    <w:rsid w:val="00FF0503"/>
    <w:rsid w:val="00FF14EB"/>
    <w:rsid w:val="00FF1620"/>
    <w:rsid w:val="00FF18FC"/>
    <w:rsid w:val="00FF2C09"/>
    <w:rsid w:val="00FF359D"/>
    <w:rsid w:val="00FF4C16"/>
    <w:rsid w:val="00FF5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7B9D0A-8F9E-42E6-BC5D-3BEE113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BE493B"/>
    <w:rPr>
      <w:rFonts w:ascii="標楷體" w:eastAsia="標楷體" w:hAnsi="Arial"/>
      <w:bCs/>
      <w:kern w:val="32"/>
      <w:sz w:val="32"/>
      <w:szCs w:val="52"/>
    </w:rPr>
  </w:style>
  <w:style w:type="character" w:customStyle="1" w:styleId="20">
    <w:name w:val="標題 2 字元"/>
    <w:basedOn w:val="a7"/>
    <w:link w:val="2"/>
    <w:rsid w:val="00BE493B"/>
    <w:rPr>
      <w:rFonts w:ascii="標楷體" w:eastAsia="標楷體" w:hAnsi="Arial"/>
      <w:bCs/>
      <w:kern w:val="32"/>
      <w:sz w:val="32"/>
      <w:szCs w:val="48"/>
    </w:rPr>
  </w:style>
  <w:style w:type="character" w:customStyle="1" w:styleId="30">
    <w:name w:val="標題 3 字元"/>
    <w:link w:val="3"/>
    <w:rsid w:val="00BE493B"/>
    <w:rPr>
      <w:rFonts w:ascii="標楷體" w:eastAsia="標楷體" w:hAnsi="Arial"/>
      <w:bCs/>
      <w:kern w:val="32"/>
      <w:sz w:val="32"/>
      <w:szCs w:val="36"/>
    </w:rPr>
  </w:style>
  <w:style w:type="character" w:customStyle="1" w:styleId="40">
    <w:name w:val="標題 4 字元"/>
    <w:basedOn w:val="a7"/>
    <w:link w:val="4"/>
    <w:rsid w:val="00BE493B"/>
    <w:rPr>
      <w:rFonts w:ascii="標楷體" w:eastAsia="標楷體" w:hAnsi="Arial"/>
      <w:kern w:val="32"/>
      <w:sz w:val="32"/>
      <w:szCs w:val="36"/>
    </w:rPr>
  </w:style>
  <w:style w:type="character" w:customStyle="1" w:styleId="50">
    <w:name w:val="標題 5 字元"/>
    <w:basedOn w:val="a7"/>
    <w:link w:val="5"/>
    <w:rsid w:val="00BE493B"/>
    <w:rPr>
      <w:rFonts w:ascii="標楷體" w:eastAsia="標楷體" w:hAnsi="Arial"/>
      <w:bCs/>
      <w:kern w:val="32"/>
      <w:sz w:val="32"/>
      <w:szCs w:val="36"/>
    </w:rPr>
  </w:style>
  <w:style w:type="character" w:customStyle="1" w:styleId="60">
    <w:name w:val="標題 6 字元"/>
    <w:basedOn w:val="a7"/>
    <w:link w:val="6"/>
    <w:rsid w:val="00BE493B"/>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rsid w:val="004E0062"/>
    <w:pPr>
      <w:tabs>
        <w:tab w:val="center" w:pos="4153"/>
        <w:tab w:val="right" w:pos="8306"/>
      </w:tabs>
      <w:snapToGrid w:val="0"/>
    </w:pPr>
    <w:rPr>
      <w:sz w:val="20"/>
    </w:rPr>
  </w:style>
  <w:style w:type="character" w:customStyle="1" w:styleId="af4">
    <w:name w:val="頁尾 字元"/>
    <w:basedOn w:val="a7"/>
    <w:link w:val="af3"/>
    <w:uiPriority w:val="99"/>
    <w:rsid w:val="006E545E"/>
    <w:rPr>
      <w:rFonts w:ascii="標楷體" w:eastAsia="標楷體"/>
      <w:kern w:val="2"/>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卑南壹,List Paragraph,詳細說明"/>
    <w:basedOn w:val="a6"/>
    <w:link w:val="af9"/>
    <w:uiPriority w:val="34"/>
    <w:qFormat/>
    <w:rsid w:val="00687024"/>
    <w:pPr>
      <w:ind w:leftChars="200" w:left="480"/>
    </w:pPr>
  </w:style>
  <w:style w:type="character" w:customStyle="1" w:styleId="af9">
    <w:name w:val="清單段落 字元"/>
    <w:aliases w:val="卑南壹 字元,List Paragraph 字元,詳細說明 字元"/>
    <w:link w:val="af8"/>
    <w:uiPriority w:val="34"/>
    <w:locked/>
    <w:rsid w:val="00BE493B"/>
    <w:rPr>
      <w:rFonts w:ascii="標楷體" w:eastAsia="標楷體"/>
      <w:kern w:val="2"/>
      <w:sz w:val="32"/>
    </w:r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6310B8"/>
    <w:pPr>
      <w:snapToGrid w:val="0"/>
      <w:jc w:val="left"/>
    </w:pPr>
    <w:rPr>
      <w:sz w:val="20"/>
    </w:rPr>
  </w:style>
  <w:style w:type="character" w:customStyle="1" w:styleId="aff">
    <w:name w:val="註腳文字 字元"/>
    <w:basedOn w:val="a7"/>
    <w:link w:val="afe"/>
    <w:uiPriority w:val="99"/>
    <w:rsid w:val="006310B8"/>
    <w:rPr>
      <w:rFonts w:ascii="標楷體" w:eastAsia="標楷體"/>
      <w:kern w:val="2"/>
    </w:rPr>
  </w:style>
  <w:style w:type="character" w:styleId="aff0">
    <w:name w:val="footnote reference"/>
    <w:basedOn w:val="a7"/>
    <w:uiPriority w:val="99"/>
    <w:unhideWhenUsed/>
    <w:rsid w:val="006310B8"/>
    <w:rPr>
      <w:vertAlign w:val="superscript"/>
    </w:rPr>
  </w:style>
  <w:style w:type="character" w:styleId="aff1">
    <w:name w:val="FollowedHyperlink"/>
    <w:basedOn w:val="a7"/>
    <w:uiPriority w:val="99"/>
    <w:semiHidden/>
    <w:unhideWhenUsed/>
    <w:rsid w:val="00144949"/>
    <w:rPr>
      <w:color w:val="800080" w:themeColor="followedHyperlink"/>
      <w:u w:val="single"/>
    </w:rPr>
  </w:style>
  <w:style w:type="paragraph" w:styleId="HTML">
    <w:name w:val="HTML Preformatted"/>
    <w:basedOn w:val="a6"/>
    <w:link w:val="HTML0"/>
    <w:rsid w:val="00BE4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BE493B"/>
    <w:rPr>
      <w:rFonts w:ascii="細明體" w:eastAsia="細明體" w:hAnsi="細明體" w:cs="細明體"/>
      <w:sz w:val="24"/>
      <w:szCs w:val="24"/>
    </w:rPr>
  </w:style>
  <w:style w:type="paragraph" w:customStyle="1" w:styleId="-1">
    <w:name w:val="標題-1"/>
    <w:basedOn w:val="a6"/>
    <w:rsid w:val="00BE493B"/>
    <w:pPr>
      <w:kinsoku/>
      <w:overflowPunct/>
      <w:autoSpaceDE/>
      <w:autoSpaceDN/>
      <w:spacing w:after="120" w:line="0" w:lineRule="atLeast"/>
      <w:jc w:val="left"/>
    </w:pPr>
    <w:rPr>
      <w:rFonts w:ascii="Arial" w:hAnsi="Arial"/>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AE02-9315-44AF-BA24-A7E537CC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937</Words>
  <Characters>5344</Characters>
  <Application>Microsoft Office Word</Application>
  <DocSecurity>0</DocSecurity>
  <Lines>44</Lines>
  <Paragraphs>12</Paragraphs>
  <ScaleCrop>false</ScaleCrop>
  <Company>cy</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曾莉雯</cp:lastModifiedBy>
  <cp:revision>3</cp:revision>
  <cp:lastPrinted>2022-06-06T02:08:00Z</cp:lastPrinted>
  <dcterms:created xsi:type="dcterms:W3CDTF">2022-06-23T06:59:00Z</dcterms:created>
  <dcterms:modified xsi:type="dcterms:W3CDTF">2022-06-30T07:28:00Z</dcterms:modified>
</cp:coreProperties>
</file>