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D553DB">
        <w:rPr>
          <w:rFonts w:hint="eastAsia"/>
        </w:rPr>
        <w:t>意見</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rsidRPr="00405BC7">
        <w:rPr>
          <w:szCs w:val="48"/>
        </w:rPr>
        <w:fldChar w:fldCharType="begin"/>
      </w:r>
      <w:r w:rsidRPr="00405BC7">
        <w:rPr>
          <w:szCs w:val="48"/>
        </w:rPr>
        <w:instrText xml:space="preserve"> MERGEFIELD </w:instrText>
      </w:r>
      <w:r w:rsidRPr="00405BC7">
        <w:rPr>
          <w:rFonts w:hint="eastAsia"/>
          <w:szCs w:val="48"/>
        </w:rPr>
        <w:instrText>案由</w:instrText>
      </w:r>
      <w:r w:rsidRPr="00405BC7">
        <w:rPr>
          <w:szCs w:val="48"/>
        </w:rPr>
        <w:instrText xml:space="preserve"> </w:instrText>
      </w:r>
      <w:r w:rsidR="001C0DA8" w:rsidRPr="00405BC7">
        <w:rPr>
          <w:szCs w:val="48"/>
        </w:rPr>
        <w:fldChar w:fldCharType="separate"/>
      </w:r>
      <w:bookmarkEnd w:id="10"/>
      <w:bookmarkEnd w:id="11"/>
      <w:r w:rsidR="008C1737" w:rsidRPr="00405BC7">
        <w:rPr>
          <w:rFonts w:hint="eastAsia"/>
          <w:szCs w:val="48"/>
        </w:rPr>
        <w:t>據審計部109年度中央政府總決算審核報告，</w:t>
      </w:r>
      <w:bookmarkStart w:id="25" w:name="_Hlk96089372"/>
      <w:r w:rsidR="008C1737" w:rsidRPr="00405BC7">
        <w:rPr>
          <w:rFonts w:hint="eastAsia"/>
          <w:szCs w:val="48"/>
        </w:rPr>
        <w:t>地方消防機關消防人力</w:t>
      </w:r>
      <w:bookmarkEnd w:id="25"/>
      <w:r w:rsidR="008C1737" w:rsidRPr="00405BC7">
        <w:rPr>
          <w:rFonts w:hint="eastAsia"/>
          <w:szCs w:val="48"/>
        </w:rPr>
        <w:t>預估增補情形未能達成計畫目標，部分消防機關已無編制缺額；又內政部消防署所屬各</w:t>
      </w:r>
      <w:bookmarkStart w:id="26" w:name="_Hlk96089398"/>
      <w:r w:rsidR="008C1737" w:rsidRPr="00405BC7">
        <w:rPr>
          <w:rFonts w:hint="eastAsia"/>
          <w:szCs w:val="48"/>
        </w:rPr>
        <w:t>港務消防隊人力來源未有效規劃</w:t>
      </w:r>
      <w:bookmarkEnd w:id="26"/>
      <w:r w:rsidR="008C1737" w:rsidRPr="00405BC7">
        <w:rPr>
          <w:rFonts w:hint="eastAsia"/>
          <w:szCs w:val="48"/>
        </w:rPr>
        <w:t>及配置未盡合宜，組織條例修正延宕多年，致新建分隊廳舍及設備因無人員進駐長期閒置，允宜研謀因應案。</w:t>
      </w:r>
      <w:r w:rsidR="001C0DA8" w:rsidRPr="00405BC7">
        <w:rPr>
          <w:szCs w:val="48"/>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4F6710" w:rsidRDefault="00566524" w:rsidP="00A639F4">
      <w:pPr>
        <w:pStyle w:val="10"/>
        <w:ind w:left="680" w:firstLine="680"/>
      </w:pPr>
      <w:bookmarkStart w:id="27" w:name="_Toc524902730"/>
      <w:r>
        <w:rPr>
          <w:rFonts w:hAnsi="Arial" w:hint="eastAsia"/>
        </w:rPr>
        <w:t>依</w:t>
      </w:r>
      <w:r w:rsidRPr="008C1737">
        <w:rPr>
          <w:rFonts w:hAnsi="Arial" w:hint="eastAsia"/>
        </w:rPr>
        <w:t>審計部</w:t>
      </w:r>
      <w:r>
        <w:rPr>
          <w:rFonts w:hAnsi="Arial" w:hint="eastAsia"/>
        </w:rPr>
        <w:t>民國（下同）</w:t>
      </w:r>
      <w:r w:rsidRPr="008C1737">
        <w:rPr>
          <w:rFonts w:hAnsi="Arial" w:hint="eastAsia"/>
        </w:rPr>
        <w:t>109年度中央政府總決算審核報告</w:t>
      </w:r>
      <w:r>
        <w:rPr>
          <w:rFonts w:hAnsi="Arial" w:hint="eastAsia"/>
        </w:rPr>
        <w:t>指出</w:t>
      </w:r>
      <w:r w:rsidRPr="008C1737">
        <w:rPr>
          <w:rFonts w:hAnsi="Arial" w:hint="eastAsia"/>
        </w:rPr>
        <w:t>，地方消防機關消防人力預估增補情形未能達成計畫目標，部分消防機關已無編制缺額；又內政部消防署所屬各港務消防隊人力來源未有效規劃及配置未盡合宜，組織條例修正延宕多年，致新建分隊廳舍及設備因無人員進駐長期閒置</w:t>
      </w:r>
      <w:r>
        <w:rPr>
          <w:rFonts w:hAnsi="Arial" w:hint="eastAsia"/>
        </w:rPr>
        <w:t>等問題，經本院</w:t>
      </w:r>
      <w:r>
        <w:rPr>
          <w:rFonts w:hint="eastAsia"/>
        </w:rPr>
        <w:t>內政及族群</w:t>
      </w:r>
      <w:r w:rsidRPr="00E21CC7">
        <w:rPr>
          <w:rFonts w:hint="eastAsia"/>
        </w:rPr>
        <w:t>委員會第</w:t>
      </w:r>
      <w:r>
        <w:rPr>
          <w:rFonts w:hint="eastAsia"/>
        </w:rPr>
        <w:t>6</w:t>
      </w:r>
      <w:r w:rsidRPr="00E21CC7">
        <w:rPr>
          <w:rFonts w:hint="eastAsia"/>
        </w:rPr>
        <w:t>屆第</w:t>
      </w:r>
      <w:r>
        <w:rPr>
          <w:rFonts w:hint="eastAsia"/>
        </w:rPr>
        <w:t>1</w:t>
      </w:r>
      <w:r>
        <w:t>6</w:t>
      </w:r>
      <w:r w:rsidRPr="00E21CC7">
        <w:rPr>
          <w:rFonts w:hint="eastAsia"/>
        </w:rPr>
        <w:t>次</w:t>
      </w:r>
      <w:r>
        <w:rPr>
          <w:rFonts w:hint="eastAsia"/>
        </w:rPr>
        <w:t>會議</w:t>
      </w:r>
      <w:r w:rsidRPr="00E21CC7">
        <w:rPr>
          <w:rFonts w:hint="eastAsia"/>
        </w:rPr>
        <w:t>決議</w:t>
      </w:r>
      <w:r w:rsidRPr="00100601">
        <w:rPr>
          <w:rFonts w:hint="eastAsia"/>
        </w:rPr>
        <w:t>，推派委員調查。</w:t>
      </w:r>
      <w:r>
        <w:rPr>
          <w:rFonts w:hint="eastAsia"/>
        </w:rPr>
        <w:t>案</w:t>
      </w:r>
      <w:r w:rsidRPr="009C7FF2">
        <w:rPr>
          <w:rFonts w:hint="eastAsia"/>
        </w:rPr>
        <w:t>經調閱</w:t>
      </w:r>
      <w:r>
        <w:rPr>
          <w:rFonts w:hint="eastAsia"/>
        </w:rPr>
        <w:t>審計部、</w:t>
      </w:r>
      <w:r w:rsidRPr="00725AB5">
        <w:rPr>
          <w:rFonts w:hint="eastAsia"/>
        </w:rPr>
        <w:t>內政部消防署（下稱消防署）、行政院人事</w:t>
      </w:r>
      <w:r w:rsidR="00C21332">
        <w:rPr>
          <w:rFonts w:hint="eastAsia"/>
        </w:rPr>
        <w:t>行政</w:t>
      </w:r>
      <w:r w:rsidRPr="00725AB5">
        <w:rPr>
          <w:rFonts w:hint="eastAsia"/>
        </w:rPr>
        <w:t>總</w:t>
      </w:r>
      <w:r>
        <w:rPr>
          <w:rFonts w:hint="eastAsia"/>
        </w:rPr>
        <w:t>處（下稱人事總處）、</w:t>
      </w:r>
      <w:r w:rsidRPr="00725AB5">
        <w:rPr>
          <w:rFonts w:hint="eastAsia"/>
        </w:rPr>
        <w:t>行政院主計總處</w:t>
      </w:r>
      <w:r>
        <w:rPr>
          <w:rFonts w:hint="eastAsia"/>
        </w:rPr>
        <w:t>（下稱主計總處）及</w:t>
      </w:r>
      <w:r w:rsidRPr="00DD3ED8">
        <w:rPr>
          <w:rFonts w:hint="eastAsia"/>
        </w:rPr>
        <w:t>臺灣港務股份有限公司（下稱臺灣港務公司）</w:t>
      </w:r>
      <w:r w:rsidRPr="009C7FF2">
        <w:rPr>
          <w:rFonts w:hint="eastAsia"/>
        </w:rPr>
        <w:t>等機關</w:t>
      </w:r>
      <w:r>
        <w:rPr>
          <w:rFonts w:hint="eastAsia"/>
        </w:rPr>
        <w:t>（構）</w:t>
      </w:r>
      <w:r w:rsidRPr="009C7FF2">
        <w:rPr>
          <w:rFonts w:hint="eastAsia"/>
        </w:rPr>
        <w:t>卷證資料</w:t>
      </w:r>
      <w:r>
        <w:rPr>
          <w:rFonts w:hint="eastAsia"/>
        </w:rPr>
        <w:t>，並於1</w:t>
      </w:r>
      <w:r>
        <w:t>11</w:t>
      </w:r>
      <w:r>
        <w:rPr>
          <w:rFonts w:hint="eastAsia"/>
        </w:rPr>
        <w:t>年5月5日詢問內政部主任秘書</w:t>
      </w:r>
      <w:r w:rsidR="007C0CD5">
        <w:rPr>
          <w:rFonts w:hint="eastAsia"/>
        </w:rPr>
        <w:t>、內政部</w:t>
      </w:r>
      <w:r>
        <w:rPr>
          <w:rFonts w:hint="eastAsia"/>
        </w:rPr>
        <w:t>及消防署相關業務</w:t>
      </w:r>
      <w:r w:rsidR="00CD6F55">
        <w:rPr>
          <w:rFonts w:hint="eastAsia"/>
        </w:rPr>
        <w:t>主管</w:t>
      </w:r>
      <w:r>
        <w:rPr>
          <w:rFonts w:hint="eastAsia"/>
        </w:rPr>
        <w:t>人員</w:t>
      </w:r>
      <w:r w:rsidR="00CD6F55">
        <w:rPr>
          <w:rFonts w:hint="eastAsia"/>
        </w:rPr>
        <w:t>，</w:t>
      </w:r>
      <w:r w:rsidRPr="00434B5C">
        <w:rPr>
          <w:rFonts w:hint="eastAsia"/>
        </w:rPr>
        <w:t>再經補充說明資料後</w:t>
      </w:r>
      <w:r w:rsidRPr="009C7FF2">
        <w:rPr>
          <w:rFonts w:hint="eastAsia"/>
        </w:rPr>
        <w:t>，</w:t>
      </w:r>
      <w:r w:rsidR="00FB501B" w:rsidRPr="009C7FF2">
        <w:rPr>
          <w:rFonts w:hint="eastAsia"/>
        </w:rPr>
        <w:t>已調查</w:t>
      </w:r>
      <w:r w:rsidR="00434B5C">
        <w:rPr>
          <w:rFonts w:hint="eastAsia"/>
        </w:rPr>
        <w:t>完畢</w:t>
      </w:r>
      <w:r w:rsidR="00FB501B" w:rsidRPr="009C7FF2">
        <w:rPr>
          <w:rFonts w:hint="eastAsia"/>
        </w:rPr>
        <w:t>，</w:t>
      </w:r>
      <w:r w:rsidR="00307A76">
        <w:rPr>
          <w:rFonts w:hint="eastAsia"/>
        </w:rPr>
        <w:t>茲臚</w:t>
      </w:r>
      <w:r w:rsidR="00FB501B" w:rsidRPr="009C7FF2">
        <w:rPr>
          <w:rFonts w:hint="eastAsia"/>
        </w:rPr>
        <w:t>列調查意見如下：</w:t>
      </w:r>
    </w:p>
    <w:p w:rsidR="00566524" w:rsidRDefault="00566524" w:rsidP="00A639F4">
      <w:pPr>
        <w:pStyle w:val="10"/>
        <w:ind w:left="680" w:firstLine="680"/>
      </w:pPr>
    </w:p>
    <w:p w:rsidR="00073CB5" w:rsidRPr="009833EC" w:rsidRDefault="00A47281" w:rsidP="00DE4238">
      <w:pPr>
        <w:pStyle w:val="2"/>
        <w:rPr>
          <w:b/>
        </w:rPr>
      </w:pPr>
      <w:r w:rsidRPr="009833EC">
        <w:rPr>
          <w:rFonts w:hint="eastAsia"/>
          <w:b/>
        </w:rPr>
        <w:t>地方政府消防機關編制員額因受限地方財政拮据等因素，無法即時配合擴編，造成所屬消防人力不足，以致災害發生時造成民眾生命財產重大傷亡。</w:t>
      </w:r>
      <w:r w:rsidR="00566524" w:rsidRPr="009833EC">
        <w:rPr>
          <w:rFonts w:hint="eastAsia"/>
          <w:b/>
        </w:rPr>
        <w:t>內政部為解決</w:t>
      </w:r>
      <w:r w:rsidRPr="009833EC">
        <w:rPr>
          <w:rFonts w:hint="eastAsia"/>
          <w:b/>
        </w:rPr>
        <w:t>前揭問題，爰</w:t>
      </w:r>
      <w:r w:rsidR="00566524" w:rsidRPr="009833EC">
        <w:rPr>
          <w:rFonts w:hint="eastAsia"/>
          <w:b/>
        </w:rPr>
        <w:t>訂定「充實消防人力推動計畫」，</w:t>
      </w:r>
      <w:r w:rsidR="00C579B7" w:rsidRPr="009833EC">
        <w:rPr>
          <w:rFonts w:hint="eastAsia"/>
          <w:b/>
        </w:rPr>
        <w:t>辦理期程</w:t>
      </w:r>
      <w:r w:rsidR="001A3916" w:rsidRPr="009833EC">
        <w:rPr>
          <w:rFonts w:hint="eastAsia"/>
          <w:b/>
        </w:rPr>
        <w:t>為</w:t>
      </w:r>
      <w:r w:rsidR="00566524" w:rsidRPr="009833EC">
        <w:rPr>
          <w:rFonts w:hint="eastAsia"/>
          <w:b/>
        </w:rPr>
        <w:t>1</w:t>
      </w:r>
      <w:r w:rsidR="00566524" w:rsidRPr="009833EC">
        <w:rPr>
          <w:b/>
        </w:rPr>
        <w:t>07</w:t>
      </w:r>
      <w:r w:rsidR="00566524" w:rsidRPr="009833EC">
        <w:rPr>
          <w:rFonts w:hint="eastAsia"/>
          <w:b/>
        </w:rPr>
        <w:t>年</w:t>
      </w:r>
      <w:r w:rsidR="00C579B7" w:rsidRPr="009833EC">
        <w:rPr>
          <w:rFonts w:hint="eastAsia"/>
          <w:b/>
        </w:rPr>
        <w:t>至1</w:t>
      </w:r>
      <w:r w:rsidR="00C579B7" w:rsidRPr="009833EC">
        <w:rPr>
          <w:b/>
        </w:rPr>
        <w:t>17</w:t>
      </w:r>
      <w:r w:rsidR="00C579B7" w:rsidRPr="009833EC">
        <w:rPr>
          <w:rFonts w:hint="eastAsia"/>
          <w:b/>
        </w:rPr>
        <w:t>年間，以</w:t>
      </w:r>
      <w:r w:rsidR="00D67CF8" w:rsidRPr="009833EC">
        <w:rPr>
          <w:rFonts w:hint="eastAsia"/>
          <w:b/>
        </w:rPr>
        <w:t>辦理一般性補助款考核計算時，列為「中央對直轄市與縣(市)政府計畫及預算考核」方式，鼓勵地方政府</w:t>
      </w:r>
      <w:r w:rsidR="00C579B7" w:rsidRPr="009833EC">
        <w:rPr>
          <w:rFonts w:hint="eastAsia"/>
          <w:b/>
        </w:rPr>
        <w:t>每年至少增補600名基</w:t>
      </w:r>
      <w:r w:rsidR="00C579B7" w:rsidRPr="009833EC">
        <w:rPr>
          <w:rFonts w:hint="eastAsia"/>
          <w:b/>
        </w:rPr>
        <w:lastRenderedPageBreak/>
        <w:t>層消防人力為目標(不含退離人力)。然迄1</w:t>
      </w:r>
      <w:r w:rsidR="00C579B7" w:rsidRPr="009833EC">
        <w:rPr>
          <w:b/>
        </w:rPr>
        <w:t>10</w:t>
      </w:r>
      <w:r w:rsidR="00C579B7" w:rsidRPr="009833EC">
        <w:rPr>
          <w:rFonts w:hint="eastAsia"/>
          <w:b/>
        </w:rPr>
        <w:t>年底，雖地方政府消防人力已有增加，惟尚有增補人力</w:t>
      </w:r>
      <w:r w:rsidR="001A3916" w:rsidRPr="009833EC">
        <w:rPr>
          <w:rFonts w:hint="eastAsia"/>
          <w:b/>
        </w:rPr>
        <w:t>結果</w:t>
      </w:r>
      <w:r w:rsidR="00C579B7" w:rsidRPr="009833EC">
        <w:rPr>
          <w:rFonts w:hint="eastAsia"/>
          <w:b/>
        </w:rPr>
        <w:t>不如設定</w:t>
      </w:r>
      <w:r w:rsidR="008C430A" w:rsidRPr="009833EC">
        <w:rPr>
          <w:rFonts w:hint="eastAsia"/>
          <w:b/>
        </w:rPr>
        <w:t>進度</w:t>
      </w:r>
      <w:r w:rsidR="00C579B7" w:rsidRPr="009833EC">
        <w:rPr>
          <w:rFonts w:hint="eastAsia"/>
          <w:b/>
        </w:rPr>
        <w:t>、</w:t>
      </w:r>
      <w:r w:rsidR="001A3916" w:rsidRPr="009833EC">
        <w:rPr>
          <w:rFonts w:hint="eastAsia"/>
          <w:b/>
        </w:rPr>
        <w:t>預算</w:t>
      </w:r>
      <w:r w:rsidR="00CA2A93" w:rsidRPr="009833EC">
        <w:rPr>
          <w:rFonts w:hint="eastAsia"/>
          <w:b/>
        </w:rPr>
        <w:t>/</w:t>
      </w:r>
      <w:r w:rsidR="00D04560" w:rsidRPr="009833EC">
        <w:rPr>
          <w:rFonts w:hint="eastAsia"/>
          <w:b/>
        </w:rPr>
        <w:t>編制</w:t>
      </w:r>
      <w:r w:rsidR="00CA2A93" w:rsidRPr="009833EC">
        <w:rPr>
          <w:rFonts w:hint="eastAsia"/>
          <w:b/>
        </w:rPr>
        <w:t>員額</w:t>
      </w:r>
      <w:r w:rsidR="00D04560" w:rsidRPr="009833EC">
        <w:rPr>
          <w:rFonts w:hint="eastAsia"/>
          <w:b/>
        </w:rPr>
        <w:t>比已達90%</w:t>
      </w:r>
      <w:r w:rsidR="00E339B5" w:rsidRPr="009833EC">
        <w:rPr>
          <w:rFonts w:hAnsi="標楷體" w:hint="eastAsia"/>
          <w:b/>
        </w:rPr>
        <w:t>以上機關</w:t>
      </w:r>
      <w:r w:rsidR="00462251" w:rsidRPr="005D3D01">
        <w:rPr>
          <w:rFonts w:hAnsi="標楷體" w:hint="eastAsia"/>
          <w:b/>
        </w:rPr>
        <w:t>計</w:t>
      </w:r>
      <w:r w:rsidR="00D04560" w:rsidRPr="005D3D01">
        <w:rPr>
          <w:rFonts w:hAnsi="標楷體" w:hint="eastAsia"/>
          <w:b/>
        </w:rPr>
        <w:t>有11個</w:t>
      </w:r>
      <w:r w:rsidR="001545E7" w:rsidRPr="005D3D01">
        <w:rPr>
          <w:rFonts w:hAnsi="標楷體" w:hint="eastAsia"/>
          <w:b/>
        </w:rPr>
        <w:t>地方政府</w:t>
      </w:r>
      <w:r w:rsidR="00A06CC3" w:rsidRPr="005D3D01">
        <w:rPr>
          <w:rFonts w:hAnsi="標楷體" w:hint="eastAsia"/>
          <w:b/>
        </w:rPr>
        <w:t>，</w:t>
      </w:r>
      <w:r w:rsidR="00D04560" w:rsidRPr="005D3D01">
        <w:rPr>
          <w:rFonts w:hAnsi="標楷體" w:hint="eastAsia"/>
          <w:b/>
        </w:rPr>
        <w:t>且</w:t>
      </w:r>
      <w:r w:rsidR="00A06CC3" w:rsidRPr="005D3D01">
        <w:rPr>
          <w:rFonts w:hAnsi="標楷體" w:hint="eastAsia"/>
          <w:b/>
        </w:rPr>
        <w:t>滿編</w:t>
      </w:r>
      <w:r w:rsidR="00D04560" w:rsidRPr="005D3D01">
        <w:rPr>
          <w:rFonts w:hAnsi="標楷體" w:hint="eastAsia"/>
          <w:b/>
        </w:rPr>
        <w:t>5個地方政府</w:t>
      </w:r>
      <w:r w:rsidR="00A06CC3" w:rsidRPr="005D3D01">
        <w:rPr>
          <w:rFonts w:hAnsi="標楷體" w:hint="eastAsia"/>
          <w:b/>
        </w:rPr>
        <w:t>中，僅有</w:t>
      </w:r>
      <w:r w:rsidR="00A06CC3" w:rsidRPr="005D3D01">
        <w:rPr>
          <w:rFonts w:hAnsi="標楷體" w:hint="eastAsia"/>
          <w:b/>
          <w:szCs w:val="32"/>
        </w:rPr>
        <w:t>臺中市及新竹市已</w:t>
      </w:r>
      <w:r w:rsidR="00B4614D" w:rsidRPr="005D3D01">
        <w:rPr>
          <w:rFonts w:hAnsi="標楷體" w:hint="eastAsia"/>
          <w:b/>
          <w:szCs w:val="32"/>
        </w:rPr>
        <w:t>規劃</w:t>
      </w:r>
      <w:r w:rsidR="00A06CC3" w:rsidRPr="005D3D01">
        <w:rPr>
          <w:rFonts w:hAnsi="標楷體" w:hint="eastAsia"/>
          <w:b/>
          <w:szCs w:val="32"/>
        </w:rPr>
        <w:t>辦理擴增編制</w:t>
      </w:r>
      <w:r w:rsidR="00A06CC3" w:rsidRPr="009833EC">
        <w:rPr>
          <w:rFonts w:hAnsi="標楷體" w:hint="eastAsia"/>
          <w:b/>
          <w:szCs w:val="32"/>
        </w:rPr>
        <w:t>員額</w:t>
      </w:r>
      <w:r w:rsidR="00E339B5" w:rsidRPr="009833EC">
        <w:rPr>
          <w:rFonts w:hAnsi="標楷體" w:hint="eastAsia"/>
          <w:b/>
        </w:rPr>
        <w:t>。另</w:t>
      </w:r>
      <w:r w:rsidR="00C579B7" w:rsidRPr="009833EC">
        <w:rPr>
          <w:rFonts w:hAnsi="標楷體" w:hint="eastAsia"/>
          <w:b/>
        </w:rPr>
        <w:t>第</w:t>
      </w:r>
      <w:r w:rsidR="00C579B7" w:rsidRPr="009833EC">
        <w:rPr>
          <w:rFonts w:hAnsi="標楷體"/>
          <w:b/>
        </w:rPr>
        <w:t>1</w:t>
      </w:r>
      <w:r w:rsidR="00C579B7" w:rsidRPr="009833EC">
        <w:rPr>
          <w:rFonts w:hAnsi="標楷體" w:hint="eastAsia"/>
          <w:b/>
        </w:rPr>
        <w:t>梯次</w:t>
      </w:r>
      <w:r w:rsidR="00E339B5" w:rsidRPr="009833EC">
        <w:rPr>
          <w:rFonts w:hAnsi="標楷體" w:hint="eastAsia"/>
          <w:b/>
        </w:rPr>
        <w:t>到達火場現場平均人車數呈現下降、1</w:t>
      </w:r>
      <w:r w:rsidR="00E339B5" w:rsidRPr="009833EC">
        <w:rPr>
          <w:rFonts w:hAnsi="標楷體"/>
          <w:b/>
        </w:rPr>
        <w:t>0</w:t>
      </w:r>
      <w:r w:rsidR="00E339B5" w:rsidRPr="009833EC">
        <w:rPr>
          <w:rFonts w:hAnsi="標楷體" w:hint="eastAsia"/>
          <w:b/>
        </w:rPr>
        <w:t>縣市</w:t>
      </w:r>
      <w:r w:rsidR="00C579B7" w:rsidRPr="009833EC">
        <w:rPr>
          <w:rFonts w:hAnsi="標楷體" w:hint="eastAsia"/>
          <w:b/>
        </w:rPr>
        <w:t>消防機關人車配比不升反降</w:t>
      </w:r>
      <w:r w:rsidR="00CA2A93" w:rsidRPr="009833EC">
        <w:rPr>
          <w:rFonts w:hAnsi="標楷體" w:hint="eastAsia"/>
          <w:b/>
        </w:rPr>
        <w:t>、</w:t>
      </w:r>
      <w:r w:rsidR="00E339B5" w:rsidRPr="009833EC">
        <w:rPr>
          <w:rFonts w:hAnsi="標楷體" w:hint="eastAsia"/>
          <w:b/>
        </w:rPr>
        <w:t>1</w:t>
      </w:r>
      <w:r w:rsidR="00E339B5" w:rsidRPr="009833EC">
        <w:rPr>
          <w:rFonts w:hAnsi="標楷體"/>
          <w:b/>
        </w:rPr>
        <w:t>3</w:t>
      </w:r>
      <w:r w:rsidR="00E339B5" w:rsidRPr="009833EC">
        <w:rPr>
          <w:rFonts w:hAnsi="標楷體" w:hint="eastAsia"/>
          <w:b/>
        </w:rPr>
        <w:t>縣市消防人車配比均小於3人、</w:t>
      </w:r>
      <w:r w:rsidR="00D04560" w:rsidRPr="009833EC">
        <w:rPr>
          <w:rFonts w:hAnsi="標楷體" w:hint="eastAsia"/>
          <w:b/>
        </w:rPr>
        <w:t>勤休運作採行</w:t>
      </w:r>
      <w:r w:rsidR="00D04560" w:rsidRPr="009833EC">
        <w:rPr>
          <w:rFonts w:hAnsi="標楷體"/>
          <w:b/>
        </w:rPr>
        <w:t>勤2休1</w:t>
      </w:r>
      <w:r w:rsidR="00D04560" w:rsidRPr="009833EC">
        <w:rPr>
          <w:rFonts w:hAnsi="標楷體" w:hint="eastAsia"/>
          <w:b/>
        </w:rPr>
        <w:t>仍達1</w:t>
      </w:r>
      <w:r w:rsidR="00D04560" w:rsidRPr="009833EC">
        <w:rPr>
          <w:rFonts w:hAnsi="標楷體"/>
          <w:b/>
        </w:rPr>
        <w:t>3</w:t>
      </w:r>
      <w:r w:rsidR="00D04560" w:rsidRPr="009833EC">
        <w:rPr>
          <w:rFonts w:hAnsi="標楷體" w:hint="eastAsia"/>
          <w:b/>
        </w:rPr>
        <w:t>個</w:t>
      </w:r>
      <w:r w:rsidR="00E339B5" w:rsidRPr="009833EC">
        <w:rPr>
          <w:rFonts w:hAnsi="標楷體" w:hint="eastAsia"/>
          <w:b/>
        </w:rPr>
        <w:t>縣市</w:t>
      </w:r>
      <w:r w:rsidR="00E07BCA" w:rsidRPr="009833EC">
        <w:rPr>
          <w:rFonts w:hAnsi="標楷體" w:hint="eastAsia"/>
          <w:b/>
        </w:rPr>
        <w:t>。</w:t>
      </w:r>
      <w:r w:rsidR="00491DA5" w:rsidRPr="009833EC">
        <w:rPr>
          <w:rFonts w:hAnsi="標楷體" w:hint="eastAsia"/>
          <w:b/>
        </w:rPr>
        <w:t>復有</w:t>
      </w:r>
      <w:r w:rsidR="00E50CF4" w:rsidRPr="009833EC">
        <w:rPr>
          <w:rFonts w:hAnsi="標楷體" w:hint="eastAsia"/>
          <w:b/>
        </w:rPr>
        <w:t>臺</w:t>
      </w:r>
      <w:r w:rsidR="00197BD2" w:rsidRPr="009833EC">
        <w:rPr>
          <w:rFonts w:hAnsi="標楷體" w:hint="eastAsia"/>
          <w:b/>
        </w:rPr>
        <w:t>南、彰化、南投三</w:t>
      </w:r>
      <w:r w:rsidR="00E50CF4" w:rsidRPr="009833EC">
        <w:rPr>
          <w:rFonts w:hAnsi="標楷體" w:hint="eastAsia"/>
          <w:b/>
        </w:rPr>
        <w:t>直轄市及</w:t>
      </w:r>
      <w:r w:rsidR="00197BD2" w:rsidRPr="009833EC">
        <w:rPr>
          <w:rFonts w:hAnsi="標楷體" w:hint="eastAsia"/>
          <w:b/>
        </w:rPr>
        <w:t>縣</w:t>
      </w:r>
      <w:r w:rsidR="00E50CF4" w:rsidRPr="009833EC">
        <w:rPr>
          <w:rFonts w:hAnsi="標楷體" w:hint="eastAsia"/>
          <w:b/>
        </w:rPr>
        <w:t>政府</w:t>
      </w:r>
      <w:r w:rsidR="00491DA5" w:rsidRPr="009833EC">
        <w:rPr>
          <w:rFonts w:hAnsi="標楷體" w:hint="eastAsia"/>
          <w:b/>
        </w:rPr>
        <w:t>第一線</w:t>
      </w:r>
      <w:r w:rsidR="00CA2A93" w:rsidRPr="009833EC">
        <w:rPr>
          <w:rFonts w:hAnsi="標楷體" w:hint="eastAsia"/>
          <w:b/>
        </w:rPr>
        <w:t>消防員額</w:t>
      </w:r>
      <w:r w:rsidR="00491DA5" w:rsidRPr="009833EC">
        <w:rPr>
          <w:rFonts w:hAnsi="標楷體" w:hint="eastAsia"/>
          <w:b/>
        </w:rPr>
        <w:t>懸缺多時未予遴補，未充分</w:t>
      </w:r>
      <w:r w:rsidR="00491DA5" w:rsidRPr="009833EC">
        <w:rPr>
          <w:rFonts w:hint="eastAsia"/>
          <w:b/>
        </w:rPr>
        <w:t>運用</w:t>
      </w:r>
      <w:r w:rsidR="00CA2A93" w:rsidRPr="009833EC">
        <w:rPr>
          <w:rFonts w:hint="eastAsia"/>
          <w:b/>
        </w:rPr>
        <w:t>預算員額等</w:t>
      </w:r>
      <w:r w:rsidR="00491DA5" w:rsidRPr="009833EC">
        <w:rPr>
          <w:rFonts w:hint="eastAsia"/>
          <w:b/>
        </w:rPr>
        <w:t>狀況</w:t>
      </w:r>
      <w:r w:rsidR="00D04560" w:rsidRPr="009833EC">
        <w:rPr>
          <w:rFonts w:hint="eastAsia"/>
          <w:b/>
        </w:rPr>
        <w:t>，</w:t>
      </w:r>
      <w:r w:rsidR="00491DA5" w:rsidRPr="009833EC">
        <w:rPr>
          <w:rFonts w:hint="eastAsia"/>
          <w:b/>
        </w:rPr>
        <w:t>均</w:t>
      </w:r>
      <w:r w:rsidR="00D04560" w:rsidRPr="009833EC">
        <w:rPr>
          <w:rFonts w:hint="eastAsia"/>
          <w:b/>
        </w:rPr>
        <w:t>亟待內政部督促</w:t>
      </w:r>
      <w:r w:rsidR="00B4614D" w:rsidRPr="009833EC">
        <w:rPr>
          <w:rFonts w:hint="eastAsia"/>
          <w:b/>
        </w:rPr>
        <w:t>並協助</w:t>
      </w:r>
      <w:r w:rsidR="00D04560" w:rsidRPr="009833EC">
        <w:rPr>
          <w:rFonts w:hint="eastAsia"/>
          <w:b/>
        </w:rPr>
        <w:t>地方政府</w:t>
      </w:r>
      <w:r w:rsidR="00E339B5" w:rsidRPr="009833EC">
        <w:rPr>
          <w:rFonts w:hint="eastAsia"/>
          <w:b/>
        </w:rPr>
        <w:t>積極</w:t>
      </w:r>
      <w:r w:rsidR="00D04560" w:rsidRPr="009833EC">
        <w:rPr>
          <w:rFonts w:hint="eastAsia"/>
          <w:b/>
        </w:rPr>
        <w:t>改善，以達</w:t>
      </w:r>
      <w:r w:rsidR="001545E7" w:rsidRPr="009833EC">
        <w:rPr>
          <w:rFonts w:hint="eastAsia"/>
          <w:b/>
        </w:rPr>
        <w:t>前揭</w:t>
      </w:r>
      <w:r w:rsidR="00D04560" w:rsidRPr="009833EC">
        <w:rPr>
          <w:rFonts w:hint="eastAsia"/>
          <w:b/>
        </w:rPr>
        <w:t>計畫之預定目標。</w:t>
      </w:r>
    </w:p>
    <w:p w:rsidR="00ED5A92" w:rsidRPr="00ED5A92" w:rsidRDefault="00ED5A92" w:rsidP="00A06CC3">
      <w:pPr>
        <w:pStyle w:val="3"/>
      </w:pPr>
      <w:r w:rsidRPr="00C0117D">
        <w:rPr>
          <w:rFonts w:hint="eastAsia"/>
          <w:szCs w:val="32"/>
        </w:rPr>
        <w:t>「充實消防人力推動計畫」</w:t>
      </w:r>
      <w:r>
        <w:rPr>
          <w:rFonts w:hint="eastAsia"/>
          <w:szCs w:val="32"/>
        </w:rPr>
        <w:t>訂定原因及執行目標</w:t>
      </w:r>
    </w:p>
    <w:p w:rsidR="00ED5A92" w:rsidRDefault="00ED5A92" w:rsidP="00ED5A92">
      <w:pPr>
        <w:pStyle w:val="4"/>
      </w:pPr>
      <w:r>
        <w:rPr>
          <w:rFonts w:hint="eastAsia"/>
        </w:rPr>
        <w:t>訂定原因</w:t>
      </w:r>
    </w:p>
    <w:p w:rsidR="00DE4791" w:rsidRDefault="00DE4791" w:rsidP="00DE4791">
      <w:pPr>
        <w:pStyle w:val="5"/>
      </w:pPr>
      <w:r w:rsidRPr="003D0F33">
        <w:t>隨著</w:t>
      </w:r>
      <w:r w:rsidR="00C62975">
        <w:rPr>
          <w:rFonts w:hint="eastAsia"/>
        </w:rPr>
        <w:t>我國</w:t>
      </w:r>
      <w:r w:rsidRPr="003D0F33">
        <w:rPr>
          <w:rFonts w:hint="eastAsia"/>
        </w:rPr>
        <w:t>經濟發展，人口大量集中，建築物趨向高層化、地下化、大型化及多樣化，另全球氣候變遷與異常，災害不再侷限於單一型態。</w:t>
      </w:r>
      <w:r w:rsidR="00C62975">
        <w:rPr>
          <w:rFonts w:hint="eastAsia"/>
        </w:rPr>
        <w:t>且近年</w:t>
      </w:r>
      <w:r w:rsidRPr="003D0F33">
        <w:t>臺灣地區遭受數次重大災害，</w:t>
      </w:r>
      <w:r>
        <w:rPr>
          <w:rFonts w:hint="eastAsia"/>
        </w:rPr>
        <w:t>每年</w:t>
      </w:r>
      <w:r w:rsidRPr="003D0F33">
        <w:t>颱風造成風災、水災及土石流等嚴重災情，</w:t>
      </w:r>
      <w:r w:rsidRPr="003D0F33">
        <w:rPr>
          <w:rFonts w:hint="eastAsia"/>
        </w:rPr>
        <w:t>石</w:t>
      </w:r>
      <w:r w:rsidRPr="003D0F33">
        <w:t>化工廠、地下爆竹工廠等高危險行業或設備往往緊鄰人口高密度都會地區，救災任務隨環境改變</w:t>
      </w:r>
      <w:r>
        <w:rPr>
          <w:rFonts w:hint="eastAsia"/>
        </w:rPr>
        <w:t>，其</w:t>
      </w:r>
      <w:r w:rsidRPr="003D0F33">
        <w:rPr>
          <w:rFonts w:hint="eastAsia"/>
        </w:rPr>
        <w:t>功能急遽擴增</w:t>
      </w:r>
      <w:r w:rsidRPr="003D0F33">
        <w:t>，</w:t>
      </w:r>
      <w:r w:rsidRPr="003D0F33">
        <w:rPr>
          <w:rFonts w:hint="eastAsia"/>
        </w:rPr>
        <w:t>亦趨多元專業。</w:t>
      </w:r>
      <w:r w:rsidR="001A3916">
        <w:rPr>
          <w:rFonts w:hint="eastAsia"/>
        </w:rPr>
        <w:t xml:space="preserve"> </w:t>
      </w:r>
    </w:p>
    <w:p w:rsidR="00C62975" w:rsidRDefault="00C62975" w:rsidP="00DE4791">
      <w:pPr>
        <w:pStyle w:val="5"/>
      </w:pPr>
      <w:r>
        <w:rPr>
          <w:rFonts w:hint="eastAsia"/>
        </w:rPr>
        <w:t>惟</w:t>
      </w:r>
      <w:r w:rsidRPr="00DB23E5">
        <w:rPr>
          <w:rFonts w:hint="eastAsia"/>
        </w:rPr>
        <w:t>消防機關編制員額因受限地方財政拮据等因素，無法即時配合擴編，</w:t>
      </w:r>
      <w:r>
        <w:rPr>
          <w:rFonts w:hint="eastAsia"/>
        </w:rPr>
        <w:t>1</w:t>
      </w:r>
      <w:r>
        <w:t>0</w:t>
      </w:r>
      <w:r w:rsidR="005E3D97">
        <w:t>6</w:t>
      </w:r>
      <w:r>
        <w:rPr>
          <w:rFonts w:hint="eastAsia"/>
        </w:rPr>
        <w:t>年</w:t>
      </w:r>
      <w:r w:rsidRPr="003D0F33">
        <w:rPr>
          <w:rFonts w:hint="eastAsia"/>
        </w:rPr>
        <w:t>各直轄市、縣(市)消防機關</w:t>
      </w:r>
      <w:r w:rsidRPr="00C03DF2">
        <w:rPr>
          <w:rFonts w:hint="eastAsia"/>
        </w:rPr>
        <w:t>編制(預算)員額僅達</w:t>
      </w:r>
      <w:r>
        <w:rPr>
          <w:rFonts w:hint="eastAsia"/>
        </w:rPr>
        <w:t>勤1休1</w:t>
      </w:r>
      <w:r w:rsidRPr="00C03DF2">
        <w:rPr>
          <w:rFonts w:hint="eastAsia"/>
        </w:rPr>
        <w:t>低限</w:t>
      </w:r>
      <w:r>
        <w:rPr>
          <w:rFonts w:hint="eastAsia"/>
        </w:rPr>
        <w:t>69.8</w:t>
      </w:r>
      <w:r w:rsidRPr="00C03DF2">
        <w:rPr>
          <w:rFonts w:hint="eastAsia"/>
        </w:rPr>
        <w:t>%</w:t>
      </w:r>
      <w:r>
        <w:rPr>
          <w:rFonts w:hint="eastAsia"/>
        </w:rPr>
        <w:t>(58.1</w:t>
      </w:r>
      <w:r w:rsidRPr="00C03DF2">
        <w:rPr>
          <w:rFonts w:hint="eastAsia"/>
        </w:rPr>
        <w:t>%)與設置基準仍有甚大差距</w:t>
      </w:r>
      <w:r>
        <w:rPr>
          <w:rFonts w:hint="eastAsia"/>
        </w:rPr>
        <w:t>（</w:t>
      </w:r>
      <w:r w:rsidRPr="00C0117D">
        <w:rPr>
          <w:rFonts w:hint="eastAsia"/>
          <w:szCs w:val="32"/>
        </w:rPr>
        <w:t>「充實消防人力推動計畫」</w:t>
      </w:r>
      <w:r w:rsidR="007009C8">
        <w:rPr>
          <w:rFonts w:hint="eastAsia"/>
          <w:szCs w:val="32"/>
        </w:rPr>
        <w:t>頁3</w:t>
      </w:r>
      <w:r>
        <w:rPr>
          <w:rFonts w:hint="eastAsia"/>
          <w:szCs w:val="32"/>
        </w:rPr>
        <w:t>參照）</w:t>
      </w:r>
      <w:r w:rsidRPr="00C03DF2">
        <w:rPr>
          <w:rFonts w:hint="eastAsia"/>
        </w:rPr>
        <w:t>。</w:t>
      </w:r>
      <w:r>
        <w:rPr>
          <w:rFonts w:hint="eastAsia"/>
        </w:rPr>
        <w:t>爰消防署</w:t>
      </w:r>
      <w:r w:rsidRPr="006C47E4">
        <w:rPr>
          <w:rFonts w:hint="eastAsia"/>
        </w:rPr>
        <w:t>為協助地方政府解決消防人力不足問題，研訂</w:t>
      </w:r>
      <w:r w:rsidRPr="00575CB3">
        <w:rPr>
          <w:rFonts w:hint="eastAsia"/>
        </w:rPr>
        <w:t>「充實消防人力推動計畫」</w:t>
      </w:r>
      <w:r w:rsidR="000829FF">
        <w:rPr>
          <w:rFonts w:hint="eastAsia"/>
        </w:rPr>
        <w:t>（下稱「本計畫」）</w:t>
      </w:r>
      <w:r w:rsidR="0059264C">
        <w:rPr>
          <w:rFonts w:hint="eastAsia"/>
        </w:rPr>
        <w:t>，</w:t>
      </w:r>
      <w:r w:rsidR="0059264C" w:rsidRPr="008042FC">
        <w:rPr>
          <w:rFonts w:hint="eastAsia"/>
        </w:rPr>
        <w:t>報經主計總處核復，納入107年度「中央對直轄市與</w:t>
      </w:r>
      <w:r w:rsidR="0059264C" w:rsidRPr="008042FC">
        <w:rPr>
          <w:rFonts w:hint="eastAsia"/>
        </w:rPr>
        <w:lastRenderedPageBreak/>
        <w:t>縣(市)政府計畫及預算考核」</w:t>
      </w:r>
      <w:r w:rsidR="0059264C">
        <w:rPr>
          <w:rFonts w:hint="eastAsia"/>
        </w:rPr>
        <w:t>後</w:t>
      </w:r>
      <w:r w:rsidR="0059264C" w:rsidRPr="008042FC">
        <w:rPr>
          <w:rFonts w:hint="eastAsia"/>
        </w:rPr>
        <w:t>，</w:t>
      </w:r>
      <w:r w:rsidRPr="006C47E4">
        <w:rPr>
          <w:rFonts w:hint="eastAsia"/>
        </w:rPr>
        <w:t>於107年6月12日以</w:t>
      </w:r>
      <w:r>
        <w:rPr>
          <w:rFonts w:hint="eastAsia"/>
        </w:rPr>
        <w:t>該署</w:t>
      </w:r>
      <w:r w:rsidRPr="006C47E4">
        <w:rPr>
          <w:rFonts w:hint="eastAsia"/>
        </w:rPr>
        <w:t>消署企字第1071313529號函各直轄市、縣(市)政府消防局，</w:t>
      </w:r>
      <w:r>
        <w:rPr>
          <w:rFonts w:hint="eastAsia"/>
        </w:rPr>
        <w:t>以將</w:t>
      </w:r>
      <w:r w:rsidR="003F6426">
        <w:rPr>
          <w:rFonts w:hint="eastAsia"/>
        </w:rPr>
        <w:t>「</w:t>
      </w:r>
      <w:r>
        <w:rPr>
          <w:rFonts w:hint="eastAsia"/>
        </w:rPr>
        <w:t>本計畫</w:t>
      </w:r>
      <w:r w:rsidR="003F6426">
        <w:rPr>
          <w:rFonts w:hint="eastAsia"/>
        </w:rPr>
        <w:t>」</w:t>
      </w:r>
      <w:r>
        <w:rPr>
          <w:rFonts w:hint="eastAsia"/>
        </w:rPr>
        <w:t>執行情形，於</w:t>
      </w:r>
      <w:r w:rsidRPr="00F978E2">
        <w:rPr>
          <w:rFonts w:hint="eastAsia"/>
        </w:rPr>
        <w:t>辦理一般性補助款考核計算時</w:t>
      </w:r>
      <w:r>
        <w:rPr>
          <w:rFonts w:hint="eastAsia"/>
        </w:rPr>
        <w:t>，列為「中央對直轄市與縣(市)政府計畫及預算考核」</w:t>
      </w:r>
      <w:r w:rsidR="003F6426">
        <w:rPr>
          <w:rFonts w:hint="eastAsia"/>
        </w:rPr>
        <w:t>，就各市縣政府推動成績優良者，採外加分數辦理，每年由消防署對各市縣政府執行情形進行考核，按排名取前1/3地方政府(約7名)，依名次1至3名分別加給2分、1分及0.5分，並將考核成績函送主計總處</w:t>
      </w:r>
      <w:r w:rsidR="003F6426" w:rsidRPr="00F978E2">
        <w:rPr>
          <w:rFonts w:hint="eastAsia"/>
        </w:rPr>
        <w:t>，於辦理一般性補助款考核計算時，列入基本設施</w:t>
      </w:r>
      <w:r w:rsidR="005D3D01" w:rsidRPr="00AD5E11">
        <w:rPr>
          <w:rFonts w:hint="eastAsia"/>
        </w:rPr>
        <w:t>補助</w:t>
      </w:r>
      <w:r w:rsidR="003F6426" w:rsidRPr="00F978E2">
        <w:rPr>
          <w:rFonts w:hint="eastAsia"/>
        </w:rPr>
        <w:t>面向考核之增減分項目</w:t>
      </w:r>
      <w:r w:rsidR="003F6426">
        <w:rPr>
          <w:rFonts w:hint="eastAsia"/>
        </w:rPr>
        <w:t>，藉以</w:t>
      </w:r>
      <w:r>
        <w:rPr>
          <w:rFonts w:hint="eastAsia"/>
        </w:rPr>
        <w:t>鼓勵地方政府</w:t>
      </w:r>
      <w:r w:rsidRPr="006C47E4">
        <w:rPr>
          <w:rFonts w:hint="eastAsia"/>
        </w:rPr>
        <w:t>逐年擴編消防機關員額</w:t>
      </w:r>
      <w:r>
        <w:rPr>
          <w:rFonts w:hint="eastAsia"/>
        </w:rPr>
        <w:t>，</w:t>
      </w:r>
      <w:r w:rsidRPr="006C47E4">
        <w:rPr>
          <w:rFonts w:hint="eastAsia"/>
        </w:rPr>
        <w:t>分年</w:t>
      </w:r>
      <w:r w:rsidR="007C0CD5">
        <w:rPr>
          <w:rFonts w:hint="eastAsia"/>
        </w:rPr>
        <w:t>增加預算</w:t>
      </w:r>
      <w:r w:rsidRPr="006C47E4">
        <w:rPr>
          <w:rFonts w:hint="eastAsia"/>
        </w:rPr>
        <w:t>人力</w:t>
      </w:r>
      <w:r>
        <w:rPr>
          <w:rFonts w:hint="eastAsia"/>
        </w:rPr>
        <w:t>，以達成增加地方消人力之目的。</w:t>
      </w:r>
      <w:r w:rsidR="00A07C42">
        <w:rPr>
          <w:rFonts w:hint="eastAsia"/>
        </w:rPr>
        <w:t xml:space="preserve"> </w:t>
      </w:r>
    </w:p>
    <w:p w:rsidR="00ED5A92" w:rsidRDefault="00ED5A92" w:rsidP="00ED5A92">
      <w:pPr>
        <w:pStyle w:val="4"/>
      </w:pPr>
      <w:r>
        <w:rPr>
          <w:rFonts w:hint="eastAsia"/>
        </w:rPr>
        <w:t>執行目標</w:t>
      </w:r>
    </w:p>
    <w:p w:rsidR="002265BC" w:rsidRDefault="000829FF" w:rsidP="000829FF">
      <w:pPr>
        <w:pStyle w:val="42"/>
        <w:ind w:left="1701" w:firstLine="680"/>
      </w:pPr>
      <w:r>
        <w:rPr>
          <w:rFonts w:hint="eastAsia"/>
        </w:rPr>
        <w:t>經查「</w:t>
      </w:r>
      <w:r w:rsidR="002265BC">
        <w:rPr>
          <w:rFonts w:hint="eastAsia"/>
        </w:rPr>
        <w:t>本計畫</w:t>
      </w:r>
      <w:r>
        <w:rPr>
          <w:rFonts w:hint="eastAsia"/>
        </w:rPr>
        <w:t>」原定目標如下：</w:t>
      </w:r>
      <w:r w:rsidR="002265BC" w:rsidRPr="0071217E">
        <w:rPr>
          <w:rFonts w:hint="eastAsia"/>
        </w:rPr>
        <w:t>107年補足</w:t>
      </w:r>
      <w:r w:rsidR="002265BC" w:rsidRPr="0071217E">
        <w:t>消防人力</w:t>
      </w:r>
      <w:r w:rsidR="002265BC" w:rsidRPr="009E3477">
        <w:rPr>
          <w:rFonts w:hint="eastAsia"/>
        </w:rPr>
        <w:t>15</w:t>
      </w:r>
      <w:r w:rsidR="002265BC" w:rsidRPr="009E3477">
        <w:t>,</w:t>
      </w:r>
      <w:r w:rsidR="002265BC" w:rsidRPr="009E3477">
        <w:rPr>
          <w:rFonts w:hint="eastAsia"/>
        </w:rPr>
        <w:t>501</w:t>
      </w:r>
      <w:r w:rsidR="002265BC" w:rsidRPr="009E3477">
        <w:t>人</w:t>
      </w:r>
      <w:r w:rsidR="002265BC" w:rsidRPr="009E3477">
        <w:rPr>
          <w:rFonts w:hint="eastAsia"/>
        </w:rPr>
        <w:t>，全國消防人員「服務人口數比」達</w:t>
      </w:r>
      <w:r w:rsidR="002265BC" w:rsidRPr="009E3477">
        <w:rPr>
          <w:rFonts w:hint="eastAsia"/>
          <w:bCs/>
        </w:rPr>
        <w:t>1：1,519</w:t>
      </w:r>
      <w:r w:rsidR="002265BC" w:rsidRPr="009E3477">
        <w:t>；</w:t>
      </w:r>
      <w:r w:rsidR="002265BC" w:rsidRPr="009E3477">
        <w:rPr>
          <w:rFonts w:hint="eastAsia"/>
        </w:rPr>
        <w:t>自108年起請</w:t>
      </w:r>
      <w:r w:rsidR="002265BC" w:rsidRPr="009E3477">
        <w:t>各直轄市、縣(市)政府</w:t>
      </w:r>
      <w:r w:rsidR="002265BC" w:rsidRPr="009E3477">
        <w:rPr>
          <w:rFonts w:hint="eastAsia"/>
        </w:rPr>
        <w:t>以5年</w:t>
      </w:r>
      <w:r w:rsidR="002265BC" w:rsidRPr="009E3477">
        <w:rPr>
          <w:rFonts w:hint="eastAsia"/>
          <w:kern w:val="0"/>
        </w:rPr>
        <w:t>增補</w:t>
      </w:r>
      <w:r w:rsidR="002265BC" w:rsidRPr="009E3477">
        <w:rPr>
          <w:rFonts w:hint="eastAsia"/>
        </w:rPr>
        <w:t>3,000人為</w:t>
      </w:r>
      <w:r w:rsidR="002265BC" w:rsidRPr="009E3477">
        <w:t>目標</w:t>
      </w:r>
      <w:r w:rsidR="00A07C42" w:rsidRPr="009E3477">
        <w:rPr>
          <w:rStyle w:val="aff6"/>
        </w:rPr>
        <w:footnoteReference w:id="1"/>
      </w:r>
      <w:r w:rsidR="002265BC" w:rsidRPr="009E3477">
        <w:rPr>
          <w:rFonts w:hint="eastAsia"/>
        </w:rPr>
        <w:t>，全國消防人員「服務人口數比」於112年達</w:t>
      </w:r>
      <w:r w:rsidR="002265BC" w:rsidRPr="009E3477">
        <w:rPr>
          <w:rFonts w:hint="eastAsia"/>
          <w:bCs/>
        </w:rPr>
        <w:t>1：1,300</w:t>
      </w:r>
      <w:r w:rsidR="002265BC" w:rsidRPr="009E3477">
        <w:t>，</w:t>
      </w:r>
      <w:r w:rsidR="002265BC" w:rsidRPr="009E3477">
        <w:rPr>
          <w:rFonts w:hint="eastAsia"/>
        </w:rPr>
        <w:t>117年達1：1,100，勤休運作達勤1休1，部分人力較為充裕直轄市、縣(市)可採勤1休1或勤1休2混</w:t>
      </w:r>
      <w:r w:rsidR="002265BC" w:rsidRPr="00C7488C">
        <w:rPr>
          <w:rFonts w:hint="eastAsia"/>
        </w:rPr>
        <w:t>合勤務</w:t>
      </w:r>
      <w:r w:rsidR="002265BC">
        <w:rPr>
          <w:rFonts w:hint="eastAsia"/>
        </w:rPr>
        <w:t>，</w:t>
      </w:r>
      <w:r w:rsidR="002265BC" w:rsidRPr="008543B3">
        <w:rPr>
          <w:rFonts w:hint="eastAsia"/>
          <w:bCs/>
        </w:rPr>
        <w:t>協助各消防機關逐步建置合理專責預防及救護人力，以紓緩地方消防人力不足</w:t>
      </w:r>
      <w:r w:rsidR="007C0CD5">
        <w:rPr>
          <w:rFonts w:hint="eastAsia"/>
          <w:bCs/>
        </w:rPr>
        <w:t>及</w:t>
      </w:r>
      <w:r w:rsidR="002265BC" w:rsidRPr="008543B3">
        <w:rPr>
          <w:rFonts w:hint="eastAsia"/>
          <w:bCs/>
        </w:rPr>
        <w:t>消防人員超時服勤現象</w:t>
      </w:r>
      <w:r>
        <w:rPr>
          <w:rFonts w:hint="eastAsia"/>
          <w:bCs/>
        </w:rPr>
        <w:t>，合先敘明</w:t>
      </w:r>
      <w:r w:rsidR="002265BC" w:rsidRPr="008543B3">
        <w:rPr>
          <w:rFonts w:hint="eastAsia"/>
          <w:bCs/>
        </w:rPr>
        <w:t>。</w:t>
      </w:r>
      <w:r w:rsidR="00A07C42">
        <w:rPr>
          <w:rFonts w:hint="eastAsia"/>
          <w:bCs/>
        </w:rPr>
        <w:t xml:space="preserve"> </w:t>
      </w:r>
    </w:p>
    <w:p w:rsidR="000829FF" w:rsidRPr="009833EC" w:rsidRDefault="000829FF" w:rsidP="00A06CC3">
      <w:pPr>
        <w:pStyle w:val="3"/>
      </w:pPr>
      <w:r>
        <w:rPr>
          <w:rFonts w:hint="eastAsia"/>
        </w:rPr>
        <w:t>經查迄1</w:t>
      </w:r>
      <w:r>
        <w:t>10</w:t>
      </w:r>
      <w:r>
        <w:rPr>
          <w:rFonts w:hint="eastAsia"/>
        </w:rPr>
        <w:t>年底「本計畫」之</w:t>
      </w:r>
      <w:r w:rsidRPr="009833EC">
        <w:rPr>
          <w:rFonts w:hint="eastAsia"/>
        </w:rPr>
        <w:t>執行情形，</w:t>
      </w:r>
      <w:r w:rsidR="00397743" w:rsidRPr="009833EC">
        <w:rPr>
          <w:rFonts w:hint="eastAsia"/>
        </w:rPr>
        <w:t>雖</w:t>
      </w:r>
      <w:r w:rsidRPr="009833EC">
        <w:rPr>
          <w:rFonts w:hint="eastAsia"/>
        </w:rPr>
        <w:t>已有增補人力</w:t>
      </w:r>
      <w:r w:rsidR="00397743" w:rsidRPr="009833EC">
        <w:rPr>
          <w:rFonts w:hint="eastAsia"/>
        </w:rPr>
        <w:t>，惟</w:t>
      </w:r>
      <w:r w:rsidR="00CF4DAC" w:rsidRPr="009833EC">
        <w:rPr>
          <w:rFonts w:hint="eastAsia"/>
        </w:rPr>
        <w:t>尚難稱</w:t>
      </w:r>
      <w:r w:rsidR="001E5C69" w:rsidRPr="009833EC">
        <w:rPr>
          <w:rFonts w:hint="eastAsia"/>
        </w:rPr>
        <w:t>確</w:t>
      </w:r>
      <w:r w:rsidR="00CF4DAC" w:rsidRPr="009833EC">
        <w:rPr>
          <w:rFonts w:hint="eastAsia"/>
        </w:rPr>
        <w:t>符</w:t>
      </w:r>
      <w:r w:rsidRPr="009833EC">
        <w:rPr>
          <w:rFonts w:hint="eastAsia"/>
        </w:rPr>
        <w:t>設定</w:t>
      </w:r>
      <w:r w:rsidR="00CF4DAC" w:rsidRPr="009833EC">
        <w:rPr>
          <w:rFonts w:hint="eastAsia"/>
        </w:rPr>
        <w:t>進度</w:t>
      </w:r>
      <w:r w:rsidRPr="009833EC">
        <w:rPr>
          <w:rFonts w:hint="eastAsia"/>
        </w:rPr>
        <w:t>、</w:t>
      </w:r>
      <w:r w:rsidR="005D3E18" w:rsidRPr="009833EC">
        <w:rPr>
          <w:rFonts w:hint="eastAsia"/>
        </w:rPr>
        <w:t>預算/</w:t>
      </w:r>
      <w:r w:rsidRPr="009833EC">
        <w:rPr>
          <w:rFonts w:hint="eastAsia"/>
        </w:rPr>
        <w:t>編制</w:t>
      </w:r>
      <w:r w:rsidR="005D3E18" w:rsidRPr="009833EC">
        <w:rPr>
          <w:rFonts w:hint="eastAsia"/>
        </w:rPr>
        <w:t>員額</w:t>
      </w:r>
      <w:r w:rsidRPr="009833EC">
        <w:rPr>
          <w:rFonts w:hint="eastAsia"/>
        </w:rPr>
        <w:t>比已</w:t>
      </w:r>
      <w:r w:rsidRPr="009833EC">
        <w:rPr>
          <w:rFonts w:hint="eastAsia"/>
        </w:rPr>
        <w:lastRenderedPageBreak/>
        <w:t>達90%以上機關計有11個地方政府，且已滿編5個地方政府中，僅有臺中市及新竹市已規劃辦理擴增編制員額、</w:t>
      </w:r>
      <w:r w:rsidR="00CF4DAC" w:rsidRPr="009833EC">
        <w:rPr>
          <w:rFonts w:hint="eastAsia"/>
        </w:rPr>
        <w:t>相較</w:t>
      </w:r>
      <w:r w:rsidR="00397743" w:rsidRPr="009833EC">
        <w:rPr>
          <w:rFonts w:hint="eastAsia"/>
        </w:rPr>
        <w:t>「本</w:t>
      </w:r>
      <w:r w:rsidR="00CF4DAC" w:rsidRPr="009833EC">
        <w:rPr>
          <w:rFonts w:hint="eastAsia"/>
        </w:rPr>
        <w:t>計畫</w:t>
      </w:r>
      <w:r w:rsidR="00397743" w:rsidRPr="009833EC">
        <w:rPr>
          <w:rFonts w:hint="eastAsia"/>
        </w:rPr>
        <w:t>」</w:t>
      </w:r>
      <w:r w:rsidR="00CF4DAC" w:rsidRPr="009833EC">
        <w:rPr>
          <w:rFonts w:hint="eastAsia"/>
        </w:rPr>
        <w:t>實施前</w:t>
      </w:r>
      <w:r w:rsidRPr="009833EC">
        <w:rPr>
          <w:rFonts w:hint="eastAsia"/>
        </w:rPr>
        <w:t>第</w:t>
      </w:r>
      <w:r w:rsidRPr="009833EC">
        <w:t>1</w:t>
      </w:r>
      <w:r w:rsidRPr="009833EC">
        <w:rPr>
          <w:rFonts w:hint="eastAsia"/>
        </w:rPr>
        <w:t>梯次到達火場現場平均人車數呈現下降</w:t>
      </w:r>
      <w:r w:rsidR="00CF4DAC" w:rsidRPr="009833EC">
        <w:rPr>
          <w:rFonts w:hint="eastAsia"/>
        </w:rPr>
        <w:t>，且</w:t>
      </w:r>
      <w:r w:rsidRPr="009833EC">
        <w:rPr>
          <w:rFonts w:hint="eastAsia"/>
        </w:rPr>
        <w:t>部分地方政府消防機關人車配比不升反降</w:t>
      </w:r>
      <w:r w:rsidR="00CF4DAC" w:rsidRPr="009833EC">
        <w:rPr>
          <w:rFonts w:hint="eastAsia"/>
        </w:rPr>
        <w:t>，與地方政府消防機關之</w:t>
      </w:r>
      <w:r w:rsidRPr="009833EC">
        <w:rPr>
          <w:rFonts w:hint="eastAsia"/>
        </w:rPr>
        <w:t>勤休運作採行</w:t>
      </w:r>
      <w:r w:rsidRPr="009833EC">
        <w:t>勤2休1</w:t>
      </w:r>
      <w:r w:rsidR="00CF4DAC" w:rsidRPr="009833EC">
        <w:rPr>
          <w:rFonts w:hint="eastAsia"/>
        </w:rPr>
        <w:t>者，</w:t>
      </w:r>
      <w:r w:rsidRPr="009833EC">
        <w:rPr>
          <w:rFonts w:hint="eastAsia"/>
        </w:rPr>
        <w:t>仍達1</w:t>
      </w:r>
      <w:r w:rsidRPr="009833EC">
        <w:t>3</w:t>
      </w:r>
      <w:r w:rsidRPr="009833EC">
        <w:rPr>
          <w:rFonts w:hint="eastAsia"/>
        </w:rPr>
        <w:t>個等現象，茲分述如下：</w:t>
      </w:r>
    </w:p>
    <w:p w:rsidR="00CF4DAC" w:rsidRDefault="00CF4DAC" w:rsidP="000829FF">
      <w:pPr>
        <w:pStyle w:val="4"/>
      </w:pPr>
      <w:r w:rsidRPr="009833EC">
        <w:rPr>
          <w:rFonts w:hint="eastAsia"/>
        </w:rPr>
        <w:t>增補人力尚難稱</w:t>
      </w:r>
      <w:r w:rsidR="001E5C69" w:rsidRPr="009833EC">
        <w:rPr>
          <w:rFonts w:hint="eastAsia"/>
        </w:rPr>
        <w:t>確</w:t>
      </w:r>
      <w:r w:rsidRPr="009833EC">
        <w:rPr>
          <w:rFonts w:hint="eastAsia"/>
        </w:rPr>
        <w:t>符</w:t>
      </w:r>
      <w:r w:rsidR="005B0123" w:rsidRPr="009833EC">
        <w:rPr>
          <w:rFonts w:hint="eastAsia"/>
        </w:rPr>
        <w:t>「本</w:t>
      </w:r>
      <w:r w:rsidR="00686647" w:rsidRPr="009833EC">
        <w:rPr>
          <w:rFonts w:hint="eastAsia"/>
        </w:rPr>
        <w:t>計畫</w:t>
      </w:r>
      <w:r w:rsidR="005B0123" w:rsidRPr="009833EC">
        <w:rPr>
          <w:rFonts w:hint="eastAsia"/>
        </w:rPr>
        <w:t>」</w:t>
      </w:r>
      <w:r w:rsidRPr="009833EC">
        <w:rPr>
          <w:rFonts w:hint="eastAsia"/>
        </w:rPr>
        <w:t>設</w:t>
      </w:r>
      <w:r w:rsidRPr="00CF4DAC">
        <w:rPr>
          <w:rFonts w:hint="eastAsia"/>
        </w:rPr>
        <w:t>定</w:t>
      </w:r>
      <w:r>
        <w:rPr>
          <w:rFonts w:hint="eastAsia"/>
        </w:rPr>
        <w:t>進度部分</w:t>
      </w:r>
    </w:p>
    <w:p w:rsidR="000829FF" w:rsidRPr="00084778" w:rsidRDefault="00CF4DAC" w:rsidP="00CF4DAC">
      <w:pPr>
        <w:pStyle w:val="5"/>
      </w:pPr>
      <w:r>
        <w:rPr>
          <w:rFonts w:hint="eastAsia"/>
        </w:rPr>
        <w:t>未達成「本計畫」</w:t>
      </w:r>
      <w:r w:rsidR="000829FF">
        <w:rPr>
          <w:rFonts w:hint="eastAsia"/>
        </w:rPr>
        <w:t>1</w:t>
      </w:r>
      <w:r w:rsidR="000829FF">
        <w:t>07</w:t>
      </w:r>
      <w:r w:rsidR="000829FF">
        <w:rPr>
          <w:rFonts w:hint="eastAsia"/>
        </w:rPr>
        <w:t>年</w:t>
      </w:r>
      <w:r w:rsidR="000829FF" w:rsidRPr="0071217E">
        <w:rPr>
          <w:rFonts w:hint="eastAsia"/>
        </w:rPr>
        <w:t>補足</w:t>
      </w:r>
      <w:r w:rsidR="002D3773">
        <w:rPr>
          <w:rFonts w:hint="eastAsia"/>
        </w:rPr>
        <w:t>地方</w:t>
      </w:r>
      <w:r w:rsidR="00397743" w:rsidRPr="009833EC">
        <w:rPr>
          <w:rFonts w:hint="eastAsia"/>
        </w:rPr>
        <w:t>消防機關</w:t>
      </w:r>
      <w:r w:rsidR="000829FF" w:rsidRPr="0071217E">
        <w:t>消防人力</w:t>
      </w:r>
      <w:r w:rsidR="002D3773" w:rsidRPr="00084778">
        <w:t>14</w:t>
      </w:r>
      <w:r w:rsidR="000829FF" w:rsidRPr="00084778">
        <w:t>,</w:t>
      </w:r>
      <w:r w:rsidR="002D3773" w:rsidRPr="00084778">
        <w:t>993</w:t>
      </w:r>
      <w:r w:rsidR="000829FF" w:rsidRPr="00084778">
        <w:t>人</w:t>
      </w:r>
      <w:r w:rsidR="00A93B8C" w:rsidRPr="00084778">
        <w:rPr>
          <w:rFonts w:hint="eastAsia"/>
        </w:rPr>
        <w:t>之初始目標</w:t>
      </w:r>
    </w:p>
    <w:p w:rsidR="000829FF" w:rsidRDefault="006F2547" w:rsidP="00686647">
      <w:pPr>
        <w:pStyle w:val="42"/>
        <w:ind w:leftChars="625" w:left="2126" w:firstLine="680"/>
      </w:pPr>
      <w:r>
        <w:rPr>
          <w:rFonts w:hint="eastAsia"/>
        </w:rPr>
        <w:t>依</w:t>
      </w:r>
      <w:r w:rsidR="000829FF">
        <w:rPr>
          <w:rFonts w:hint="eastAsia"/>
        </w:rPr>
        <w:t>「本計畫」</w:t>
      </w:r>
      <w:r w:rsidR="00D617FF">
        <w:rPr>
          <w:rFonts w:hint="eastAsia"/>
        </w:rPr>
        <w:t>消防人力補足</w:t>
      </w:r>
      <w:r>
        <w:rPr>
          <w:rFonts w:hint="eastAsia"/>
        </w:rPr>
        <w:t>目標</w:t>
      </w:r>
      <w:r w:rsidR="009F5C32">
        <w:rPr>
          <w:rFonts w:hint="eastAsia"/>
        </w:rPr>
        <w:t>，</w:t>
      </w:r>
      <w:r w:rsidR="009F5C32" w:rsidRPr="00686647">
        <w:rPr>
          <w:rFonts w:hint="eastAsia"/>
          <w:szCs w:val="36"/>
        </w:rPr>
        <w:t>107年</w:t>
      </w:r>
      <w:r w:rsidR="00686647">
        <w:rPr>
          <w:rFonts w:hint="eastAsia"/>
          <w:szCs w:val="36"/>
        </w:rPr>
        <w:t>預定</w:t>
      </w:r>
      <w:r w:rsidR="009F5C32" w:rsidRPr="00686647">
        <w:rPr>
          <w:rFonts w:hint="eastAsia"/>
          <w:szCs w:val="36"/>
        </w:rPr>
        <w:t>補足</w:t>
      </w:r>
      <w:r w:rsidR="009F5C32" w:rsidRPr="00686647">
        <w:rPr>
          <w:szCs w:val="36"/>
        </w:rPr>
        <w:t>消防人力</w:t>
      </w:r>
      <w:r w:rsidR="009F5C32" w:rsidRPr="00686647">
        <w:rPr>
          <w:rFonts w:hint="eastAsia"/>
          <w:szCs w:val="36"/>
        </w:rPr>
        <w:t>15</w:t>
      </w:r>
      <w:r w:rsidR="009F5C32" w:rsidRPr="00686647">
        <w:rPr>
          <w:szCs w:val="36"/>
        </w:rPr>
        <w:t>,</w:t>
      </w:r>
      <w:r w:rsidR="009F5C32" w:rsidRPr="00686647">
        <w:rPr>
          <w:rFonts w:hint="eastAsia"/>
          <w:szCs w:val="36"/>
        </w:rPr>
        <w:t>501</w:t>
      </w:r>
      <w:r w:rsidR="009F5C32" w:rsidRPr="00686647">
        <w:rPr>
          <w:szCs w:val="36"/>
        </w:rPr>
        <w:t>人</w:t>
      </w:r>
      <w:r w:rsidR="009F5C32" w:rsidRPr="00686647">
        <w:rPr>
          <w:rFonts w:hint="eastAsia"/>
          <w:szCs w:val="36"/>
        </w:rPr>
        <w:t>，其中地方</w:t>
      </w:r>
      <w:r w:rsidR="00397743" w:rsidRPr="009833EC">
        <w:rPr>
          <w:rFonts w:hint="eastAsia"/>
        </w:rPr>
        <w:t>消防機關</w:t>
      </w:r>
      <w:r w:rsidR="009F5C32" w:rsidRPr="009833EC">
        <w:rPr>
          <w:rFonts w:hint="eastAsia"/>
          <w:szCs w:val="36"/>
        </w:rPr>
        <w:t>消防人力1</w:t>
      </w:r>
      <w:r w:rsidR="009F5C32" w:rsidRPr="009833EC">
        <w:rPr>
          <w:szCs w:val="36"/>
        </w:rPr>
        <w:t>4,993</w:t>
      </w:r>
      <w:r w:rsidR="001E5C69" w:rsidRPr="009833EC">
        <w:rPr>
          <w:rFonts w:hint="eastAsia"/>
          <w:szCs w:val="36"/>
        </w:rPr>
        <w:t>人</w:t>
      </w:r>
      <w:r w:rsidR="002D3773" w:rsidRPr="009833EC">
        <w:rPr>
          <w:rFonts w:hint="eastAsia"/>
          <w:szCs w:val="36"/>
        </w:rPr>
        <w:t>、</w:t>
      </w:r>
      <w:r w:rsidR="009F5C32" w:rsidRPr="009833EC">
        <w:rPr>
          <w:rFonts w:hint="eastAsia"/>
          <w:szCs w:val="36"/>
        </w:rPr>
        <w:t>中央消防人力5</w:t>
      </w:r>
      <w:r w:rsidR="009F5C32" w:rsidRPr="009833EC">
        <w:rPr>
          <w:szCs w:val="36"/>
        </w:rPr>
        <w:t>08</w:t>
      </w:r>
      <w:r w:rsidR="009F5C32" w:rsidRPr="009833EC">
        <w:rPr>
          <w:rFonts w:hint="eastAsia"/>
          <w:szCs w:val="36"/>
        </w:rPr>
        <w:t>人。惟依</w:t>
      </w:r>
      <w:r w:rsidR="009F5C32" w:rsidRPr="009833EC">
        <w:rPr>
          <w:rFonts w:hint="eastAsia"/>
        </w:rPr>
        <w:t>消防署1</w:t>
      </w:r>
      <w:r w:rsidR="009F5C32" w:rsidRPr="009833EC">
        <w:t>10</w:t>
      </w:r>
      <w:r w:rsidR="009F5C32" w:rsidRPr="009833EC">
        <w:rPr>
          <w:rFonts w:hint="eastAsia"/>
        </w:rPr>
        <w:t>年1</w:t>
      </w:r>
      <w:r w:rsidR="009F5C32" w:rsidRPr="009833EC">
        <w:t>2</w:t>
      </w:r>
      <w:r w:rsidR="009F5C32" w:rsidRPr="009833EC">
        <w:rPr>
          <w:rFonts w:hint="eastAsia"/>
        </w:rPr>
        <w:t>月2</w:t>
      </w:r>
      <w:r w:rsidR="009F5C32" w:rsidRPr="009833EC">
        <w:t>2</w:t>
      </w:r>
      <w:r w:rsidR="009F5C32" w:rsidRPr="009833EC">
        <w:rPr>
          <w:rFonts w:hint="eastAsia"/>
        </w:rPr>
        <w:t>日消署人字第1</w:t>
      </w:r>
      <w:r w:rsidR="009F5C32" w:rsidRPr="009833EC">
        <w:t>100203534</w:t>
      </w:r>
      <w:r w:rsidR="009F5C32" w:rsidRPr="009833EC">
        <w:rPr>
          <w:rFonts w:hint="eastAsia"/>
        </w:rPr>
        <w:t>號函（下稱消防署1</w:t>
      </w:r>
      <w:r w:rsidR="009F5C32" w:rsidRPr="009833EC">
        <w:t>10</w:t>
      </w:r>
      <w:r w:rsidR="009F5C32" w:rsidRPr="009833EC">
        <w:rPr>
          <w:rFonts w:hint="eastAsia"/>
        </w:rPr>
        <w:t>年1</w:t>
      </w:r>
      <w:r w:rsidR="009F5C32" w:rsidRPr="009833EC">
        <w:t>2</w:t>
      </w:r>
      <w:r w:rsidR="009F5C32" w:rsidRPr="009833EC">
        <w:rPr>
          <w:rFonts w:hint="eastAsia"/>
        </w:rPr>
        <w:t>月2</w:t>
      </w:r>
      <w:r w:rsidR="009F5C32" w:rsidRPr="009833EC">
        <w:t>2</w:t>
      </w:r>
      <w:r w:rsidR="009F5C32" w:rsidRPr="009833EC">
        <w:rPr>
          <w:rFonts w:hint="eastAsia"/>
        </w:rPr>
        <w:t>日函）查復本院資料，1</w:t>
      </w:r>
      <w:r w:rsidR="009F5C32" w:rsidRPr="009833EC">
        <w:t>07</w:t>
      </w:r>
      <w:r w:rsidR="009F5C32" w:rsidRPr="009833EC">
        <w:rPr>
          <w:rFonts w:hint="eastAsia"/>
        </w:rPr>
        <w:t>年地方</w:t>
      </w:r>
      <w:r w:rsidR="001C1718" w:rsidRPr="009833EC">
        <w:rPr>
          <w:rFonts w:hint="eastAsia"/>
        </w:rPr>
        <w:t>消防機關</w:t>
      </w:r>
      <w:r w:rsidR="009F5C32" w:rsidRPr="009833EC">
        <w:rPr>
          <w:rFonts w:hint="eastAsia"/>
        </w:rPr>
        <w:t>實有消防人</w:t>
      </w:r>
      <w:r w:rsidR="009F5C32">
        <w:rPr>
          <w:rFonts w:hint="eastAsia"/>
        </w:rPr>
        <w:t>力僅</w:t>
      </w:r>
      <w:r w:rsidR="000E2490">
        <w:rPr>
          <w:rFonts w:hint="eastAsia"/>
        </w:rPr>
        <w:t>達</w:t>
      </w:r>
      <w:r w:rsidR="009F5C32">
        <w:rPr>
          <w:rFonts w:hint="eastAsia"/>
        </w:rPr>
        <w:t>1</w:t>
      </w:r>
      <w:r w:rsidR="009F5C32">
        <w:t>4</w:t>
      </w:r>
      <w:r w:rsidR="00686647">
        <w:t>,774</w:t>
      </w:r>
      <w:r w:rsidR="00686647">
        <w:rPr>
          <w:rFonts w:hint="eastAsia"/>
        </w:rPr>
        <w:t>人，與</w:t>
      </w:r>
      <w:r w:rsidR="00686647">
        <w:t>107</w:t>
      </w:r>
      <w:r w:rsidR="00686647">
        <w:rPr>
          <w:rFonts w:hint="eastAsia"/>
        </w:rPr>
        <w:t>年目標人數差額為2</w:t>
      </w:r>
      <w:r w:rsidR="00686647">
        <w:t>19</w:t>
      </w:r>
      <w:r w:rsidR="00686647">
        <w:rPr>
          <w:rFonts w:hint="eastAsia"/>
        </w:rPr>
        <w:t>人（</w:t>
      </w:r>
      <w:r w:rsidR="00686647" w:rsidRPr="00686647">
        <w:rPr>
          <w:rFonts w:hint="eastAsia"/>
          <w:szCs w:val="36"/>
        </w:rPr>
        <w:t>1</w:t>
      </w:r>
      <w:r w:rsidR="00686647" w:rsidRPr="00686647">
        <w:rPr>
          <w:szCs w:val="36"/>
        </w:rPr>
        <w:t>4,993</w:t>
      </w:r>
      <w:r w:rsidR="001E5C69">
        <w:rPr>
          <w:rFonts w:hint="eastAsia"/>
          <w:szCs w:val="36"/>
        </w:rPr>
        <w:t>人</w:t>
      </w:r>
      <w:r w:rsidR="00686647" w:rsidRPr="00686647">
        <w:rPr>
          <w:szCs w:val="36"/>
        </w:rPr>
        <w:t xml:space="preserve"> - </w:t>
      </w:r>
      <w:r w:rsidR="00686647">
        <w:rPr>
          <w:rFonts w:hint="eastAsia"/>
        </w:rPr>
        <w:t>1</w:t>
      </w:r>
      <w:r w:rsidR="00686647">
        <w:t>4,774</w:t>
      </w:r>
      <w:r w:rsidR="001E5C69">
        <w:rPr>
          <w:rFonts w:hint="eastAsia"/>
        </w:rPr>
        <w:t>人</w:t>
      </w:r>
      <w:r w:rsidR="00686647">
        <w:rPr>
          <w:rFonts w:hint="eastAsia"/>
        </w:rPr>
        <w:t>）</w:t>
      </w:r>
      <w:r w:rsidR="002D3773">
        <w:rPr>
          <w:rFonts w:hint="eastAsia"/>
        </w:rPr>
        <w:t>，詢據內政部稱，</w:t>
      </w:r>
      <w:r w:rsidR="002D3773" w:rsidRPr="003A2F63">
        <w:rPr>
          <w:rFonts w:hint="eastAsia"/>
          <w:szCs w:val="32"/>
        </w:rPr>
        <w:t>係</w:t>
      </w:r>
      <w:r w:rsidR="002D3773">
        <w:rPr>
          <w:rFonts w:hint="eastAsia"/>
          <w:szCs w:val="32"/>
        </w:rPr>
        <w:t>該</w:t>
      </w:r>
      <w:r w:rsidR="002D3773" w:rsidRPr="003A2F63">
        <w:rPr>
          <w:rFonts w:hint="eastAsia"/>
          <w:szCs w:val="32"/>
        </w:rPr>
        <w:t>年度內人員遷調、離職或退休所致</w:t>
      </w:r>
      <w:r w:rsidR="00686647">
        <w:rPr>
          <w:rFonts w:hint="eastAsia"/>
        </w:rPr>
        <w:t xml:space="preserve">。 </w:t>
      </w:r>
    </w:p>
    <w:p w:rsidR="00A06CC3" w:rsidRPr="00C0117D" w:rsidRDefault="00686647" w:rsidP="00944FB3">
      <w:pPr>
        <w:pStyle w:val="5"/>
      </w:pPr>
      <w:r>
        <w:rPr>
          <w:rFonts w:hint="eastAsia"/>
        </w:rPr>
        <w:t>1</w:t>
      </w:r>
      <w:r>
        <w:t>08</w:t>
      </w:r>
      <w:r>
        <w:rPr>
          <w:rFonts w:hint="eastAsia"/>
        </w:rPr>
        <w:t>年至1</w:t>
      </w:r>
      <w:r>
        <w:t>10</w:t>
      </w:r>
      <w:r>
        <w:rPr>
          <w:rFonts w:hint="eastAsia"/>
        </w:rPr>
        <w:t>年間實際</w:t>
      </w:r>
      <w:r w:rsidR="00E44947" w:rsidRPr="00C0117D">
        <w:rPr>
          <w:rFonts w:hint="eastAsia"/>
        </w:rPr>
        <w:t>增補人</w:t>
      </w:r>
      <w:r w:rsidR="00C0117D" w:rsidRPr="00C0117D">
        <w:rPr>
          <w:rFonts w:hint="eastAsia"/>
        </w:rPr>
        <w:t>數</w:t>
      </w:r>
      <w:r>
        <w:rPr>
          <w:rFonts w:hint="eastAsia"/>
        </w:rPr>
        <w:t>亦</w:t>
      </w:r>
      <w:r w:rsidR="00E44947" w:rsidRPr="00C0117D">
        <w:rPr>
          <w:rFonts w:hint="eastAsia"/>
        </w:rPr>
        <w:t>不</w:t>
      </w:r>
      <w:r>
        <w:rPr>
          <w:rFonts w:hint="eastAsia"/>
        </w:rPr>
        <w:t>符</w:t>
      </w:r>
      <w:r w:rsidR="00E44947" w:rsidRPr="00C0117D">
        <w:rPr>
          <w:rFonts w:hint="eastAsia"/>
        </w:rPr>
        <w:t>設定目標</w:t>
      </w:r>
    </w:p>
    <w:p w:rsidR="00DF1ACD" w:rsidRDefault="00686647" w:rsidP="008D1457">
      <w:pPr>
        <w:pStyle w:val="42"/>
        <w:ind w:leftChars="625" w:left="2126" w:firstLine="680"/>
        <w:rPr>
          <w:szCs w:val="32"/>
        </w:rPr>
      </w:pPr>
      <w:r w:rsidRPr="00603D1F">
        <w:rPr>
          <w:rFonts w:hint="eastAsia"/>
        </w:rPr>
        <w:t>再</w:t>
      </w:r>
      <w:r w:rsidR="00E44947" w:rsidRPr="00603D1F">
        <w:rPr>
          <w:rFonts w:hint="eastAsia"/>
        </w:rPr>
        <w:t>依「</w:t>
      </w:r>
      <w:r w:rsidRPr="00603D1F">
        <w:rPr>
          <w:rFonts w:hint="eastAsia"/>
        </w:rPr>
        <w:t>本</w:t>
      </w:r>
      <w:r w:rsidR="00E44947" w:rsidRPr="00603D1F">
        <w:rPr>
          <w:rFonts w:hint="eastAsia"/>
        </w:rPr>
        <w:t>計畫」</w:t>
      </w:r>
      <w:r w:rsidRPr="00603D1F">
        <w:rPr>
          <w:rFonts w:hint="eastAsia"/>
        </w:rPr>
        <w:t>之</w:t>
      </w:r>
      <w:r w:rsidR="009E04E1" w:rsidRPr="00603D1F">
        <w:rPr>
          <w:rFonts w:hint="eastAsia"/>
        </w:rPr>
        <w:t>目標及</w:t>
      </w:r>
      <w:r w:rsidR="00E44947" w:rsidRPr="00603D1F">
        <w:rPr>
          <w:rFonts w:hint="eastAsia"/>
        </w:rPr>
        <w:t>實施作法</w:t>
      </w:r>
      <w:r w:rsidR="00603D1F" w:rsidRPr="00603D1F">
        <w:rPr>
          <w:rFonts w:hint="eastAsia"/>
        </w:rPr>
        <w:t>如下：「自108年起請</w:t>
      </w:r>
      <w:r w:rsidR="00603D1F" w:rsidRPr="00603D1F">
        <w:t>各直轄市、縣(市)政府</w:t>
      </w:r>
      <w:r w:rsidR="00603D1F" w:rsidRPr="00603D1F">
        <w:rPr>
          <w:rFonts w:hint="eastAsia"/>
        </w:rPr>
        <w:t>以5年增補3,000人為</w:t>
      </w:r>
      <w:r w:rsidR="00603D1F" w:rsidRPr="00603D1F">
        <w:t>目標</w:t>
      </w:r>
      <w:r w:rsidR="00603D1F" w:rsidRPr="00603D1F">
        <w:rPr>
          <w:rFonts w:hint="eastAsia"/>
        </w:rPr>
        <w:t>」及「各直轄市、縣(市)政府審酌財政狀況並視</w:t>
      </w:r>
      <w:r w:rsidR="00603D1F" w:rsidRPr="00603D1F">
        <w:t>消防勤</w:t>
      </w:r>
      <w:r w:rsidR="00603D1F" w:rsidRPr="00603D1F">
        <w:rPr>
          <w:rFonts w:hint="eastAsia"/>
        </w:rPr>
        <w:t>(業)務需求，分年優先補足各消防機關編制缺額……以每年至少增補600名基層消防人力為目標(不含退離人力)」</w:t>
      </w:r>
      <w:r w:rsidR="00E44947" w:rsidRPr="00C0117D">
        <w:rPr>
          <w:rFonts w:hint="eastAsia"/>
          <w:szCs w:val="32"/>
        </w:rPr>
        <w:t>。消防署</w:t>
      </w:r>
      <w:r w:rsidR="00603D1F">
        <w:rPr>
          <w:rFonts w:hint="eastAsia"/>
        </w:rPr>
        <w:t>1</w:t>
      </w:r>
      <w:r w:rsidR="00603D1F">
        <w:t>10</w:t>
      </w:r>
      <w:r w:rsidR="00603D1F">
        <w:rPr>
          <w:rFonts w:hint="eastAsia"/>
        </w:rPr>
        <w:t>年1</w:t>
      </w:r>
      <w:r w:rsidR="00603D1F">
        <w:t>2</w:t>
      </w:r>
      <w:r w:rsidR="00603D1F">
        <w:rPr>
          <w:rFonts w:hint="eastAsia"/>
        </w:rPr>
        <w:t>月2</w:t>
      </w:r>
      <w:r w:rsidR="00603D1F">
        <w:t>2</w:t>
      </w:r>
      <w:r w:rsidR="00603D1F">
        <w:rPr>
          <w:rFonts w:hint="eastAsia"/>
        </w:rPr>
        <w:t>日函</w:t>
      </w:r>
      <w:r w:rsidR="00E44947" w:rsidRPr="00C0117D">
        <w:rPr>
          <w:rFonts w:hint="eastAsia"/>
          <w:szCs w:val="32"/>
        </w:rPr>
        <w:t>查復本院</w:t>
      </w:r>
      <w:r w:rsidR="00C0117D" w:rsidRPr="00C0117D">
        <w:rPr>
          <w:rFonts w:hint="eastAsia"/>
          <w:szCs w:val="32"/>
        </w:rPr>
        <w:t>資料</w:t>
      </w:r>
      <w:r w:rsidR="00603D1F">
        <w:rPr>
          <w:rFonts w:hint="eastAsia"/>
          <w:szCs w:val="32"/>
        </w:rPr>
        <w:t>雖稱</w:t>
      </w:r>
      <w:r w:rsidR="00C0117D" w:rsidRPr="00C0117D">
        <w:rPr>
          <w:rFonts w:hint="eastAsia"/>
          <w:szCs w:val="32"/>
        </w:rPr>
        <w:t>，地方</w:t>
      </w:r>
      <w:r w:rsidR="00E50CF4" w:rsidRPr="009833EC">
        <w:rPr>
          <w:rFonts w:hint="eastAsia"/>
        </w:rPr>
        <w:t>消防機關</w:t>
      </w:r>
      <w:r w:rsidR="00C0117D" w:rsidRPr="009833EC">
        <w:rPr>
          <w:rFonts w:hint="eastAsia"/>
          <w:szCs w:val="32"/>
        </w:rPr>
        <w:t>消防人力108年增補749人、109年增補720人，110年增補474人，截至110年10月總計已增補地方消防人力1</w:t>
      </w:r>
      <w:r w:rsidR="00C0117D" w:rsidRPr="009833EC">
        <w:rPr>
          <w:szCs w:val="32"/>
        </w:rPr>
        <w:t>,</w:t>
      </w:r>
      <w:r w:rsidR="00C0117D" w:rsidRPr="009833EC">
        <w:rPr>
          <w:rFonts w:hint="eastAsia"/>
          <w:szCs w:val="32"/>
        </w:rPr>
        <w:t>943人</w:t>
      </w:r>
      <w:r w:rsidR="00C0117D" w:rsidRPr="009833EC">
        <w:rPr>
          <w:rFonts w:hint="eastAsia"/>
          <w:szCs w:val="32"/>
        </w:rPr>
        <w:lastRenderedPageBreak/>
        <w:t>等</w:t>
      </w:r>
      <w:r w:rsidR="000E2490" w:rsidRPr="009833EC">
        <w:rPr>
          <w:rFonts w:hint="eastAsia"/>
          <w:szCs w:val="32"/>
        </w:rPr>
        <w:t>情</w:t>
      </w:r>
      <w:r w:rsidR="00C0117D" w:rsidRPr="009833EC">
        <w:rPr>
          <w:rFonts w:hint="eastAsia"/>
          <w:szCs w:val="32"/>
        </w:rPr>
        <w:t>，似符合</w:t>
      </w:r>
      <w:r w:rsidR="005B0123" w:rsidRPr="009833EC">
        <w:rPr>
          <w:rFonts w:hint="eastAsia"/>
          <w:szCs w:val="32"/>
        </w:rPr>
        <w:t>「本</w:t>
      </w:r>
      <w:r w:rsidR="00C0117D" w:rsidRPr="009833EC">
        <w:rPr>
          <w:rFonts w:hint="eastAsia"/>
          <w:szCs w:val="32"/>
        </w:rPr>
        <w:t>計畫</w:t>
      </w:r>
      <w:r w:rsidR="005B0123" w:rsidRPr="009833EC">
        <w:rPr>
          <w:rFonts w:hint="eastAsia"/>
          <w:szCs w:val="32"/>
        </w:rPr>
        <w:t>」</w:t>
      </w:r>
      <w:r w:rsidR="000E2490">
        <w:rPr>
          <w:rFonts w:hint="eastAsia"/>
          <w:szCs w:val="32"/>
        </w:rPr>
        <w:t>3</w:t>
      </w:r>
      <w:r w:rsidR="00C0117D" w:rsidRPr="00C0117D">
        <w:rPr>
          <w:rFonts w:hint="eastAsia"/>
          <w:szCs w:val="32"/>
        </w:rPr>
        <w:t>年</w:t>
      </w:r>
      <w:r w:rsidR="00592138">
        <w:rPr>
          <w:rFonts w:hint="eastAsia"/>
          <w:szCs w:val="32"/>
        </w:rPr>
        <w:t>間預定</w:t>
      </w:r>
      <w:r w:rsidR="00C0117D" w:rsidRPr="00C0117D">
        <w:rPr>
          <w:rFonts w:hint="eastAsia"/>
          <w:szCs w:val="32"/>
        </w:rPr>
        <w:t>增補人數。惟</w:t>
      </w:r>
      <w:r w:rsidR="00592138">
        <w:rPr>
          <w:rFonts w:hint="eastAsia"/>
          <w:szCs w:val="32"/>
        </w:rPr>
        <w:t>再</w:t>
      </w:r>
      <w:r w:rsidR="00C0117D" w:rsidRPr="00C0117D">
        <w:rPr>
          <w:rFonts w:hint="eastAsia"/>
          <w:szCs w:val="32"/>
        </w:rPr>
        <w:t>依該</w:t>
      </w:r>
      <w:r w:rsidR="00DF1ACD">
        <w:rPr>
          <w:rFonts w:hint="eastAsia"/>
          <w:szCs w:val="32"/>
        </w:rPr>
        <w:t>署</w:t>
      </w:r>
      <w:r w:rsidR="00C0117D" w:rsidRPr="00C0117D">
        <w:rPr>
          <w:rFonts w:hint="eastAsia"/>
          <w:szCs w:val="32"/>
        </w:rPr>
        <w:t>查復本院資料，顯示1</w:t>
      </w:r>
      <w:r w:rsidR="00C0117D" w:rsidRPr="00C0117D">
        <w:rPr>
          <w:szCs w:val="32"/>
        </w:rPr>
        <w:t>08</w:t>
      </w:r>
      <w:r w:rsidR="00C0117D" w:rsidRPr="00C0117D">
        <w:rPr>
          <w:rFonts w:hint="eastAsia"/>
          <w:szCs w:val="32"/>
        </w:rPr>
        <w:t>年至1</w:t>
      </w:r>
      <w:r w:rsidR="00C0117D" w:rsidRPr="00C0117D">
        <w:rPr>
          <w:szCs w:val="32"/>
        </w:rPr>
        <w:t>10</w:t>
      </w:r>
      <w:r w:rsidR="00C0117D" w:rsidRPr="00C0117D">
        <w:rPr>
          <w:rFonts w:hint="eastAsia"/>
          <w:szCs w:val="32"/>
        </w:rPr>
        <w:t>年1</w:t>
      </w:r>
      <w:r w:rsidR="00C0117D" w:rsidRPr="00C0117D">
        <w:rPr>
          <w:szCs w:val="32"/>
        </w:rPr>
        <w:t>0</w:t>
      </w:r>
      <w:r w:rsidR="00C0117D" w:rsidRPr="00C0117D">
        <w:rPr>
          <w:rFonts w:hint="eastAsia"/>
          <w:szCs w:val="32"/>
        </w:rPr>
        <w:t>月間，地方政府實際增補員額僅為1</w:t>
      </w:r>
      <w:r w:rsidR="00C0117D" w:rsidRPr="00C0117D">
        <w:rPr>
          <w:szCs w:val="32"/>
        </w:rPr>
        <w:t>,221</w:t>
      </w:r>
      <w:r w:rsidR="00C0117D" w:rsidRPr="00C0117D">
        <w:rPr>
          <w:rFonts w:hint="eastAsia"/>
          <w:szCs w:val="32"/>
        </w:rPr>
        <w:t>人（1</w:t>
      </w:r>
      <w:r w:rsidR="00C0117D" w:rsidRPr="00C0117D">
        <w:rPr>
          <w:szCs w:val="32"/>
        </w:rPr>
        <w:t>5,995</w:t>
      </w:r>
      <w:r w:rsidR="00592138">
        <w:rPr>
          <w:rFonts w:hint="eastAsia"/>
          <w:szCs w:val="32"/>
        </w:rPr>
        <w:t>人</w:t>
      </w:r>
      <w:r w:rsidR="00603D1F">
        <w:rPr>
          <w:szCs w:val="32"/>
        </w:rPr>
        <w:t xml:space="preserve"> </w:t>
      </w:r>
      <w:r w:rsidR="00C0117D" w:rsidRPr="00C0117D">
        <w:rPr>
          <w:szCs w:val="32"/>
        </w:rPr>
        <w:t>-</w:t>
      </w:r>
      <w:r w:rsidR="00603D1F">
        <w:rPr>
          <w:szCs w:val="32"/>
        </w:rPr>
        <w:t xml:space="preserve"> </w:t>
      </w:r>
      <w:r w:rsidR="00C0117D" w:rsidRPr="00C0117D">
        <w:rPr>
          <w:szCs w:val="32"/>
        </w:rPr>
        <w:t>14,774</w:t>
      </w:r>
      <w:r w:rsidR="00592138">
        <w:rPr>
          <w:rFonts w:hint="eastAsia"/>
          <w:szCs w:val="32"/>
        </w:rPr>
        <w:t>人</w:t>
      </w:r>
      <w:r w:rsidR="00C0117D" w:rsidRPr="00C0117D">
        <w:rPr>
          <w:rFonts w:hint="eastAsia"/>
          <w:szCs w:val="32"/>
        </w:rPr>
        <w:t>，如</w:t>
      </w:r>
      <w:r w:rsidR="00C0117D" w:rsidRPr="00EA688D">
        <w:rPr>
          <w:rFonts w:hint="eastAsia"/>
        </w:rPr>
        <w:t>表</w:t>
      </w:r>
      <w:r w:rsidR="00E1359C" w:rsidRPr="00EA688D">
        <w:rPr>
          <w:rFonts w:hint="eastAsia"/>
        </w:rPr>
        <w:t>1</w:t>
      </w:r>
      <w:r w:rsidR="00C0117D" w:rsidRPr="00EA688D">
        <w:rPr>
          <w:rFonts w:hint="eastAsia"/>
        </w:rPr>
        <w:t>）</w:t>
      </w:r>
      <w:r w:rsidR="00C0117D" w:rsidRPr="00C0117D">
        <w:rPr>
          <w:rFonts w:hint="eastAsia"/>
          <w:szCs w:val="32"/>
        </w:rPr>
        <w:t>，</w:t>
      </w:r>
      <w:r w:rsidR="00DF1ACD">
        <w:rPr>
          <w:rFonts w:hint="eastAsia"/>
          <w:szCs w:val="32"/>
        </w:rPr>
        <w:t>3年間</w:t>
      </w:r>
      <w:r w:rsidR="00C0117D" w:rsidRPr="00C0117D">
        <w:rPr>
          <w:rFonts w:hint="eastAsia"/>
          <w:szCs w:val="32"/>
        </w:rPr>
        <w:t>每年平均約</w:t>
      </w:r>
      <w:r w:rsidR="00603D1F">
        <w:rPr>
          <w:rFonts w:hint="eastAsia"/>
          <w:szCs w:val="32"/>
        </w:rPr>
        <w:t>僅</w:t>
      </w:r>
      <w:r w:rsidR="00C0117D" w:rsidRPr="00C0117D">
        <w:rPr>
          <w:rFonts w:hint="eastAsia"/>
          <w:szCs w:val="32"/>
        </w:rPr>
        <w:t>增補4</w:t>
      </w:r>
      <w:r w:rsidR="00C0117D" w:rsidRPr="00C0117D">
        <w:rPr>
          <w:szCs w:val="32"/>
        </w:rPr>
        <w:t>07</w:t>
      </w:r>
      <w:r w:rsidR="00C0117D" w:rsidRPr="00C0117D">
        <w:rPr>
          <w:rFonts w:hint="eastAsia"/>
          <w:szCs w:val="32"/>
        </w:rPr>
        <w:t>人</w:t>
      </w:r>
      <w:r w:rsidR="00592138">
        <w:rPr>
          <w:rFonts w:hint="eastAsia"/>
          <w:szCs w:val="32"/>
        </w:rPr>
        <w:t>，與</w:t>
      </w:r>
      <w:r w:rsidR="00E50CF4" w:rsidRPr="009833EC">
        <w:rPr>
          <w:rFonts w:hint="eastAsia"/>
          <w:szCs w:val="32"/>
        </w:rPr>
        <w:t>「本</w:t>
      </w:r>
      <w:r w:rsidR="00592138" w:rsidRPr="009833EC">
        <w:rPr>
          <w:rFonts w:hint="eastAsia"/>
          <w:szCs w:val="32"/>
        </w:rPr>
        <w:t>計畫</w:t>
      </w:r>
      <w:r w:rsidR="00E50CF4" w:rsidRPr="009833EC">
        <w:rPr>
          <w:rFonts w:hint="eastAsia"/>
          <w:szCs w:val="32"/>
        </w:rPr>
        <w:t>」</w:t>
      </w:r>
      <w:r w:rsidR="00592138">
        <w:rPr>
          <w:rFonts w:hint="eastAsia"/>
          <w:szCs w:val="32"/>
        </w:rPr>
        <w:t>每年至少</w:t>
      </w:r>
      <w:r w:rsidR="00592138" w:rsidRPr="00603D1F">
        <w:rPr>
          <w:rFonts w:hint="eastAsia"/>
        </w:rPr>
        <w:t>增補600</w:t>
      </w:r>
      <w:r w:rsidR="00592138">
        <w:rPr>
          <w:rFonts w:hint="eastAsia"/>
        </w:rPr>
        <w:t>人之</w:t>
      </w:r>
      <w:r w:rsidR="00592138" w:rsidRPr="00603D1F">
        <w:rPr>
          <w:rFonts w:hint="eastAsia"/>
        </w:rPr>
        <w:t>目標</w:t>
      </w:r>
      <w:r w:rsidR="00592138">
        <w:rPr>
          <w:rFonts w:hint="eastAsia"/>
        </w:rPr>
        <w:t>，顯有差距</w:t>
      </w:r>
      <w:r w:rsidR="00603D1F">
        <w:rPr>
          <w:rFonts w:hint="eastAsia"/>
          <w:szCs w:val="32"/>
        </w:rPr>
        <w:t>。詢據消防署稱，前揭人</w:t>
      </w:r>
      <w:r w:rsidR="006131AC">
        <w:rPr>
          <w:rFonts w:hint="eastAsia"/>
          <w:szCs w:val="32"/>
        </w:rPr>
        <w:t>數</w:t>
      </w:r>
      <w:r w:rsidR="00603D1F">
        <w:rPr>
          <w:rFonts w:hint="eastAsia"/>
          <w:szCs w:val="32"/>
        </w:rPr>
        <w:t>差</w:t>
      </w:r>
      <w:r w:rsidR="006131AC">
        <w:rPr>
          <w:rFonts w:hint="eastAsia"/>
          <w:szCs w:val="32"/>
        </w:rPr>
        <w:t>異</w:t>
      </w:r>
      <w:r w:rsidR="006131AC">
        <w:rPr>
          <w:rFonts w:hint="eastAsia"/>
        </w:rPr>
        <w:t>係因108年至110年</w:t>
      </w:r>
      <w:r w:rsidR="00592138">
        <w:rPr>
          <w:rFonts w:hint="eastAsia"/>
        </w:rPr>
        <w:t>間，雖</w:t>
      </w:r>
      <w:r w:rsidR="006131AC">
        <w:rPr>
          <w:rFonts w:hint="eastAsia"/>
        </w:rPr>
        <w:t>增補</w:t>
      </w:r>
      <w:r w:rsidR="006131AC" w:rsidRPr="0068312D">
        <w:rPr>
          <w:rFonts w:hint="eastAsia"/>
        </w:rPr>
        <w:t>考試分發人數</w:t>
      </w:r>
      <w:r w:rsidR="006131AC">
        <w:rPr>
          <w:rFonts w:hint="eastAsia"/>
        </w:rPr>
        <w:t>1</w:t>
      </w:r>
      <w:r w:rsidR="006131AC">
        <w:t>,943</w:t>
      </w:r>
      <w:r w:rsidR="006131AC">
        <w:rPr>
          <w:rFonts w:hint="eastAsia"/>
        </w:rPr>
        <w:t>人</w:t>
      </w:r>
      <w:r w:rsidR="006131AC" w:rsidRPr="0068312D">
        <w:rPr>
          <w:rFonts w:hint="eastAsia"/>
        </w:rPr>
        <w:t>，</w:t>
      </w:r>
      <w:r w:rsidR="00592138">
        <w:rPr>
          <w:rFonts w:hint="eastAsia"/>
        </w:rPr>
        <w:t>惟同</w:t>
      </w:r>
      <w:r w:rsidR="006131AC">
        <w:rPr>
          <w:rFonts w:hint="eastAsia"/>
        </w:rPr>
        <w:t>期間陸續有</w:t>
      </w:r>
      <w:r w:rsidR="006131AC" w:rsidRPr="0068312D">
        <w:rPr>
          <w:rFonts w:hint="eastAsia"/>
        </w:rPr>
        <w:t>遷調、離職或退休等</w:t>
      </w:r>
      <w:r w:rsidR="006131AC">
        <w:rPr>
          <w:rFonts w:hint="eastAsia"/>
        </w:rPr>
        <w:t>人數變動</w:t>
      </w:r>
      <w:r w:rsidR="006131AC" w:rsidRPr="0068312D">
        <w:rPr>
          <w:rFonts w:hint="eastAsia"/>
        </w:rPr>
        <w:t>情形</w:t>
      </w:r>
      <w:r w:rsidR="006131AC">
        <w:rPr>
          <w:rFonts w:hint="eastAsia"/>
        </w:rPr>
        <w:t>所致</w:t>
      </w:r>
      <w:r w:rsidR="002D3773">
        <w:rPr>
          <w:rFonts w:hint="eastAsia"/>
        </w:rPr>
        <w:t>，其中係以</w:t>
      </w:r>
      <w:r w:rsidR="002D3773" w:rsidRPr="003A2F63">
        <w:rPr>
          <w:rFonts w:hint="eastAsia"/>
          <w:szCs w:val="32"/>
        </w:rPr>
        <w:t>人員退休為主要因素，平均每年</w:t>
      </w:r>
      <w:r w:rsidR="002D3773">
        <w:rPr>
          <w:rFonts w:hint="eastAsia"/>
          <w:szCs w:val="32"/>
        </w:rPr>
        <w:t>約</w:t>
      </w:r>
      <w:r w:rsidR="002D3773" w:rsidRPr="003A2F63">
        <w:rPr>
          <w:rFonts w:hint="eastAsia"/>
          <w:szCs w:val="32"/>
        </w:rPr>
        <w:t>1</w:t>
      </w:r>
      <w:r w:rsidR="002D3773">
        <w:rPr>
          <w:szCs w:val="32"/>
        </w:rPr>
        <w:t>00</w:t>
      </w:r>
      <w:r w:rsidR="002D3773">
        <w:rPr>
          <w:rFonts w:hint="eastAsia"/>
          <w:szCs w:val="32"/>
        </w:rPr>
        <w:t>餘</w:t>
      </w:r>
      <w:r w:rsidR="002D3773" w:rsidRPr="003A2F63">
        <w:rPr>
          <w:rFonts w:hint="eastAsia"/>
          <w:szCs w:val="32"/>
        </w:rPr>
        <w:t>人</w:t>
      </w:r>
      <w:r w:rsidR="006131AC">
        <w:rPr>
          <w:rFonts w:hint="eastAsia"/>
        </w:rPr>
        <w:t>，顯見1</w:t>
      </w:r>
      <w:r w:rsidR="006131AC">
        <w:t>08</w:t>
      </w:r>
      <w:r w:rsidR="006131AC">
        <w:rPr>
          <w:rFonts w:hint="eastAsia"/>
        </w:rPr>
        <w:t>年至1</w:t>
      </w:r>
      <w:r w:rsidR="006131AC">
        <w:t>10</w:t>
      </w:r>
      <w:r w:rsidR="006131AC">
        <w:rPr>
          <w:rFonts w:hint="eastAsia"/>
        </w:rPr>
        <w:t>年間補足地方消防人力</w:t>
      </w:r>
      <w:r w:rsidR="00592138">
        <w:rPr>
          <w:rFonts w:hint="eastAsia"/>
        </w:rPr>
        <w:t>之</w:t>
      </w:r>
      <w:r w:rsidR="006131AC">
        <w:rPr>
          <w:rFonts w:hint="eastAsia"/>
        </w:rPr>
        <w:t>辦理結果，</w:t>
      </w:r>
      <w:r w:rsidR="00C0117D" w:rsidRPr="00C0117D">
        <w:rPr>
          <w:rFonts w:hint="eastAsia"/>
          <w:szCs w:val="32"/>
        </w:rPr>
        <w:t>尚難稱</w:t>
      </w:r>
      <w:r w:rsidR="006131AC">
        <w:rPr>
          <w:rFonts w:hint="eastAsia"/>
          <w:szCs w:val="32"/>
        </w:rPr>
        <w:t>確</w:t>
      </w:r>
      <w:r w:rsidR="00C0117D" w:rsidRPr="00C0117D">
        <w:rPr>
          <w:rFonts w:hint="eastAsia"/>
          <w:szCs w:val="32"/>
        </w:rPr>
        <w:t>符</w:t>
      </w:r>
      <w:r w:rsidR="006131AC">
        <w:rPr>
          <w:rFonts w:hint="eastAsia"/>
          <w:szCs w:val="32"/>
        </w:rPr>
        <w:t>「本</w:t>
      </w:r>
      <w:r w:rsidR="00C0117D" w:rsidRPr="00C0117D">
        <w:rPr>
          <w:rFonts w:hint="eastAsia"/>
          <w:szCs w:val="32"/>
        </w:rPr>
        <w:t>計畫</w:t>
      </w:r>
      <w:r w:rsidR="006131AC">
        <w:rPr>
          <w:rFonts w:hint="eastAsia"/>
          <w:szCs w:val="32"/>
        </w:rPr>
        <w:t>」</w:t>
      </w:r>
      <w:r w:rsidR="00E1359C">
        <w:rPr>
          <w:rFonts w:hint="eastAsia"/>
          <w:szCs w:val="32"/>
        </w:rPr>
        <w:t>所定</w:t>
      </w:r>
      <w:r w:rsidR="005D261C">
        <w:rPr>
          <w:rFonts w:hint="eastAsia"/>
          <w:szCs w:val="32"/>
        </w:rPr>
        <w:t>進度</w:t>
      </w:r>
      <w:r w:rsidR="00C0117D" w:rsidRPr="00C0117D">
        <w:rPr>
          <w:rFonts w:hint="eastAsia"/>
          <w:szCs w:val="32"/>
        </w:rPr>
        <w:t>。</w:t>
      </w:r>
      <w:r w:rsidR="006131AC">
        <w:rPr>
          <w:rFonts w:hint="eastAsia"/>
          <w:szCs w:val="32"/>
        </w:rPr>
        <w:t xml:space="preserve"> </w:t>
      </w:r>
    </w:p>
    <w:p w:rsidR="00EC2DA9" w:rsidRDefault="00EC2DA9" w:rsidP="00603D1F">
      <w:pPr>
        <w:pStyle w:val="42"/>
        <w:ind w:left="1701" w:firstLine="680"/>
        <w:rPr>
          <w:szCs w:val="32"/>
        </w:rPr>
        <w:sectPr w:rsidR="00EC2DA9" w:rsidSect="0035154D">
          <w:footerReference w:type="default" r:id="rId9"/>
          <w:pgSz w:w="11907" w:h="16840" w:code="9"/>
          <w:pgMar w:top="1701" w:right="1418" w:bottom="1418" w:left="1418" w:header="851" w:footer="851" w:gutter="227"/>
          <w:cols w:space="425"/>
          <w:docGrid w:type="linesAndChars" w:linePitch="457" w:charSpace="4127"/>
        </w:sectPr>
      </w:pPr>
    </w:p>
    <w:p w:rsidR="00DF1ACD" w:rsidRDefault="00DF1ACD" w:rsidP="00603D1F">
      <w:pPr>
        <w:pStyle w:val="42"/>
        <w:ind w:left="1701" w:firstLine="680"/>
        <w:rPr>
          <w:szCs w:val="32"/>
        </w:rPr>
      </w:pPr>
    </w:p>
    <w:p w:rsidR="00F61929" w:rsidRDefault="00F61929" w:rsidP="006D7347">
      <w:pPr>
        <w:pStyle w:val="a3"/>
        <w:numPr>
          <w:ilvl w:val="0"/>
          <w:numId w:val="12"/>
        </w:numPr>
        <w:ind w:firstLine="796"/>
      </w:pPr>
      <w:r w:rsidRPr="00F61929">
        <w:rPr>
          <w:rFonts w:hint="eastAsia"/>
          <w:b/>
        </w:rPr>
        <w:t>1</w:t>
      </w:r>
      <w:r w:rsidRPr="00F61929">
        <w:rPr>
          <w:b/>
        </w:rPr>
        <w:t>07</w:t>
      </w:r>
      <w:r w:rsidRPr="00F61929">
        <w:rPr>
          <w:rFonts w:hint="eastAsia"/>
          <w:b/>
        </w:rPr>
        <w:t>年至1</w:t>
      </w:r>
      <w:r w:rsidRPr="00F61929">
        <w:rPr>
          <w:b/>
        </w:rPr>
        <w:t>10</w:t>
      </w:r>
      <w:r w:rsidRPr="00F61929">
        <w:rPr>
          <w:rFonts w:hint="eastAsia"/>
          <w:b/>
        </w:rPr>
        <w:t>年1</w:t>
      </w:r>
      <w:r w:rsidRPr="00F61929">
        <w:rPr>
          <w:b/>
        </w:rPr>
        <w:t>0</w:t>
      </w:r>
      <w:r w:rsidRPr="00F61929">
        <w:rPr>
          <w:rFonts w:hint="eastAsia"/>
          <w:b/>
        </w:rPr>
        <w:t>月地方政府消防人力員額配置情形 單位：人</w:t>
      </w:r>
    </w:p>
    <w:tbl>
      <w:tblPr>
        <w:tblW w:w="5716" w:type="pct"/>
        <w:tblInd w:w="-861" w:type="dxa"/>
        <w:tblCellMar>
          <w:left w:w="28" w:type="dxa"/>
          <w:right w:w="28" w:type="dxa"/>
        </w:tblCellMar>
        <w:tblLook w:val="04A0" w:firstRow="1" w:lastRow="0" w:firstColumn="1" w:lastColumn="0" w:noHBand="0" w:noVBand="1"/>
      </w:tblPr>
      <w:tblGrid>
        <w:gridCol w:w="283"/>
        <w:gridCol w:w="856"/>
        <w:gridCol w:w="721"/>
        <w:gridCol w:w="721"/>
        <w:gridCol w:w="721"/>
        <w:gridCol w:w="721"/>
        <w:gridCol w:w="737"/>
        <w:gridCol w:w="721"/>
        <w:gridCol w:w="720"/>
        <w:gridCol w:w="720"/>
        <w:gridCol w:w="720"/>
        <w:gridCol w:w="727"/>
        <w:gridCol w:w="720"/>
        <w:gridCol w:w="720"/>
        <w:gridCol w:w="858"/>
        <w:gridCol w:w="720"/>
        <w:gridCol w:w="730"/>
        <w:gridCol w:w="720"/>
        <w:gridCol w:w="720"/>
        <w:gridCol w:w="720"/>
        <w:gridCol w:w="720"/>
        <w:gridCol w:w="667"/>
      </w:tblGrid>
      <w:tr w:rsidR="00F61929" w:rsidRPr="00C853B9" w:rsidTr="00FD0FC6">
        <w:trPr>
          <w:trHeight w:val="201"/>
        </w:trPr>
        <w:tc>
          <w:tcPr>
            <w:tcW w:w="90"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序號</w:t>
            </w:r>
          </w:p>
        </w:tc>
        <w:tc>
          <w:tcPr>
            <w:tcW w:w="273"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D0FC6" w:rsidRPr="00FD0FC6" w:rsidRDefault="00FD0FC6" w:rsidP="00FD0FC6">
            <w:pPr>
              <w:rPr>
                <w:rFonts w:hAnsi="標楷體" w:cs="新細明體"/>
                <w:b/>
                <w:bCs/>
                <w:color w:val="000000"/>
                <w:kern w:val="0"/>
                <w:sz w:val="15"/>
                <w:szCs w:val="15"/>
              </w:rPr>
            </w:pPr>
            <w:r w:rsidRPr="00FD0FC6">
              <w:rPr>
                <w:rFonts w:hAnsi="標楷體" w:cs="新細明體" w:hint="eastAsia"/>
                <w:b/>
                <w:bCs/>
                <w:color w:val="000000"/>
                <w:kern w:val="0"/>
                <w:sz w:val="15"/>
                <w:szCs w:val="15"/>
              </w:rPr>
              <w:t>直轄市</w:t>
            </w:r>
          </w:p>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縣</w:t>
            </w:r>
            <w:r w:rsidR="00FD0FC6">
              <w:rPr>
                <w:rFonts w:hAnsi="標楷體" w:cs="新細明體" w:hint="eastAsia"/>
                <w:b/>
                <w:bCs/>
                <w:color w:val="000000"/>
                <w:kern w:val="0"/>
                <w:sz w:val="15"/>
                <w:szCs w:val="15"/>
              </w:rPr>
              <w:t>（</w:t>
            </w:r>
            <w:r w:rsidRPr="00C853B9">
              <w:rPr>
                <w:rFonts w:hAnsi="標楷體" w:cs="新細明體" w:hint="eastAsia"/>
                <w:b/>
                <w:bCs/>
                <w:color w:val="000000"/>
                <w:kern w:val="0"/>
                <w:sz w:val="15"/>
                <w:szCs w:val="15"/>
              </w:rPr>
              <w:t>市</w:t>
            </w:r>
            <w:r w:rsidR="00FD0FC6">
              <w:rPr>
                <w:rFonts w:hAnsi="標楷體" w:cs="新細明體" w:hint="eastAsia"/>
                <w:b/>
                <w:bCs/>
                <w:color w:val="000000"/>
                <w:kern w:val="0"/>
                <w:sz w:val="15"/>
                <w:szCs w:val="15"/>
              </w:rPr>
              <w:t>）</w:t>
            </w:r>
            <w:r w:rsidRPr="00C853B9">
              <w:rPr>
                <w:rFonts w:hAnsi="標楷體" w:cs="新細明體" w:hint="eastAsia"/>
                <w:b/>
                <w:bCs/>
                <w:color w:val="000000"/>
                <w:kern w:val="0"/>
                <w:sz w:val="15"/>
                <w:szCs w:val="15"/>
              </w:rPr>
              <w:t>別</w:t>
            </w:r>
          </w:p>
        </w:tc>
        <w:tc>
          <w:tcPr>
            <w:tcW w:w="1153" w:type="pct"/>
            <w:gridSpan w:val="5"/>
            <w:tcBorders>
              <w:top w:val="single" w:sz="8" w:space="0" w:color="auto"/>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107</w:t>
            </w:r>
          </w:p>
        </w:tc>
        <w:tc>
          <w:tcPr>
            <w:tcW w:w="1151" w:type="pct"/>
            <w:gridSpan w:val="5"/>
            <w:tcBorders>
              <w:top w:val="single" w:sz="8" w:space="0" w:color="auto"/>
              <w:left w:val="double" w:sz="6" w:space="0" w:color="auto"/>
              <w:bottom w:val="single" w:sz="4" w:space="0" w:color="auto"/>
              <w:right w:val="double" w:sz="6" w:space="0" w:color="000000"/>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108</w:t>
            </w:r>
          </w:p>
        </w:tc>
        <w:tc>
          <w:tcPr>
            <w:tcW w:w="1196" w:type="pct"/>
            <w:gridSpan w:val="5"/>
            <w:tcBorders>
              <w:top w:val="single" w:sz="8" w:space="0" w:color="auto"/>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109</w:t>
            </w:r>
          </w:p>
        </w:tc>
        <w:tc>
          <w:tcPr>
            <w:tcW w:w="1137" w:type="pct"/>
            <w:gridSpan w:val="5"/>
            <w:tcBorders>
              <w:top w:val="single" w:sz="8" w:space="0" w:color="auto"/>
              <w:left w:val="double" w:sz="6" w:space="0" w:color="auto"/>
              <w:bottom w:val="single" w:sz="4" w:space="0" w:color="auto"/>
              <w:right w:val="single" w:sz="8" w:space="0" w:color="000000"/>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110.1</w:t>
            </w:r>
            <w:r>
              <w:rPr>
                <w:rFonts w:hAnsi="標楷體" w:cs="新細明體"/>
                <w:b/>
                <w:bCs/>
                <w:color w:val="000000"/>
                <w:kern w:val="0"/>
                <w:sz w:val="15"/>
                <w:szCs w:val="15"/>
              </w:rPr>
              <w:t>0</w:t>
            </w:r>
          </w:p>
        </w:tc>
      </w:tr>
      <w:tr w:rsidR="00F61929" w:rsidRPr="00C853B9" w:rsidTr="00FD0FC6">
        <w:trPr>
          <w:trHeight w:val="201"/>
        </w:trPr>
        <w:tc>
          <w:tcPr>
            <w:tcW w:w="90" w:type="pct"/>
            <w:vMerge/>
            <w:tcBorders>
              <w:top w:val="single" w:sz="8" w:space="0" w:color="auto"/>
              <w:left w:val="single" w:sz="8" w:space="0" w:color="auto"/>
              <w:bottom w:val="single" w:sz="4" w:space="0" w:color="auto"/>
              <w:right w:val="single" w:sz="4" w:space="0" w:color="auto"/>
            </w:tcBorders>
            <w:vAlign w:val="center"/>
            <w:hideMark/>
          </w:tcPr>
          <w:p w:rsidR="00F61929" w:rsidRPr="00C853B9" w:rsidRDefault="00F61929" w:rsidP="00984CFB">
            <w:pPr>
              <w:widowControl/>
              <w:overflowPunct/>
              <w:autoSpaceDE/>
              <w:autoSpaceDN/>
              <w:spacing w:line="160" w:lineRule="exact"/>
              <w:jc w:val="left"/>
              <w:rPr>
                <w:rFonts w:hAnsi="標楷體" w:cs="新細明體"/>
                <w:b/>
                <w:bCs/>
                <w:color w:val="000000"/>
                <w:kern w:val="0"/>
                <w:sz w:val="15"/>
                <w:szCs w:val="15"/>
              </w:rPr>
            </w:pPr>
          </w:p>
        </w:tc>
        <w:tc>
          <w:tcPr>
            <w:tcW w:w="273" w:type="pct"/>
            <w:vMerge/>
            <w:tcBorders>
              <w:top w:val="single" w:sz="8" w:space="0" w:color="auto"/>
              <w:left w:val="single" w:sz="4" w:space="0" w:color="auto"/>
              <w:bottom w:val="single" w:sz="4" w:space="0" w:color="auto"/>
              <w:right w:val="single" w:sz="4" w:space="0" w:color="auto"/>
            </w:tcBorders>
            <w:vAlign w:val="center"/>
            <w:hideMark/>
          </w:tcPr>
          <w:p w:rsidR="00F61929" w:rsidRPr="00C853B9" w:rsidRDefault="00F61929" w:rsidP="00984CFB">
            <w:pPr>
              <w:widowControl/>
              <w:overflowPunct/>
              <w:autoSpaceDE/>
              <w:autoSpaceDN/>
              <w:spacing w:line="160" w:lineRule="exact"/>
              <w:jc w:val="left"/>
              <w:rPr>
                <w:rFonts w:hAnsi="標楷體" w:cs="新細明體"/>
                <w:b/>
                <w:bCs/>
                <w:color w:val="000000"/>
                <w:kern w:val="0"/>
                <w:sz w:val="15"/>
                <w:szCs w:val="15"/>
              </w:rPr>
            </w:pPr>
          </w:p>
        </w:tc>
        <w:tc>
          <w:tcPr>
            <w:tcW w:w="1153" w:type="pct"/>
            <w:gridSpan w:val="5"/>
            <w:tcBorders>
              <w:top w:val="single" w:sz="4" w:space="0" w:color="auto"/>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員額</w:t>
            </w:r>
          </w:p>
        </w:tc>
        <w:tc>
          <w:tcPr>
            <w:tcW w:w="1151" w:type="pct"/>
            <w:gridSpan w:val="5"/>
            <w:tcBorders>
              <w:top w:val="single" w:sz="4" w:space="0" w:color="auto"/>
              <w:left w:val="double" w:sz="6" w:space="0" w:color="auto"/>
              <w:bottom w:val="single" w:sz="4" w:space="0" w:color="auto"/>
              <w:right w:val="double" w:sz="6" w:space="0" w:color="000000"/>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員額</w:t>
            </w:r>
          </w:p>
        </w:tc>
        <w:tc>
          <w:tcPr>
            <w:tcW w:w="1196" w:type="pct"/>
            <w:gridSpan w:val="5"/>
            <w:tcBorders>
              <w:top w:val="single" w:sz="4" w:space="0" w:color="auto"/>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員額</w:t>
            </w:r>
          </w:p>
        </w:tc>
        <w:tc>
          <w:tcPr>
            <w:tcW w:w="1137" w:type="pct"/>
            <w:gridSpan w:val="5"/>
            <w:tcBorders>
              <w:top w:val="single" w:sz="4" w:space="0" w:color="auto"/>
              <w:left w:val="double" w:sz="6" w:space="0" w:color="auto"/>
              <w:bottom w:val="single" w:sz="4" w:space="0" w:color="auto"/>
              <w:right w:val="single" w:sz="8" w:space="0" w:color="000000"/>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b/>
                <w:bCs/>
                <w:color w:val="000000"/>
                <w:kern w:val="0"/>
                <w:sz w:val="15"/>
                <w:szCs w:val="15"/>
              </w:rPr>
            </w:pPr>
            <w:r w:rsidRPr="00C853B9">
              <w:rPr>
                <w:rFonts w:hAnsi="標楷體" w:cs="新細明體" w:hint="eastAsia"/>
                <w:b/>
                <w:bCs/>
                <w:color w:val="000000"/>
                <w:kern w:val="0"/>
                <w:sz w:val="15"/>
                <w:szCs w:val="15"/>
              </w:rPr>
              <w:t>員額</w:t>
            </w:r>
          </w:p>
        </w:tc>
      </w:tr>
      <w:tr w:rsidR="00F61929" w:rsidRPr="00C853B9" w:rsidTr="00FD0FC6">
        <w:trPr>
          <w:trHeight w:val="402"/>
        </w:trPr>
        <w:tc>
          <w:tcPr>
            <w:tcW w:w="90" w:type="pct"/>
            <w:vMerge/>
            <w:tcBorders>
              <w:top w:val="single" w:sz="8" w:space="0" w:color="auto"/>
              <w:left w:val="single" w:sz="8" w:space="0" w:color="auto"/>
              <w:bottom w:val="single" w:sz="4" w:space="0" w:color="auto"/>
              <w:right w:val="single" w:sz="4" w:space="0" w:color="auto"/>
            </w:tcBorders>
            <w:vAlign w:val="center"/>
            <w:hideMark/>
          </w:tcPr>
          <w:p w:rsidR="00F61929" w:rsidRPr="00C853B9" w:rsidRDefault="00F61929" w:rsidP="00984CFB">
            <w:pPr>
              <w:widowControl/>
              <w:overflowPunct/>
              <w:autoSpaceDE/>
              <w:autoSpaceDN/>
              <w:spacing w:line="160" w:lineRule="exact"/>
              <w:jc w:val="left"/>
              <w:rPr>
                <w:rFonts w:hAnsi="標楷體" w:cs="新細明體"/>
                <w:b/>
                <w:bCs/>
                <w:color w:val="000000"/>
                <w:kern w:val="0"/>
                <w:sz w:val="15"/>
                <w:szCs w:val="15"/>
              </w:rPr>
            </w:pPr>
          </w:p>
        </w:tc>
        <w:tc>
          <w:tcPr>
            <w:tcW w:w="273" w:type="pct"/>
            <w:vMerge/>
            <w:tcBorders>
              <w:top w:val="single" w:sz="8" w:space="0" w:color="auto"/>
              <w:left w:val="single" w:sz="4" w:space="0" w:color="auto"/>
              <w:bottom w:val="single" w:sz="4" w:space="0" w:color="auto"/>
              <w:right w:val="single" w:sz="4" w:space="0" w:color="auto"/>
            </w:tcBorders>
            <w:vAlign w:val="center"/>
            <w:hideMark/>
          </w:tcPr>
          <w:p w:rsidR="00F61929" w:rsidRPr="00C853B9" w:rsidRDefault="00F61929" w:rsidP="00984CFB">
            <w:pPr>
              <w:widowControl/>
              <w:overflowPunct/>
              <w:autoSpaceDE/>
              <w:autoSpaceDN/>
              <w:spacing w:line="160" w:lineRule="exact"/>
              <w:jc w:val="left"/>
              <w:rPr>
                <w:rFonts w:hAnsi="標楷體" w:cs="新細明體"/>
                <w:b/>
                <w:bCs/>
                <w:color w:val="000000"/>
                <w:kern w:val="0"/>
                <w:sz w:val="15"/>
                <w:szCs w:val="15"/>
              </w:rPr>
            </w:pP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tc>
        <w:tc>
          <w:tcPr>
            <w:tcW w:w="230" w:type="pct"/>
            <w:tcBorders>
              <w:top w:val="nil"/>
              <w:left w:val="nil"/>
              <w:bottom w:val="single" w:sz="4" w:space="0" w:color="auto"/>
              <w:right w:val="single" w:sz="4" w:space="0" w:color="auto"/>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35" w:type="pct"/>
            <w:tcBorders>
              <w:top w:val="nil"/>
              <w:left w:val="nil"/>
              <w:bottom w:val="single" w:sz="4" w:space="0" w:color="auto"/>
              <w:right w:val="nil"/>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ind w:firstLineChars="78" w:firstLine="133"/>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tc>
        <w:tc>
          <w:tcPr>
            <w:tcW w:w="230" w:type="pct"/>
            <w:tcBorders>
              <w:top w:val="nil"/>
              <w:left w:val="nil"/>
              <w:bottom w:val="single" w:sz="4" w:space="0" w:color="auto"/>
              <w:right w:val="single" w:sz="4" w:space="0" w:color="auto"/>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32" w:type="pct"/>
            <w:tcBorders>
              <w:top w:val="nil"/>
              <w:left w:val="nil"/>
              <w:bottom w:val="single" w:sz="4" w:space="0" w:color="auto"/>
              <w:right w:val="double" w:sz="6" w:space="0" w:color="auto"/>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ind w:firstLineChars="78" w:firstLine="133"/>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tc>
        <w:tc>
          <w:tcPr>
            <w:tcW w:w="274" w:type="pct"/>
            <w:tcBorders>
              <w:top w:val="nil"/>
              <w:left w:val="nil"/>
              <w:bottom w:val="single" w:sz="4" w:space="0" w:color="auto"/>
              <w:right w:val="single" w:sz="4" w:space="0" w:color="auto"/>
            </w:tcBorders>
            <w:shd w:val="clear" w:color="auto" w:fill="auto"/>
            <w:vAlign w:val="center"/>
            <w:hideMark/>
          </w:tcPr>
          <w:p w:rsidR="00F61929" w:rsidRDefault="00F61929" w:rsidP="00984CFB">
            <w:pPr>
              <w:widowControl/>
              <w:overflowPunct/>
              <w:autoSpaceDE/>
              <w:autoSpaceDN/>
              <w:spacing w:line="160" w:lineRule="exact"/>
              <w:ind w:leftChars="-9" w:left="-31" w:firstLineChars="19" w:firstLine="32"/>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ind w:leftChars="-9" w:left="-31" w:rightChars="-49" w:right="-167" w:firstLineChars="5" w:firstLine="9"/>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33" w:type="pct"/>
            <w:tcBorders>
              <w:top w:val="nil"/>
              <w:left w:val="nil"/>
              <w:bottom w:val="single" w:sz="4" w:space="0" w:color="auto"/>
              <w:right w:val="nil"/>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ind w:firstLineChars="78" w:firstLine="133"/>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tc>
        <w:tc>
          <w:tcPr>
            <w:tcW w:w="230" w:type="pct"/>
            <w:tcBorders>
              <w:top w:val="nil"/>
              <w:left w:val="nil"/>
              <w:bottom w:val="single" w:sz="4" w:space="0" w:color="auto"/>
              <w:right w:val="single" w:sz="4" w:space="0" w:color="auto"/>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編制(%)</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c>
          <w:tcPr>
            <w:tcW w:w="218" w:type="pct"/>
            <w:tcBorders>
              <w:top w:val="nil"/>
              <w:left w:val="nil"/>
              <w:bottom w:val="single" w:sz="4" w:space="0" w:color="auto"/>
              <w:right w:val="single" w:sz="8" w:space="0" w:color="auto"/>
            </w:tcBorders>
            <w:shd w:val="clear" w:color="auto" w:fill="auto"/>
            <w:vAlign w:val="center"/>
            <w:hideMark/>
          </w:tcPr>
          <w:p w:rsidR="00F61929" w:rsidRDefault="00F61929" w:rsidP="00984CFB">
            <w:pPr>
              <w:widowControl/>
              <w:overflowPunct/>
              <w:autoSpaceDE/>
              <w:autoSpaceDN/>
              <w:spacing w:line="160" w:lineRule="exact"/>
              <w:jc w:val="center"/>
              <w:rPr>
                <w:rFonts w:hAnsi="標楷體" w:cs="新細明體"/>
                <w:b/>
                <w:bCs/>
                <w:color w:val="000000"/>
                <w:kern w:val="0"/>
                <w:sz w:val="15"/>
                <w:szCs w:val="15"/>
              </w:rPr>
            </w:pPr>
            <w:r w:rsidRPr="00C853B9">
              <w:rPr>
                <w:rFonts w:hAnsi="標楷體" w:cs="新細明體" w:hint="eastAsia"/>
                <w:b/>
                <w:bCs/>
                <w:color w:val="000000"/>
                <w:kern w:val="0"/>
                <w:sz w:val="15"/>
                <w:szCs w:val="15"/>
              </w:rPr>
              <w:t>預算-</w:t>
            </w:r>
          </w:p>
          <w:p w:rsidR="00F61929" w:rsidRPr="00C853B9" w:rsidRDefault="00F61929" w:rsidP="00984CFB">
            <w:pPr>
              <w:widowControl/>
              <w:overflowPunct/>
              <w:autoSpaceDE/>
              <w:autoSpaceDN/>
              <w:spacing w:line="160" w:lineRule="exact"/>
              <w:ind w:leftChars="-31" w:left="-105" w:firstLineChars="126" w:firstLine="215"/>
              <w:rPr>
                <w:rFonts w:hAnsi="標楷體" w:cs="新細明體"/>
                <w:b/>
                <w:bCs/>
                <w:color w:val="000000"/>
                <w:kern w:val="0"/>
                <w:sz w:val="15"/>
                <w:szCs w:val="15"/>
              </w:rPr>
            </w:pPr>
            <w:r w:rsidRPr="00C853B9">
              <w:rPr>
                <w:rFonts w:hAnsi="標楷體" w:cs="新細明體" w:hint="eastAsia"/>
                <w:b/>
                <w:bCs/>
                <w:color w:val="000000"/>
                <w:kern w:val="0"/>
                <w:sz w:val="15"/>
                <w:szCs w:val="15"/>
              </w:rPr>
              <w:t>實有</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臺北市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2,063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88.17%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1,765</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54</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2,063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1,849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89.63%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1,775</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2,063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1,900</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92.10%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1,813</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87</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2,063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1,900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92.10%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1,813</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87</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2</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新北市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3,500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2,333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66.66%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2,210</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123</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3,500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2,463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70.37%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2,248</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3,500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2,583</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73.80%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2,357</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226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3,500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2,583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73.80%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2,425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158</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3</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桃園市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1,688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1,569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92.95%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1,390</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179</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1,688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1,688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1,522</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1,688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1,688</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1,563</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125</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2,377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1,738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73.12%</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1,602</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136</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4</w:t>
            </w:r>
          </w:p>
        </w:tc>
        <w:tc>
          <w:tcPr>
            <w:tcW w:w="273"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jc w:val="center"/>
              <w:rPr>
                <w:rFonts w:hAnsi="標楷體" w:cs="新細明體"/>
                <w:b/>
                <w:kern w:val="0"/>
                <w:sz w:val="15"/>
                <w:szCs w:val="15"/>
              </w:rPr>
            </w:pPr>
            <w:r w:rsidRPr="0016701C">
              <w:rPr>
                <w:rFonts w:hAnsi="標楷體" w:cs="新細明體" w:hint="eastAsia"/>
                <w:b/>
                <w:kern w:val="0"/>
                <w:sz w:val="15"/>
                <w:szCs w:val="15"/>
              </w:rPr>
              <w:t>臺中市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1,698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93.76%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1,466</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232</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1,569</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242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1,677</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134</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1,811</w:t>
            </w:r>
          </w:p>
        </w:tc>
        <w:tc>
          <w:tcPr>
            <w:tcW w:w="230"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rPr>
                <w:rFonts w:hAnsi="標楷體" w:cs="新細明體"/>
                <w:b/>
                <w:color w:val="000000"/>
                <w:kern w:val="0"/>
                <w:sz w:val="15"/>
                <w:szCs w:val="15"/>
              </w:rPr>
            </w:pPr>
            <w:r w:rsidRPr="0016701C">
              <w:rPr>
                <w:rFonts w:hAnsi="標楷體" w:cs="新細明體" w:hint="eastAsia"/>
                <w:b/>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1,685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126</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5</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臺南市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1,150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94.26%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1,097</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53</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1,175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96.31%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1,136</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1,175</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96.31%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1,132</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43</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1,197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98.11%</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1,144</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53</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6</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高雄市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99.81%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1,535</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99.81%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1,560</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1,611</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99.81%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1,573</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99.81%</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1,549</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62</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7</w:t>
            </w:r>
          </w:p>
        </w:tc>
        <w:tc>
          <w:tcPr>
            <w:tcW w:w="273" w:type="pct"/>
            <w:tcBorders>
              <w:top w:val="nil"/>
              <w:left w:val="nil"/>
              <w:bottom w:val="single" w:sz="4" w:space="0" w:color="auto"/>
              <w:right w:val="single" w:sz="4" w:space="0" w:color="auto"/>
            </w:tcBorders>
            <w:shd w:val="clear" w:color="auto" w:fill="auto"/>
            <w:vAlign w:val="center"/>
            <w:hideMark/>
          </w:tcPr>
          <w:p w:rsidR="00F61929" w:rsidRPr="00D5654B" w:rsidRDefault="00F61929" w:rsidP="00984CFB">
            <w:pPr>
              <w:widowControl/>
              <w:overflowPunct/>
              <w:autoSpaceDE/>
              <w:autoSpaceDN/>
              <w:spacing w:line="160" w:lineRule="exact"/>
              <w:jc w:val="center"/>
              <w:rPr>
                <w:rFonts w:hAnsi="標楷體" w:cs="新細明體"/>
                <w:kern w:val="0"/>
                <w:sz w:val="15"/>
                <w:szCs w:val="15"/>
              </w:rPr>
            </w:pPr>
            <w:r w:rsidRPr="00D5654B">
              <w:rPr>
                <w:rFonts w:hAnsi="標楷體" w:cs="新細明體" w:hint="eastAsia"/>
                <w:kern w:val="0"/>
                <w:sz w:val="15"/>
                <w:szCs w:val="15"/>
              </w:rPr>
              <w:t>基隆市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80.00%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239</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270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83.08%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248</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287</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88.31%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258</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89.85%</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265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27</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8</w:t>
            </w:r>
          </w:p>
        </w:tc>
        <w:tc>
          <w:tcPr>
            <w:tcW w:w="273" w:type="pct"/>
            <w:tcBorders>
              <w:top w:val="nil"/>
              <w:left w:val="nil"/>
              <w:bottom w:val="single" w:sz="4" w:space="0" w:color="auto"/>
              <w:right w:val="single" w:sz="4" w:space="0" w:color="auto"/>
            </w:tcBorders>
            <w:shd w:val="clear" w:color="auto" w:fill="auto"/>
            <w:vAlign w:val="center"/>
            <w:hideMark/>
          </w:tcPr>
          <w:p w:rsidR="00F61929" w:rsidRPr="00D5654B" w:rsidRDefault="00F61929" w:rsidP="00984CFB">
            <w:pPr>
              <w:widowControl/>
              <w:overflowPunct/>
              <w:autoSpaceDE/>
              <w:autoSpaceDN/>
              <w:spacing w:line="160" w:lineRule="exact"/>
              <w:jc w:val="center"/>
              <w:rPr>
                <w:rFonts w:hAnsi="標楷體" w:cs="新細明體"/>
                <w:b/>
                <w:kern w:val="0"/>
                <w:sz w:val="15"/>
                <w:szCs w:val="15"/>
              </w:rPr>
            </w:pPr>
            <w:r w:rsidRPr="00D5654B">
              <w:rPr>
                <w:rFonts w:hAnsi="標楷體" w:cs="新細明體" w:hint="eastAsia"/>
                <w:b/>
                <w:kern w:val="0"/>
                <w:sz w:val="15"/>
                <w:szCs w:val="15"/>
              </w:rPr>
              <w:t>新竹市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96.73%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281</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297</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294</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306</w:t>
            </w:r>
          </w:p>
        </w:tc>
        <w:tc>
          <w:tcPr>
            <w:tcW w:w="230"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rPr>
                <w:rFonts w:hAnsi="標楷體" w:cs="新細明體"/>
                <w:b/>
                <w:color w:val="000000"/>
                <w:kern w:val="0"/>
                <w:sz w:val="15"/>
                <w:szCs w:val="15"/>
              </w:rPr>
            </w:pPr>
            <w:r w:rsidRPr="0016701C">
              <w:rPr>
                <w:rFonts w:hAnsi="標楷體" w:cs="新細明體" w:hint="eastAsia"/>
                <w:b/>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299</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7</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9</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嘉義市</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280</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276</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273</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19</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99.66%</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275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16</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10</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新竹縣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402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85.90%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369</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33</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418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89.32%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395</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418</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89.32%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412</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430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91.88%</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418</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12</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11</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苗栗縣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659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65.10%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415</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14</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659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479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72.69%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425</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659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529</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80.27%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461</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68</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659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579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87.86%</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485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94</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12</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彰化縣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682</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65</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985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75.84%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696</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985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747</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75.84%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692</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55</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985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75.84%</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705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42</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13</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南投縣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95.24%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374</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95.24%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379</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559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420</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75.13%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383</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37</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559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79.61%</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395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50</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14</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雲林縣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508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90.75%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432</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29</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508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508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437</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585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508</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86.84%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451</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57</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585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508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86.84%</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465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43</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15</w:t>
            </w:r>
          </w:p>
        </w:tc>
        <w:tc>
          <w:tcPr>
            <w:tcW w:w="273"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jc w:val="center"/>
              <w:rPr>
                <w:rFonts w:hAnsi="標楷體" w:cs="新細明體"/>
                <w:b/>
                <w:kern w:val="0"/>
                <w:sz w:val="15"/>
                <w:szCs w:val="15"/>
              </w:rPr>
            </w:pPr>
            <w:r w:rsidRPr="0016701C">
              <w:rPr>
                <w:rFonts w:hAnsi="標楷體" w:cs="新細明體" w:hint="eastAsia"/>
                <w:b/>
                <w:kern w:val="0"/>
                <w:sz w:val="15"/>
                <w:szCs w:val="15"/>
              </w:rPr>
              <w:t>嘉義縣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425</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19</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429</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423</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444</w:t>
            </w:r>
          </w:p>
        </w:tc>
        <w:tc>
          <w:tcPr>
            <w:tcW w:w="230"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rPr>
                <w:rFonts w:hAnsi="標楷體" w:cs="新細明體"/>
                <w:b/>
                <w:color w:val="000000"/>
                <w:kern w:val="0"/>
                <w:sz w:val="15"/>
                <w:szCs w:val="15"/>
              </w:rPr>
            </w:pPr>
            <w:r w:rsidRPr="0016701C">
              <w:rPr>
                <w:rFonts w:hAnsi="標楷體" w:cs="新細明體" w:hint="eastAsia"/>
                <w:b/>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437</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7</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16</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屏東縣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572</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580</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610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610</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592</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626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94.85%</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588</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38</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17</w:t>
            </w:r>
          </w:p>
        </w:tc>
        <w:tc>
          <w:tcPr>
            <w:tcW w:w="273"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jc w:val="center"/>
              <w:rPr>
                <w:rFonts w:hAnsi="標楷體" w:cs="新細明體"/>
                <w:b/>
                <w:kern w:val="0"/>
                <w:sz w:val="15"/>
                <w:szCs w:val="15"/>
              </w:rPr>
            </w:pPr>
            <w:r w:rsidRPr="0016701C">
              <w:rPr>
                <w:rFonts w:hAnsi="標楷體" w:cs="新細明體" w:hint="eastAsia"/>
                <w:b/>
                <w:kern w:val="0"/>
                <w:sz w:val="15"/>
                <w:szCs w:val="15"/>
              </w:rPr>
              <w:t>宜蘭縣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314</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333</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347</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13</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360</w:t>
            </w:r>
          </w:p>
        </w:tc>
        <w:tc>
          <w:tcPr>
            <w:tcW w:w="230"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rPr>
                <w:rFonts w:hAnsi="標楷體" w:cs="新細明體"/>
                <w:b/>
                <w:color w:val="000000"/>
                <w:kern w:val="0"/>
                <w:sz w:val="15"/>
                <w:szCs w:val="15"/>
              </w:rPr>
            </w:pPr>
            <w:r w:rsidRPr="0016701C">
              <w:rPr>
                <w:rFonts w:hAnsi="標楷體" w:cs="新細明體" w:hint="eastAsia"/>
                <w:b/>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342</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18</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18</w:t>
            </w:r>
          </w:p>
        </w:tc>
        <w:tc>
          <w:tcPr>
            <w:tcW w:w="273"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jc w:val="center"/>
              <w:rPr>
                <w:rFonts w:hAnsi="標楷體" w:cs="新細明體"/>
                <w:b/>
                <w:kern w:val="0"/>
                <w:sz w:val="15"/>
                <w:szCs w:val="15"/>
              </w:rPr>
            </w:pPr>
            <w:r w:rsidRPr="0016701C">
              <w:rPr>
                <w:rFonts w:hAnsi="標楷體" w:cs="新細明體" w:hint="eastAsia"/>
                <w:b/>
                <w:kern w:val="0"/>
                <w:sz w:val="15"/>
                <w:szCs w:val="15"/>
              </w:rPr>
              <w:t>花蓮縣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338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86.89%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304</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34</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93.32%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320</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383</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98.46%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327</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389</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389</w:t>
            </w:r>
          </w:p>
        </w:tc>
        <w:tc>
          <w:tcPr>
            <w:tcW w:w="230" w:type="pct"/>
            <w:tcBorders>
              <w:top w:val="nil"/>
              <w:left w:val="nil"/>
              <w:bottom w:val="single" w:sz="4" w:space="0" w:color="auto"/>
              <w:right w:val="single" w:sz="4" w:space="0" w:color="auto"/>
            </w:tcBorders>
            <w:shd w:val="clear" w:color="auto" w:fill="auto"/>
            <w:vAlign w:val="center"/>
            <w:hideMark/>
          </w:tcPr>
          <w:p w:rsidR="00F61929" w:rsidRPr="0016701C" w:rsidRDefault="00F61929" w:rsidP="00984CFB">
            <w:pPr>
              <w:widowControl/>
              <w:overflowPunct/>
              <w:autoSpaceDE/>
              <w:autoSpaceDN/>
              <w:spacing w:line="160" w:lineRule="exact"/>
              <w:rPr>
                <w:rFonts w:hAnsi="標楷體" w:cs="新細明體"/>
                <w:b/>
                <w:color w:val="000000"/>
                <w:kern w:val="0"/>
                <w:sz w:val="15"/>
                <w:szCs w:val="15"/>
              </w:rPr>
            </w:pPr>
            <w:r w:rsidRPr="0016701C">
              <w:rPr>
                <w:rFonts w:hAnsi="標楷體" w:cs="新細明體" w:hint="eastAsia"/>
                <w:b/>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355</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34</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19</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臺東縣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355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97.53%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309</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324</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364</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337</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27</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383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82.54%</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376</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7</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20</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澎湖縣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78.04%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161</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176</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82.24%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173</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184</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85.98%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178</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6</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214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192</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89.72%</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188</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21</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金門縣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115</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115</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205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120</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58.54%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120</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205</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73.17%</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138</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12</w:t>
            </w:r>
          </w:p>
        </w:tc>
      </w:tr>
      <w:tr w:rsidR="00F61929" w:rsidRPr="00C853B9" w:rsidTr="00FD0FC6">
        <w:trPr>
          <w:trHeight w:val="201"/>
        </w:trPr>
        <w:tc>
          <w:tcPr>
            <w:tcW w:w="90" w:type="pct"/>
            <w:tcBorders>
              <w:top w:val="nil"/>
              <w:left w:val="single" w:sz="8"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color w:val="000000"/>
                <w:kern w:val="0"/>
                <w:sz w:val="15"/>
                <w:szCs w:val="15"/>
              </w:rPr>
            </w:pPr>
            <w:r w:rsidRPr="00C853B9">
              <w:rPr>
                <w:rFonts w:hAnsi="標楷體" w:cs="新細明體" w:hint="eastAsia"/>
                <w:color w:val="000000"/>
                <w:kern w:val="0"/>
                <w:sz w:val="15"/>
                <w:szCs w:val="15"/>
              </w:rPr>
              <w:t>22</w:t>
            </w:r>
          </w:p>
        </w:tc>
        <w:tc>
          <w:tcPr>
            <w:tcW w:w="273"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jc w:val="center"/>
              <w:rPr>
                <w:rFonts w:hAnsi="標楷體" w:cs="新細明體"/>
                <w:kern w:val="0"/>
                <w:sz w:val="15"/>
                <w:szCs w:val="15"/>
              </w:rPr>
            </w:pPr>
            <w:r w:rsidRPr="00C853B9">
              <w:rPr>
                <w:rFonts w:hAnsi="標楷體" w:cs="新細明體" w:hint="eastAsia"/>
                <w:kern w:val="0"/>
                <w:sz w:val="15"/>
                <w:szCs w:val="15"/>
              </w:rPr>
              <w:t>連江縣</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40</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74.07%</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39</w:t>
            </w:r>
          </w:p>
        </w:tc>
        <w:tc>
          <w:tcPr>
            <w:tcW w:w="235"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79.63%</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42</w:t>
            </w:r>
          </w:p>
        </w:tc>
        <w:tc>
          <w:tcPr>
            <w:tcW w:w="232" w:type="pct"/>
            <w:tcBorders>
              <w:top w:val="nil"/>
              <w:left w:val="nil"/>
              <w:bottom w:val="single" w:sz="4"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47</w:t>
            </w:r>
          </w:p>
        </w:tc>
        <w:tc>
          <w:tcPr>
            <w:tcW w:w="274"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87.04%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46</w:t>
            </w:r>
          </w:p>
        </w:tc>
        <w:tc>
          <w:tcPr>
            <w:tcW w:w="233" w:type="pct"/>
            <w:tcBorders>
              <w:top w:val="nil"/>
              <w:left w:val="nil"/>
              <w:bottom w:val="single" w:sz="4"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w:t>
            </w:r>
          </w:p>
        </w:tc>
        <w:tc>
          <w:tcPr>
            <w:tcW w:w="230" w:type="pct"/>
            <w:tcBorders>
              <w:top w:val="nil"/>
              <w:left w:val="double" w:sz="6" w:space="0" w:color="auto"/>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54</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48</w:t>
            </w:r>
          </w:p>
        </w:tc>
        <w:tc>
          <w:tcPr>
            <w:tcW w:w="230" w:type="pct"/>
            <w:tcBorders>
              <w:top w:val="nil"/>
              <w:left w:val="nil"/>
              <w:bottom w:val="single" w:sz="4"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88.89%</w:t>
            </w:r>
          </w:p>
        </w:tc>
        <w:tc>
          <w:tcPr>
            <w:tcW w:w="230" w:type="pct"/>
            <w:tcBorders>
              <w:top w:val="nil"/>
              <w:left w:val="nil"/>
              <w:bottom w:val="single" w:sz="4" w:space="0" w:color="auto"/>
              <w:right w:val="single" w:sz="4"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46</w:t>
            </w:r>
          </w:p>
        </w:tc>
        <w:tc>
          <w:tcPr>
            <w:tcW w:w="218" w:type="pct"/>
            <w:tcBorders>
              <w:top w:val="nil"/>
              <w:left w:val="nil"/>
              <w:bottom w:val="single" w:sz="4" w:space="0" w:color="auto"/>
              <w:right w:val="single" w:sz="8" w:space="0" w:color="auto"/>
            </w:tcBorders>
            <w:shd w:val="clear" w:color="auto" w:fill="auto"/>
            <w:vAlign w:val="center"/>
            <w:hideMark/>
          </w:tcPr>
          <w:p w:rsidR="00F61929" w:rsidRPr="00A604A5" w:rsidRDefault="00F61929" w:rsidP="00984CFB">
            <w:pPr>
              <w:widowControl/>
              <w:overflowPunct/>
              <w:autoSpaceDE/>
              <w:autoSpaceDN/>
              <w:spacing w:line="160" w:lineRule="exact"/>
              <w:jc w:val="right"/>
              <w:rPr>
                <w:rFonts w:hAnsi="標楷體" w:cs="新細明體"/>
                <w:color w:val="000000"/>
                <w:kern w:val="0"/>
                <w:sz w:val="15"/>
                <w:szCs w:val="15"/>
              </w:rPr>
            </w:pPr>
            <w:r w:rsidRPr="00A604A5">
              <w:rPr>
                <w:rFonts w:hAnsi="標楷體" w:cs="新細明體" w:hint="eastAsia"/>
                <w:color w:val="000000"/>
                <w:kern w:val="0"/>
                <w:sz w:val="15"/>
                <w:szCs w:val="15"/>
              </w:rPr>
              <w:t>2</w:t>
            </w:r>
          </w:p>
        </w:tc>
      </w:tr>
      <w:tr w:rsidR="00F61929" w:rsidRPr="00BC6D72" w:rsidTr="00FD0FC6">
        <w:trPr>
          <w:trHeight w:val="210"/>
        </w:trPr>
        <w:tc>
          <w:tcPr>
            <w:tcW w:w="362"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合計</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18,176</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15,901</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 xml:space="preserve">　</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14,774</w:t>
            </w:r>
          </w:p>
        </w:tc>
        <w:tc>
          <w:tcPr>
            <w:tcW w:w="235" w:type="pct"/>
            <w:tcBorders>
              <w:top w:val="nil"/>
              <w:left w:val="nil"/>
              <w:bottom w:val="single" w:sz="8"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1,127</w:t>
            </w:r>
          </w:p>
        </w:tc>
        <w:tc>
          <w:tcPr>
            <w:tcW w:w="230" w:type="pct"/>
            <w:tcBorders>
              <w:top w:val="nil"/>
              <w:left w:val="double" w:sz="6" w:space="0" w:color="auto"/>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18,414</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16,497</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 xml:space="preserve">　</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15,279</w:t>
            </w:r>
          </w:p>
        </w:tc>
        <w:tc>
          <w:tcPr>
            <w:tcW w:w="232" w:type="pct"/>
            <w:tcBorders>
              <w:top w:val="nil"/>
              <w:left w:val="nil"/>
              <w:bottom w:val="single" w:sz="8" w:space="0" w:color="auto"/>
              <w:right w:val="double" w:sz="6"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1,218</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18,715</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16,787</w:t>
            </w:r>
          </w:p>
        </w:tc>
        <w:tc>
          <w:tcPr>
            <w:tcW w:w="274"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 xml:space="preserve">　</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15,709</w:t>
            </w:r>
          </w:p>
        </w:tc>
        <w:tc>
          <w:tcPr>
            <w:tcW w:w="233" w:type="pct"/>
            <w:tcBorders>
              <w:top w:val="nil"/>
              <w:left w:val="nil"/>
              <w:bottom w:val="single" w:sz="8" w:space="0" w:color="auto"/>
              <w:right w:val="nil"/>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1,078</w:t>
            </w:r>
          </w:p>
        </w:tc>
        <w:tc>
          <w:tcPr>
            <w:tcW w:w="230" w:type="pct"/>
            <w:tcBorders>
              <w:top w:val="nil"/>
              <w:left w:val="double" w:sz="6" w:space="0" w:color="auto"/>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19,554</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17,030</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 xml:space="preserve">　</w:t>
            </w:r>
          </w:p>
        </w:tc>
        <w:tc>
          <w:tcPr>
            <w:tcW w:w="230" w:type="pct"/>
            <w:tcBorders>
              <w:top w:val="nil"/>
              <w:left w:val="nil"/>
              <w:bottom w:val="single" w:sz="8" w:space="0" w:color="auto"/>
              <w:right w:val="single" w:sz="4" w:space="0" w:color="auto"/>
            </w:tcBorders>
            <w:shd w:val="clear" w:color="auto" w:fill="auto"/>
            <w:vAlign w:val="center"/>
            <w:hideMark/>
          </w:tcPr>
          <w:p w:rsidR="00F61929" w:rsidRPr="00C853B9"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15,99</w:t>
            </w:r>
            <w:r>
              <w:rPr>
                <w:rFonts w:hAnsi="標楷體" w:cs="新細明體"/>
                <w:color w:val="000000"/>
                <w:kern w:val="0"/>
                <w:sz w:val="15"/>
                <w:szCs w:val="15"/>
              </w:rPr>
              <w:t>5</w:t>
            </w:r>
          </w:p>
        </w:tc>
        <w:tc>
          <w:tcPr>
            <w:tcW w:w="218" w:type="pct"/>
            <w:tcBorders>
              <w:top w:val="nil"/>
              <w:left w:val="nil"/>
              <w:bottom w:val="single" w:sz="8" w:space="0" w:color="auto"/>
              <w:right w:val="single" w:sz="8" w:space="0" w:color="auto"/>
            </w:tcBorders>
            <w:shd w:val="clear" w:color="auto" w:fill="auto"/>
            <w:vAlign w:val="center"/>
            <w:hideMark/>
          </w:tcPr>
          <w:p w:rsidR="00F61929" w:rsidRPr="00E75D68" w:rsidRDefault="00F61929" w:rsidP="00984CFB">
            <w:pPr>
              <w:widowControl/>
              <w:overflowPunct/>
              <w:autoSpaceDE/>
              <w:autoSpaceDN/>
              <w:spacing w:line="160" w:lineRule="exact"/>
              <w:rPr>
                <w:rFonts w:hAnsi="標楷體" w:cs="新細明體"/>
                <w:color w:val="000000"/>
                <w:kern w:val="0"/>
                <w:sz w:val="15"/>
                <w:szCs w:val="15"/>
              </w:rPr>
            </w:pPr>
            <w:r w:rsidRPr="00C853B9">
              <w:rPr>
                <w:rFonts w:hAnsi="標楷體" w:cs="新細明體" w:hint="eastAsia"/>
                <w:color w:val="000000"/>
                <w:kern w:val="0"/>
                <w:sz w:val="15"/>
                <w:szCs w:val="15"/>
              </w:rPr>
              <w:t>1,03</w:t>
            </w:r>
            <w:r>
              <w:rPr>
                <w:rFonts w:hAnsi="標楷體" w:cs="新細明體"/>
                <w:color w:val="000000"/>
                <w:kern w:val="0"/>
                <w:sz w:val="15"/>
                <w:szCs w:val="15"/>
              </w:rPr>
              <w:t>5</w:t>
            </w:r>
          </w:p>
        </w:tc>
      </w:tr>
    </w:tbl>
    <w:p w:rsidR="00EC2DA9" w:rsidRDefault="00F61929" w:rsidP="00F61929">
      <w:pPr>
        <w:pStyle w:val="42"/>
        <w:snapToGrid w:val="0"/>
        <w:ind w:leftChars="-250" w:left="1704" w:hangingChars="1160" w:hanging="2554"/>
        <w:rPr>
          <w:szCs w:val="32"/>
        </w:rPr>
      </w:pPr>
      <w:r w:rsidRPr="00B3576B">
        <w:rPr>
          <w:rFonts w:hint="eastAsia"/>
          <w:sz w:val="20"/>
        </w:rPr>
        <w:t>資料來源：消防署。</w:t>
      </w:r>
    </w:p>
    <w:p w:rsidR="00EC2DA9" w:rsidRDefault="00EC2DA9" w:rsidP="00603D1F">
      <w:pPr>
        <w:pStyle w:val="42"/>
        <w:ind w:left="1701" w:firstLine="680"/>
        <w:rPr>
          <w:szCs w:val="32"/>
        </w:rPr>
      </w:pPr>
    </w:p>
    <w:p w:rsidR="00EC2DA9" w:rsidRDefault="00EC2DA9" w:rsidP="00603D1F">
      <w:pPr>
        <w:pStyle w:val="42"/>
        <w:ind w:left="1701" w:firstLine="680"/>
        <w:rPr>
          <w:szCs w:val="32"/>
        </w:rPr>
        <w:sectPr w:rsidR="00EC2DA9" w:rsidSect="00EC2DA9">
          <w:pgSz w:w="16840" w:h="11907" w:orient="landscape" w:code="9"/>
          <w:pgMar w:top="1418" w:right="1701" w:bottom="1418" w:left="1418" w:header="851" w:footer="851" w:gutter="227"/>
          <w:cols w:space="425"/>
          <w:docGrid w:type="linesAndChars" w:linePitch="457" w:charSpace="4127"/>
        </w:sectPr>
      </w:pPr>
    </w:p>
    <w:p w:rsidR="00C0117D" w:rsidRPr="00E1359C" w:rsidRDefault="00E1359C" w:rsidP="00944FB3">
      <w:pPr>
        <w:pStyle w:val="4"/>
      </w:pPr>
      <w:r>
        <w:rPr>
          <w:rFonts w:hint="eastAsia"/>
        </w:rPr>
        <w:lastRenderedPageBreak/>
        <w:t>迄1</w:t>
      </w:r>
      <w:r>
        <w:t>10</w:t>
      </w:r>
      <w:r>
        <w:rPr>
          <w:rFonts w:hint="eastAsia"/>
        </w:rPr>
        <w:t>年底地方政府消防人力</w:t>
      </w:r>
      <w:r w:rsidR="005D261C">
        <w:rPr>
          <w:rFonts w:hint="eastAsia"/>
        </w:rPr>
        <w:t>預算</w:t>
      </w:r>
      <w:r w:rsidR="005D261C">
        <w:t>/</w:t>
      </w:r>
      <w:r w:rsidR="00C0117D" w:rsidRPr="00D04560">
        <w:rPr>
          <w:rFonts w:hint="eastAsia"/>
        </w:rPr>
        <w:t>編制</w:t>
      </w:r>
      <w:r w:rsidR="005D261C">
        <w:rPr>
          <w:rFonts w:hint="eastAsia"/>
        </w:rPr>
        <w:t>員額</w:t>
      </w:r>
      <w:r w:rsidR="00C0117D" w:rsidRPr="00D04560">
        <w:rPr>
          <w:rFonts w:hint="eastAsia"/>
        </w:rPr>
        <w:t>比已達90%以上</w:t>
      </w:r>
      <w:r>
        <w:rPr>
          <w:rFonts w:hint="eastAsia"/>
        </w:rPr>
        <w:t>者</w:t>
      </w:r>
      <w:r w:rsidR="00C0117D" w:rsidRPr="00D04560">
        <w:rPr>
          <w:rFonts w:hint="eastAsia"/>
        </w:rPr>
        <w:t>計有11個</w:t>
      </w:r>
      <w:r w:rsidR="00C0117D">
        <w:rPr>
          <w:rFonts w:hint="eastAsia"/>
        </w:rPr>
        <w:t>，</w:t>
      </w:r>
      <w:r w:rsidR="00C0117D" w:rsidRPr="00D04560">
        <w:rPr>
          <w:rFonts w:hint="eastAsia"/>
        </w:rPr>
        <w:t>且已滿編5個地方政府</w:t>
      </w:r>
      <w:r w:rsidR="00C0117D">
        <w:rPr>
          <w:rFonts w:hint="eastAsia"/>
        </w:rPr>
        <w:t>中，</w:t>
      </w:r>
      <w:r w:rsidR="00C0117D" w:rsidRPr="00A06CC3">
        <w:rPr>
          <w:rFonts w:hint="eastAsia"/>
        </w:rPr>
        <w:t>僅有</w:t>
      </w:r>
      <w:r w:rsidR="006347D0">
        <w:rPr>
          <w:rFonts w:hint="eastAsia"/>
        </w:rPr>
        <w:t>2</w:t>
      </w:r>
      <w:r w:rsidR="00C0117D">
        <w:rPr>
          <w:rFonts w:hint="eastAsia"/>
          <w:szCs w:val="32"/>
        </w:rPr>
        <w:t>個地方政府</w:t>
      </w:r>
      <w:r w:rsidR="00C0117D" w:rsidRPr="00A06CC3">
        <w:rPr>
          <w:rFonts w:hint="eastAsia"/>
          <w:szCs w:val="32"/>
        </w:rPr>
        <w:t>已辦理擴增編制員額</w:t>
      </w:r>
      <w:r w:rsidR="007C0CD5">
        <w:rPr>
          <w:rFonts w:hint="eastAsia"/>
          <w:szCs w:val="32"/>
        </w:rPr>
        <w:t>部分</w:t>
      </w:r>
    </w:p>
    <w:p w:rsidR="00E1359C" w:rsidRDefault="00E1359C" w:rsidP="00944FB3">
      <w:pPr>
        <w:pStyle w:val="5"/>
      </w:pPr>
      <w:r>
        <w:rPr>
          <w:rFonts w:hint="eastAsia"/>
        </w:rPr>
        <w:t>依「本計畫」資料，1</w:t>
      </w:r>
      <w:r>
        <w:t>06</w:t>
      </w:r>
      <w:r>
        <w:rPr>
          <w:rFonts w:hint="eastAsia"/>
        </w:rPr>
        <w:t>年</w:t>
      </w:r>
      <w:r w:rsidR="00C75E20">
        <w:rPr>
          <w:rFonts w:hint="eastAsia"/>
        </w:rPr>
        <w:t>地方政府消防人力預算</w:t>
      </w:r>
      <w:r w:rsidR="005D261C">
        <w:rPr>
          <w:rFonts w:hint="eastAsia"/>
        </w:rPr>
        <w:t>/</w:t>
      </w:r>
      <w:r w:rsidR="00C75E20" w:rsidRPr="00A30073">
        <w:rPr>
          <w:rFonts w:hint="eastAsia"/>
        </w:rPr>
        <w:t>編制員額</w:t>
      </w:r>
      <w:r w:rsidR="005D261C">
        <w:rPr>
          <w:rFonts w:hint="eastAsia"/>
        </w:rPr>
        <w:t>比</w:t>
      </w:r>
      <w:r w:rsidR="00C75E20">
        <w:rPr>
          <w:rFonts w:hint="eastAsia"/>
        </w:rPr>
        <w:t>達1</w:t>
      </w:r>
      <w:r w:rsidR="00C75E20">
        <w:t>00</w:t>
      </w:r>
      <w:r w:rsidR="00C75E20">
        <w:rPr>
          <w:rFonts w:hint="eastAsia"/>
        </w:rPr>
        <w:t>﹪者，計有高雄市、嘉義市、彰化縣、雲林縣、嘉義縣、屏東縣、金門縣及連江縣等8地方政府；另同年預算</w:t>
      </w:r>
      <w:r w:rsidR="005D261C">
        <w:rPr>
          <w:rFonts w:hint="eastAsia"/>
        </w:rPr>
        <w:t>/</w:t>
      </w:r>
      <w:r w:rsidR="00C75E20">
        <w:rPr>
          <w:rFonts w:hint="eastAsia"/>
        </w:rPr>
        <w:t>編制員額</w:t>
      </w:r>
      <w:r w:rsidR="00E36812">
        <w:rPr>
          <w:rFonts w:hint="eastAsia"/>
        </w:rPr>
        <w:t>比</w:t>
      </w:r>
      <w:r w:rsidR="00C75E20">
        <w:rPr>
          <w:rFonts w:hint="eastAsia"/>
        </w:rPr>
        <w:t>達9</w:t>
      </w:r>
      <w:r w:rsidR="00C75E20">
        <w:t>0</w:t>
      </w:r>
      <w:r w:rsidR="00C75E20">
        <w:rPr>
          <w:rFonts w:hint="eastAsia"/>
        </w:rPr>
        <w:t>﹪以上</w:t>
      </w:r>
      <w:r w:rsidR="00E90969">
        <w:rPr>
          <w:rFonts w:hint="eastAsia"/>
        </w:rPr>
        <w:t>未達1</w:t>
      </w:r>
      <w:r w:rsidR="00E90969">
        <w:t>00</w:t>
      </w:r>
      <w:r w:rsidR="00E90969">
        <w:rPr>
          <w:rFonts w:hint="eastAsia"/>
        </w:rPr>
        <w:t>﹪</w:t>
      </w:r>
      <w:r w:rsidR="00C75E20">
        <w:rPr>
          <w:rFonts w:hint="eastAsia"/>
        </w:rPr>
        <w:t xml:space="preserve">者，計有臺南市、基隆市、南投縣、宜蘭縣、花蓮縣及臺東縣等6地方政府。 </w:t>
      </w:r>
    </w:p>
    <w:p w:rsidR="00C75E20" w:rsidRDefault="00C75E20" w:rsidP="00944FB3">
      <w:pPr>
        <w:pStyle w:val="5"/>
      </w:pPr>
      <w:r>
        <w:rPr>
          <w:rFonts w:hint="eastAsia"/>
        </w:rPr>
        <w:t>經查「本計畫」實施至1</w:t>
      </w:r>
      <w:r>
        <w:t>10</w:t>
      </w:r>
      <w:r>
        <w:rPr>
          <w:rFonts w:hint="eastAsia"/>
        </w:rPr>
        <w:t>年底，</w:t>
      </w:r>
      <w:r w:rsidR="00A30073" w:rsidRPr="00AD5E11">
        <w:rPr>
          <w:rFonts w:hint="eastAsia"/>
        </w:rPr>
        <w:t>地方消防機關編制員額</w:t>
      </w:r>
      <w:r w:rsidR="00A30073" w:rsidRPr="00AD5E11">
        <w:t>19,554</w:t>
      </w:r>
      <w:r w:rsidR="00A30073" w:rsidRPr="00AD5E11">
        <w:rPr>
          <w:rFonts w:hint="eastAsia"/>
        </w:rPr>
        <w:t>人，預算員額17,</w:t>
      </w:r>
      <w:r w:rsidR="00A30073" w:rsidRPr="00AD5E11">
        <w:t>030</w:t>
      </w:r>
      <w:r w:rsidR="00A30073" w:rsidRPr="00AD5E11">
        <w:rPr>
          <w:rFonts w:hint="eastAsia"/>
        </w:rPr>
        <w:t>人，</w:t>
      </w:r>
      <w:r w:rsidR="00A30073">
        <w:rPr>
          <w:rFonts w:hint="eastAsia"/>
        </w:rPr>
        <w:t>實</w:t>
      </w:r>
      <w:r w:rsidR="00A30073" w:rsidRPr="00AD5E11">
        <w:rPr>
          <w:rFonts w:hint="eastAsia"/>
        </w:rPr>
        <w:t>有員額1</w:t>
      </w:r>
      <w:r w:rsidR="00A30073" w:rsidRPr="00AD5E11">
        <w:t>5</w:t>
      </w:r>
      <w:r w:rsidR="00A30073" w:rsidRPr="00AD5E11">
        <w:rPr>
          <w:rFonts w:hint="eastAsia"/>
        </w:rPr>
        <w:t>,</w:t>
      </w:r>
      <w:r w:rsidR="00A30073" w:rsidRPr="00AD5E11">
        <w:t>995</w:t>
      </w:r>
      <w:r w:rsidR="00A30073" w:rsidRPr="00AD5E11">
        <w:rPr>
          <w:rFonts w:hint="eastAsia"/>
        </w:rPr>
        <w:t>人，預算缺額1,0</w:t>
      </w:r>
      <w:r w:rsidR="00A30073" w:rsidRPr="00AD5E11">
        <w:t>35</w:t>
      </w:r>
      <w:r w:rsidR="00A30073" w:rsidRPr="00AD5E11">
        <w:rPr>
          <w:rFonts w:hint="eastAsia"/>
        </w:rPr>
        <w:t>人，</w:t>
      </w:r>
      <w:r w:rsidR="00A30073">
        <w:rPr>
          <w:rFonts w:hint="eastAsia"/>
        </w:rPr>
        <w:t>預算</w:t>
      </w:r>
      <w:r w:rsidR="007C0CD5">
        <w:rPr>
          <w:rFonts w:hint="eastAsia"/>
        </w:rPr>
        <w:t>/</w:t>
      </w:r>
      <w:r w:rsidR="00A30073" w:rsidRPr="00A30073">
        <w:rPr>
          <w:rFonts w:hint="eastAsia"/>
        </w:rPr>
        <w:t>編制員額</w:t>
      </w:r>
      <w:r w:rsidR="00A30073" w:rsidRPr="00AD5E11">
        <w:rPr>
          <w:rFonts w:hint="eastAsia"/>
        </w:rPr>
        <w:t>比約</w:t>
      </w:r>
      <w:r w:rsidR="00A30073">
        <w:rPr>
          <w:rFonts w:hint="eastAsia"/>
        </w:rPr>
        <w:t>為</w:t>
      </w:r>
      <w:r w:rsidR="00A30073" w:rsidRPr="00AD5E11">
        <w:rPr>
          <w:rFonts w:hint="eastAsia"/>
        </w:rPr>
        <w:t>87</w:t>
      </w:r>
      <w:r w:rsidR="00E90969">
        <w:t>.09</w:t>
      </w:r>
      <w:r w:rsidR="00A30073" w:rsidRPr="00AD5E11">
        <w:rPr>
          <w:rFonts w:hint="eastAsia"/>
        </w:rPr>
        <w:t>%</w:t>
      </w:r>
      <w:r w:rsidR="00A30073">
        <w:rPr>
          <w:rFonts w:hint="eastAsia"/>
        </w:rPr>
        <w:t>（</w:t>
      </w:r>
      <w:r w:rsidR="00A30073" w:rsidRPr="00AD5E11">
        <w:rPr>
          <w:rFonts w:hint="eastAsia"/>
        </w:rPr>
        <w:t>17,</w:t>
      </w:r>
      <w:r w:rsidR="00A30073" w:rsidRPr="00AD5E11">
        <w:t>030</w:t>
      </w:r>
      <w:r w:rsidR="00A30073" w:rsidRPr="00AD5E11">
        <w:rPr>
          <w:rFonts w:hint="eastAsia"/>
        </w:rPr>
        <w:t>人</w:t>
      </w:r>
      <w:r w:rsidR="00A30073">
        <w:rPr>
          <w:rFonts w:hint="eastAsia"/>
        </w:rPr>
        <w:t xml:space="preserve"> /</w:t>
      </w:r>
      <w:r w:rsidR="00A30073">
        <w:t xml:space="preserve"> </w:t>
      </w:r>
      <w:r w:rsidR="00A30073" w:rsidRPr="00AD5E11">
        <w:t>19,554</w:t>
      </w:r>
      <w:r w:rsidR="00A30073" w:rsidRPr="00AD5E11">
        <w:rPr>
          <w:rFonts w:hint="eastAsia"/>
        </w:rPr>
        <w:t>人</w:t>
      </w:r>
      <w:r w:rsidR="00A30073">
        <w:rPr>
          <w:rFonts w:hint="eastAsia"/>
        </w:rPr>
        <w:t>）</w:t>
      </w:r>
      <w:r w:rsidR="00A30073" w:rsidRPr="00AD5E11">
        <w:rPr>
          <w:rFonts w:hint="eastAsia"/>
        </w:rPr>
        <w:t>，其中編制比已達90%以上機關計有11個(</w:t>
      </w:r>
      <w:r w:rsidR="00A30073">
        <w:rPr>
          <w:rFonts w:hint="eastAsia"/>
        </w:rPr>
        <w:t>計有臺北市、臺中市、臺南市、高雄市、新竹市、嘉義市、新竹縣、嘉義縣、屏東縣、宜蘭縣及花蓮縣等地方政府，</w:t>
      </w:r>
      <w:r w:rsidR="00E90969">
        <w:rPr>
          <w:rFonts w:hint="eastAsia"/>
        </w:rPr>
        <w:t>且</w:t>
      </w:r>
      <w:r w:rsidR="00A30073">
        <w:rPr>
          <w:rFonts w:hint="eastAsia"/>
        </w:rPr>
        <w:t>其中臺中市、新竹市、嘉義縣、宜蘭縣及花蓮縣等</w:t>
      </w:r>
      <w:r w:rsidR="00A30073" w:rsidRPr="00AD5E11">
        <w:rPr>
          <w:rFonts w:hint="eastAsia"/>
        </w:rPr>
        <w:t>5個</w:t>
      </w:r>
      <w:r w:rsidR="00A30073">
        <w:rPr>
          <w:rFonts w:hint="eastAsia"/>
        </w:rPr>
        <w:t>地方政府</w:t>
      </w:r>
      <w:r w:rsidR="00A30073" w:rsidRPr="00AD5E11">
        <w:rPr>
          <w:rFonts w:hint="eastAsia"/>
        </w:rPr>
        <w:t>已滿編</w:t>
      </w:r>
      <w:r w:rsidR="00A30073">
        <w:rPr>
          <w:rFonts w:hint="eastAsia"/>
        </w:rPr>
        <w:t>)，如</w:t>
      </w:r>
      <w:r w:rsidR="00A30073" w:rsidRPr="00EA688D">
        <w:rPr>
          <w:rFonts w:hAnsi="Times New Roman" w:hint="eastAsia"/>
          <w:bCs w:val="0"/>
          <w:szCs w:val="20"/>
        </w:rPr>
        <w:t>表</w:t>
      </w:r>
      <w:r w:rsidR="00A30073">
        <w:t>1</w:t>
      </w:r>
      <w:r w:rsidR="00A30073" w:rsidRPr="00AD5E11">
        <w:rPr>
          <w:rFonts w:hint="eastAsia"/>
        </w:rPr>
        <w:t>。</w:t>
      </w:r>
    </w:p>
    <w:p w:rsidR="00DF1EBB" w:rsidRPr="00C0117D" w:rsidRDefault="00DF1EBB" w:rsidP="00944FB3">
      <w:pPr>
        <w:pStyle w:val="5"/>
      </w:pPr>
      <w:r>
        <w:rPr>
          <w:rFonts w:hint="eastAsia"/>
        </w:rPr>
        <w:t>復經詢據消防署稱，前揭地方政府中，</w:t>
      </w:r>
      <w:r w:rsidR="006347D0" w:rsidRPr="00F25674">
        <w:rPr>
          <w:rFonts w:hint="eastAsia"/>
        </w:rPr>
        <w:t>已辦理擴增編制員額</w:t>
      </w:r>
      <w:r w:rsidR="006347D0">
        <w:rPr>
          <w:rFonts w:hint="eastAsia"/>
        </w:rPr>
        <w:t>者，</w:t>
      </w:r>
      <w:r w:rsidR="006347D0" w:rsidRPr="00F25674">
        <w:rPr>
          <w:rFonts w:hint="eastAsia"/>
        </w:rPr>
        <w:t>計有臺中市、臺南市、高雄市、新竹市等4機關，</w:t>
      </w:r>
      <w:r w:rsidR="006347D0">
        <w:rPr>
          <w:rFonts w:hint="eastAsia"/>
        </w:rPr>
        <w:t>且</w:t>
      </w:r>
      <w:r w:rsidR="006347D0" w:rsidRPr="00F25674">
        <w:rPr>
          <w:rFonts w:hint="eastAsia"/>
        </w:rPr>
        <w:t>其中臺中市及新竹市為已滿編機關</w:t>
      </w:r>
      <w:r w:rsidR="006347D0">
        <w:rPr>
          <w:rFonts w:hint="eastAsia"/>
        </w:rPr>
        <w:t>；</w:t>
      </w:r>
      <w:r>
        <w:rPr>
          <w:rFonts w:hint="eastAsia"/>
        </w:rPr>
        <w:t>尚未規劃</w:t>
      </w:r>
      <w:r w:rsidR="006347D0" w:rsidRPr="00F25674">
        <w:rPr>
          <w:rFonts w:hint="eastAsia"/>
        </w:rPr>
        <w:t>辦理</w:t>
      </w:r>
      <w:r w:rsidR="00E90969">
        <w:rPr>
          <w:rFonts w:hint="eastAsia"/>
        </w:rPr>
        <w:t>擴</w:t>
      </w:r>
      <w:r w:rsidR="006347D0" w:rsidRPr="00F25674">
        <w:rPr>
          <w:rFonts w:hint="eastAsia"/>
        </w:rPr>
        <w:t>編</w:t>
      </w:r>
      <w:r w:rsidR="006347D0">
        <w:rPr>
          <w:rFonts w:hint="eastAsia"/>
        </w:rPr>
        <w:t>員額編制地方政府，</w:t>
      </w:r>
      <w:r w:rsidR="006347D0" w:rsidRPr="00F25674">
        <w:rPr>
          <w:rFonts w:hint="eastAsia"/>
        </w:rPr>
        <w:t>計有臺北市、嘉義市、新竹縣、嘉義縣、屏東縣、宜蘭縣、花蓮縣等7機關</w:t>
      </w:r>
      <w:r w:rsidR="006347D0">
        <w:rPr>
          <w:rStyle w:val="aff6"/>
          <w:szCs w:val="32"/>
        </w:rPr>
        <w:footnoteReference w:id="2"/>
      </w:r>
      <w:r w:rsidR="006347D0" w:rsidRPr="00F25674">
        <w:rPr>
          <w:rFonts w:hint="eastAsia"/>
        </w:rPr>
        <w:t>。</w:t>
      </w:r>
      <w:r w:rsidR="006347D0">
        <w:rPr>
          <w:rFonts w:hint="eastAsia"/>
        </w:rPr>
        <w:t xml:space="preserve"> </w:t>
      </w:r>
    </w:p>
    <w:p w:rsidR="00C0117D" w:rsidRPr="00B97B96" w:rsidRDefault="00EC0EF3" w:rsidP="00944FB3">
      <w:pPr>
        <w:pStyle w:val="4"/>
      </w:pPr>
      <w:r>
        <w:rPr>
          <w:rFonts w:hint="eastAsia"/>
        </w:rPr>
        <w:t>「本計畫」實施至1</w:t>
      </w:r>
      <w:r>
        <w:t>10</w:t>
      </w:r>
      <w:r>
        <w:rPr>
          <w:rFonts w:hint="eastAsia"/>
        </w:rPr>
        <w:t>年底</w:t>
      </w:r>
      <w:r w:rsidR="00B97B96">
        <w:rPr>
          <w:rFonts w:hint="eastAsia"/>
        </w:rPr>
        <w:t>，發生</w:t>
      </w:r>
      <w:r w:rsidRPr="00A06CC3">
        <w:rPr>
          <w:rFonts w:hint="eastAsia"/>
        </w:rPr>
        <w:t>第</w:t>
      </w:r>
      <w:r w:rsidRPr="00A06CC3">
        <w:t>1</w:t>
      </w:r>
      <w:r w:rsidRPr="00A06CC3">
        <w:rPr>
          <w:rFonts w:hint="eastAsia"/>
        </w:rPr>
        <w:t>梯次</w:t>
      </w:r>
      <w:r w:rsidRPr="00D04560">
        <w:rPr>
          <w:rFonts w:hint="eastAsia"/>
        </w:rPr>
        <w:t>到達火場現場平均人車數</w:t>
      </w:r>
      <w:r w:rsidR="007C0CD5">
        <w:rPr>
          <w:rFonts w:hint="eastAsia"/>
        </w:rPr>
        <w:t>有</w:t>
      </w:r>
      <w:r w:rsidRPr="00D04560">
        <w:rPr>
          <w:rFonts w:hint="eastAsia"/>
        </w:rPr>
        <w:t>下降</w:t>
      </w:r>
      <w:r w:rsidR="00B97B96">
        <w:rPr>
          <w:rFonts w:hint="eastAsia"/>
        </w:rPr>
        <w:t>現象</w:t>
      </w:r>
      <w:r w:rsidR="00FB4387">
        <w:rPr>
          <w:rFonts w:hint="eastAsia"/>
        </w:rPr>
        <w:t>及</w:t>
      </w:r>
      <w:r w:rsidRPr="00D04560">
        <w:rPr>
          <w:rFonts w:hint="eastAsia"/>
        </w:rPr>
        <w:t>部分</w:t>
      </w:r>
      <w:r w:rsidRPr="00140123">
        <w:rPr>
          <w:rFonts w:hint="eastAsia"/>
        </w:rPr>
        <w:t>地方政府</w:t>
      </w:r>
      <w:r w:rsidRPr="00140123">
        <w:rPr>
          <w:rFonts w:hint="eastAsia"/>
        </w:rPr>
        <w:lastRenderedPageBreak/>
        <w:t>消防機關人車配比</w:t>
      </w:r>
      <w:r>
        <w:rPr>
          <w:rFonts w:hint="eastAsia"/>
        </w:rPr>
        <w:t>不升反降</w:t>
      </w:r>
      <w:r w:rsidR="00944FB3">
        <w:rPr>
          <w:rFonts w:hint="eastAsia"/>
        </w:rPr>
        <w:t>部分</w:t>
      </w:r>
    </w:p>
    <w:p w:rsidR="00B97B96" w:rsidRDefault="00B97B96" w:rsidP="00944FB3">
      <w:pPr>
        <w:pStyle w:val="5"/>
      </w:pPr>
      <w:r>
        <w:rPr>
          <w:rFonts w:hint="eastAsia"/>
        </w:rPr>
        <w:t>「本計畫」實施後，</w:t>
      </w:r>
      <w:r w:rsidRPr="00B97B96">
        <w:rPr>
          <w:rFonts w:hint="eastAsia"/>
        </w:rPr>
        <w:t>第</w:t>
      </w:r>
      <w:r w:rsidRPr="00B97B96">
        <w:t>1</w:t>
      </w:r>
      <w:r w:rsidRPr="00B97B96">
        <w:rPr>
          <w:rFonts w:hint="eastAsia"/>
        </w:rPr>
        <w:t>梯次到達火場現場平均人車數</w:t>
      </w:r>
      <w:r w:rsidR="007C0CD5">
        <w:rPr>
          <w:rFonts w:hint="eastAsia"/>
        </w:rPr>
        <w:t>有</w:t>
      </w:r>
      <w:r w:rsidRPr="00B97B96">
        <w:rPr>
          <w:rFonts w:hint="eastAsia"/>
        </w:rPr>
        <w:t>下降現象</w:t>
      </w:r>
    </w:p>
    <w:p w:rsidR="00B97B96" w:rsidRDefault="00B97B96" w:rsidP="005D261C">
      <w:pPr>
        <w:pStyle w:val="6"/>
      </w:pPr>
      <w:r>
        <w:rPr>
          <w:rFonts w:hint="eastAsia"/>
        </w:rPr>
        <w:t>依「本計畫」所述，1</w:t>
      </w:r>
      <w:r>
        <w:t>06</w:t>
      </w:r>
      <w:r>
        <w:rPr>
          <w:rFonts w:hint="eastAsia"/>
        </w:rPr>
        <w:t>年</w:t>
      </w:r>
      <w:r w:rsidRPr="00D13487">
        <w:rPr>
          <w:rFonts w:hint="eastAsia"/>
        </w:rPr>
        <w:t>全國各消防分隊第1梯次到達火災現場平均時間為8分43秒</w:t>
      </w:r>
      <w:r>
        <w:t>，</w:t>
      </w:r>
      <w:r w:rsidRPr="00D13487">
        <w:rPr>
          <w:rFonts w:hint="eastAsia"/>
        </w:rPr>
        <w:t>消防分隊第1梯次到達火災現場可執行救災人力大部分不足6人</w:t>
      </w:r>
      <w:r>
        <w:t>，</w:t>
      </w:r>
      <w:r w:rsidRPr="00D13487">
        <w:rPr>
          <w:rFonts w:hint="eastAsia"/>
        </w:rPr>
        <w:t>消防救災人車不足因應即時搶救效能</w:t>
      </w:r>
      <w:r>
        <w:t>。</w:t>
      </w:r>
    </w:p>
    <w:p w:rsidR="00984CFB" w:rsidRPr="00A24F11" w:rsidRDefault="00B97B96" w:rsidP="005D261C">
      <w:pPr>
        <w:pStyle w:val="6"/>
        <w:rPr>
          <w:szCs w:val="32"/>
        </w:rPr>
      </w:pPr>
      <w:r>
        <w:rPr>
          <w:rFonts w:hint="eastAsia"/>
        </w:rPr>
        <w:t>惟查，「本計畫」實施至1</w:t>
      </w:r>
      <w:r>
        <w:t>10</w:t>
      </w:r>
      <w:r>
        <w:rPr>
          <w:rFonts w:hint="eastAsia"/>
        </w:rPr>
        <w:t>年底，</w:t>
      </w:r>
      <w:r w:rsidR="00984CFB" w:rsidRPr="00A24F11">
        <w:rPr>
          <w:rFonts w:hAnsi="標楷體" w:hint="eastAsia"/>
          <w:kern w:val="24"/>
          <w:szCs w:val="32"/>
        </w:rPr>
        <w:t>第</w:t>
      </w:r>
      <w:r w:rsidR="00984CFB" w:rsidRPr="00A24F11">
        <w:rPr>
          <w:rFonts w:hAnsi="標楷體"/>
          <w:kern w:val="24"/>
          <w:szCs w:val="32"/>
        </w:rPr>
        <w:t>1</w:t>
      </w:r>
      <w:r w:rsidR="00984CFB" w:rsidRPr="00A24F11">
        <w:rPr>
          <w:rFonts w:hAnsi="標楷體" w:hint="eastAsia"/>
          <w:kern w:val="24"/>
          <w:szCs w:val="32"/>
        </w:rPr>
        <w:t>梯次到達火場現場平均</w:t>
      </w:r>
      <w:r w:rsidR="00984CFB" w:rsidRPr="00A24F11">
        <w:rPr>
          <w:rFonts w:hAnsi="標楷體" w:hint="eastAsia"/>
          <w:bCs/>
          <w:kern w:val="24"/>
          <w:szCs w:val="32"/>
        </w:rPr>
        <w:t>人車數</w:t>
      </w:r>
      <w:r w:rsidR="00984CFB">
        <w:rPr>
          <w:rFonts w:hAnsi="標楷體" w:hint="eastAsia"/>
          <w:bCs/>
          <w:kern w:val="24"/>
          <w:szCs w:val="32"/>
        </w:rPr>
        <w:t>呈現下降情形如下：</w:t>
      </w:r>
    </w:p>
    <w:p w:rsidR="00984CFB" w:rsidRDefault="00984CFB" w:rsidP="00944FB3">
      <w:pPr>
        <w:pStyle w:val="7"/>
      </w:pPr>
      <w:r>
        <w:rPr>
          <w:rFonts w:hint="eastAsia"/>
        </w:rPr>
        <w:t>車輛部分：由1</w:t>
      </w:r>
      <w:r>
        <w:t>06</w:t>
      </w:r>
      <w:r>
        <w:rPr>
          <w:rFonts w:hint="eastAsia"/>
        </w:rPr>
        <w:t>年之3</w:t>
      </w:r>
      <w:r>
        <w:t>.46</w:t>
      </w:r>
      <w:r>
        <w:rPr>
          <w:rFonts w:hint="eastAsia"/>
        </w:rPr>
        <w:t>輛</w:t>
      </w:r>
      <w:r w:rsidRPr="00C40A42">
        <w:rPr>
          <w:rFonts w:hint="eastAsia"/>
        </w:rPr>
        <w:t>，減少為1</w:t>
      </w:r>
      <w:r w:rsidRPr="00C40A42">
        <w:t>10</w:t>
      </w:r>
      <w:r w:rsidRPr="00C40A42">
        <w:rPr>
          <w:rFonts w:hint="eastAsia"/>
        </w:rPr>
        <w:t>年1</w:t>
      </w:r>
      <w:r w:rsidRPr="00C40A42">
        <w:t>0</w:t>
      </w:r>
      <w:r w:rsidRPr="00C40A42">
        <w:rPr>
          <w:rFonts w:hint="eastAsia"/>
        </w:rPr>
        <w:t>月之</w:t>
      </w:r>
      <w:r>
        <w:rPr>
          <w:rFonts w:hint="eastAsia"/>
        </w:rPr>
        <w:t>3</w:t>
      </w:r>
      <w:r>
        <w:t>.43</w:t>
      </w:r>
      <w:r>
        <w:rPr>
          <w:rFonts w:hint="eastAsia"/>
        </w:rPr>
        <w:t>輛。到達火場車輛數減少之地方政府計有臺北市、桃園市、臺中市、臺南市、基隆市、新竹市、苗栗縣、彰化縣、南投縣、花蓮縣、臺東縣及金門縣，如</w:t>
      </w:r>
      <w:r w:rsidRPr="00EA688D">
        <w:rPr>
          <w:rFonts w:hAnsi="Times New Roman" w:hint="eastAsia"/>
          <w:bCs w:val="0"/>
          <w:szCs w:val="20"/>
        </w:rPr>
        <w:t>表</w:t>
      </w:r>
      <w:r>
        <w:rPr>
          <w:rFonts w:hint="eastAsia"/>
        </w:rPr>
        <w:t>2。</w:t>
      </w:r>
    </w:p>
    <w:p w:rsidR="00984CFB" w:rsidRPr="00A24F11" w:rsidRDefault="00984CFB" w:rsidP="00944FB3">
      <w:pPr>
        <w:pStyle w:val="7"/>
      </w:pPr>
      <w:r>
        <w:rPr>
          <w:rFonts w:hint="eastAsia"/>
        </w:rPr>
        <w:t>人數部分：由1</w:t>
      </w:r>
      <w:r>
        <w:t>06</w:t>
      </w:r>
      <w:r>
        <w:rPr>
          <w:rFonts w:hint="eastAsia"/>
        </w:rPr>
        <w:t>年之8</w:t>
      </w:r>
      <w:r>
        <w:t>.3</w:t>
      </w:r>
      <w:r>
        <w:rPr>
          <w:rFonts w:hint="eastAsia"/>
        </w:rPr>
        <w:t>人</w:t>
      </w:r>
      <w:r w:rsidRPr="00C40A42">
        <w:rPr>
          <w:rFonts w:hint="eastAsia"/>
        </w:rPr>
        <w:t>，減少為1</w:t>
      </w:r>
      <w:r w:rsidRPr="00C40A42">
        <w:t>10</w:t>
      </w:r>
      <w:r w:rsidRPr="00C40A42">
        <w:rPr>
          <w:rFonts w:hint="eastAsia"/>
        </w:rPr>
        <w:t>年1</w:t>
      </w:r>
      <w:r w:rsidRPr="00C40A42">
        <w:t>0</w:t>
      </w:r>
      <w:r w:rsidRPr="00C40A42">
        <w:rPr>
          <w:rFonts w:hint="eastAsia"/>
        </w:rPr>
        <w:t>月之</w:t>
      </w:r>
      <w:r>
        <w:rPr>
          <w:rFonts w:hint="eastAsia"/>
        </w:rPr>
        <w:t>7</w:t>
      </w:r>
      <w:r>
        <w:t>.74</w:t>
      </w:r>
      <w:r>
        <w:rPr>
          <w:rFonts w:hint="eastAsia"/>
        </w:rPr>
        <w:t>人。到達火場人數減少之地方政府計有臺北市、臺中市、臺南市、高雄市、基隆市、苗栗縣、彰化縣、南投縣、嘉義縣、花蓮縣</w:t>
      </w:r>
      <w:r w:rsidR="005D261C">
        <w:rPr>
          <w:rFonts w:hint="eastAsia"/>
        </w:rPr>
        <w:t>、</w:t>
      </w:r>
      <w:r>
        <w:rPr>
          <w:rFonts w:hint="eastAsia"/>
        </w:rPr>
        <w:t>臺東縣</w:t>
      </w:r>
      <w:r w:rsidR="005D261C">
        <w:rPr>
          <w:rFonts w:hint="eastAsia"/>
        </w:rPr>
        <w:t>及金門縣</w:t>
      </w:r>
      <w:r>
        <w:rPr>
          <w:rFonts w:hint="eastAsia"/>
        </w:rPr>
        <w:t>，亦如</w:t>
      </w:r>
      <w:r w:rsidRPr="00EA688D">
        <w:rPr>
          <w:rFonts w:hAnsi="Times New Roman" w:hint="eastAsia"/>
          <w:bCs w:val="0"/>
          <w:szCs w:val="20"/>
        </w:rPr>
        <w:t>表</w:t>
      </w:r>
      <w:r>
        <w:rPr>
          <w:rFonts w:hint="eastAsia"/>
        </w:rPr>
        <w:t>2。</w:t>
      </w:r>
    </w:p>
    <w:p w:rsidR="00984CFB" w:rsidRPr="00C40A42" w:rsidRDefault="00984CFB" w:rsidP="00984CFB">
      <w:pPr>
        <w:pStyle w:val="a3"/>
        <w:ind w:left="426" w:rightChars="-275" w:right="-935" w:hanging="993"/>
        <w:rPr>
          <w:b/>
        </w:rPr>
      </w:pPr>
      <w:r w:rsidRPr="00C40A42">
        <w:rPr>
          <w:rFonts w:hint="eastAsia"/>
          <w:b/>
        </w:rPr>
        <w:t>迄1</w:t>
      </w:r>
      <w:r w:rsidRPr="00C40A42">
        <w:rPr>
          <w:b/>
        </w:rPr>
        <w:t>10</w:t>
      </w:r>
      <w:r w:rsidRPr="00C40A42">
        <w:rPr>
          <w:rFonts w:hint="eastAsia"/>
          <w:b/>
        </w:rPr>
        <w:t>年1</w:t>
      </w:r>
      <w:r w:rsidRPr="00C40A42">
        <w:rPr>
          <w:b/>
        </w:rPr>
        <w:t>0</w:t>
      </w:r>
      <w:r w:rsidRPr="00C40A42">
        <w:rPr>
          <w:rFonts w:hint="eastAsia"/>
          <w:b/>
        </w:rPr>
        <w:t>月全國各消防分隊第1梯次到達火災現場平均時間及救災人力情形</w:t>
      </w:r>
    </w:p>
    <w:tbl>
      <w:tblPr>
        <w:tblW w:w="6303" w:type="pct"/>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CellMar>
          <w:left w:w="0" w:type="dxa"/>
          <w:right w:w="0" w:type="dxa"/>
        </w:tblCellMar>
        <w:tblLook w:val="0600" w:firstRow="0" w:lastRow="0" w:firstColumn="0" w:lastColumn="0" w:noHBand="1" w:noVBand="1"/>
      </w:tblPr>
      <w:tblGrid>
        <w:gridCol w:w="569"/>
        <w:gridCol w:w="1134"/>
        <w:gridCol w:w="1080"/>
        <w:gridCol w:w="759"/>
        <w:gridCol w:w="9"/>
        <w:gridCol w:w="1074"/>
        <w:gridCol w:w="759"/>
        <w:gridCol w:w="1069"/>
        <w:gridCol w:w="784"/>
        <w:gridCol w:w="1082"/>
        <w:gridCol w:w="846"/>
        <w:gridCol w:w="1058"/>
        <w:gridCol w:w="913"/>
      </w:tblGrid>
      <w:tr w:rsidR="00984CFB" w:rsidRPr="00C853B9" w:rsidTr="00910E7E">
        <w:trPr>
          <w:trHeight w:val="385"/>
          <w:tblHeader/>
        </w:trPr>
        <w:tc>
          <w:tcPr>
            <w:tcW w:w="255" w:type="pct"/>
            <w:vMerge w:val="restart"/>
            <w:shd w:val="clear" w:color="auto" w:fill="FFFFFF" w:themeFill="background1"/>
            <w:vAlign w:val="center"/>
          </w:tcPr>
          <w:p w:rsidR="00984CFB" w:rsidRPr="00C853B9" w:rsidRDefault="00984CFB" w:rsidP="00984CFB">
            <w:pPr>
              <w:widowControl/>
              <w:snapToGrid w:val="0"/>
              <w:jc w:val="center"/>
              <w:textAlignment w:val="center"/>
              <w:rPr>
                <w:rFonts w:hAnsi="標楷體"/>
                <w:b/>
                <w:bCs/>
                <w:kern w:val="24"/>
                <w:sz w:val="20"/>
              </w:rPr>
            </w:pPr>
            <w:r w:rsidRPr="00C853B9">
              <w:rPr>
                <w:rFonts w:hAnsi="標楷體" w:hint="eastAsia"/>
                <w:b/>
                <w:bCs/>
                <w:kern w:val="24"/>
                <w:sz w:val="20"/>
              </w:rPr>
              <w:t>項次</w:t>
            </w:r>
          </w:p>
        </w:tc>
        <w:tc>
          <w:tcPr>
            <w:tcW w:w="508" w:type="pct"/>
            <w:vMerge w:val="restart"/>
            <w:shd w:val="clear" w:color="auto" w:fill="FFFFFF" w:themeFill="background1"/>
            <w:tcMar>
              <w:top w:w="11" w:type="dxa"/>
              <w:left w:w="11" w:type="dxa"/>
              <w:bottom w:w="0" w:type="dxa"/>
              <w:right w:w="11" w:type="dxa"/>
            </w:tcMar>
            <w:vAlign w:val="center"/>
            <w:hideMark/>
          </w:tcPr>
          <w:p w:rsidR="00910E7E" w:rsidRPr="00910E7E" w:rsidRDefault="00910E7E" w:rsidP="00910E7E">
            <w:pPr>
              <w:rPr>
                <w:rFonts w:hAnsi="標楷體"/>
                <w:b/>
                <w:bCs/>
                <w:kern w:val="24"/>
                <w:sz w:val="20"/>
              </w:rPr>
            </w:pPr>
            <w:r w:rsidRPr="00910E7E">
              <w:rPr>
                <w:rFonts w:hAnsi="標楷體" w:hint="eastAsia"/>
                <w:b/>
                <w:bCs/>
                <w:kern w:val="24"/>
                <w:sz w:val="20"/>
              </w:rPr>
              <w:t>直轄市</w:t>
            </w:r>
          </w:p>
          <w:p w:rsidR="00984CFB" w:rsidRPr="00C853B9" w:rsidRDefault="00984CFB" w:rsidP="00984CFB">
            <w:pPr>
              <w:widowControl/>
              <w:snapToGrid w:val="0"/>
              <w:jc w:val="center"/>
              <w:textAlignment w:val="center"/>
              <w:rPr>
                <w:rFonts w:hAnsi="標楷體" w:cs="Arial"/>
                <w:b/>
                <w:kern w:val="0"/>
                <w:sz w:val="20"/>
              </w:rPr>
            </w:pPr>
            <w:r w:rsidRPr="00C853B9">
              <w:rPr>
                <w:rFonts w:hAnsi="標楷體" w:hint="eastAsia"/>
                <w:b/>
                <w:bCs/>
                <w:kern w:val="24"/>
                <w:sz w:val="20"/>
              </w:rPr>
              <w:t>縣</w:t>
            </w:r>
            <w:r w:rsidR="00910E7E">
              <w:rPr>
                <w:rFonts w:hAnsi="標楷體" w:hint="eastAsia"/>
                <w:b/>
                <w:bCs/>
                <w:kern w:val="24"/>
                <w:sz w:val="20"/>
              </w:rPr>
              <w:t>（</w:t>
            </w:r>
            <w:r w:rsidRPr="00C853B9">
              <w:rPr>
                <w:rFonts w:hAnsi="標楷體" w:hint="eastAsia"/>
                <w:b/>
                <w:bCs/>
                <w:kern w:val="24"/>
                <w:sz w:val="20"/>
              </w:rPr>
              <w:t>市</w:t>
            </w:r>
            <w:r w:rsidR="00910E7E">
              <w:rPr>
                <w:rFonts w:hAnsi="標楷體" w:hint="eastAsia"/>
                <w:b/>
                <w:bCs/>
                <w:kern w:val="24"/>
                <w:sz w:val="20"/>
              </w:rPr>
              <w:t>）</w:t>
            </w:r>
            <w:r w:rsidRPr="00C853B9">
              <w:rPr>
                <w:rFonts w:hAnsi="標楷體" w:hint="eastAsia"/>
                <w:b/>
                <w:bCs/>
                <w:kern w:val="24"/>
                <w:sz w:val="20"/>
              </w:rPr>
              <w:t>別</w:t>
            </w:r>
          </w:p>
        </w:tc>
        <w:tc>
          <w:tcPr>
            <w:tcW w:w="1652" w:type="pct"/>
            <w:gridSpan w:val="5"/>
            <w:shd w:val="clear" w:color="auto" w:fill="FFFFFF" w:themeFill="background1"/>
          </w:tcPr>
          <w:p w:rsidR="00984CFB" w:rsidRPr="00C853B9" w:rsidRDefault="00984CFB" w:rsidP="00984CFB">
            <w:pPr>
              <w:widowControl/>
              <w:snapToGrid w:val="0"/>
              <w:jc w:val="center"/>
              <w:textAlignment w:val="center"/>
              <w:rPr>
                <w:rFonts w:hAnsi="標楷體"/>
                <w:b/>
                <w:kern w:val="24"/>
                <w:sz w:val="20"/>
              </w:rPr>
            </w:pPr>
            <w:r w:rsidRPr="00C853B9">
              <w:rPr>
                <w:rFonts w:hAnsi="標楷體" w:hint="eastAsia"/>
                <w:b/>
                <w:kern w:val="24"/>
                <w:sz w:val="20"/>
              </w:rPr>
              <w:t>第</w:t>
            </w:r>
            <w:r w:rsidRPr="00C853B9">
              <w:rPr>
                <w:rFonts w:hAnsi="標楷體"/>
                <w:b/>
                <w:kern w:val="24"/>
                <w:sz w:val="20"/>
              </w:rPr>
              <w:t>1</w:t>
            </w:r>
            <w:r w:rsidRPr="00C853B9">
              <w:rPr>
                <w:rFonts w:hAnsi="標楷體" w:hint="eastAsia"/>
                <w:b/>
                <w:kern w:val="24"/>
                <w:sz w:val="20"/>
              </w:rPr>
              <w:t>梯次分隊火災</w:t>
            </w:r>
            <w:r w:rsidRPr="00C853B9">
              <w:rPr>
                <w:rFonts w:hAnsi="標楷體" w:hint="eastAsia"/>
                <w:b/>
                <w:kern w:val="24"/>
                <w:sz w:val="20"/>
              </w:rPr>
              <w:br/>
            </w:r>
            <w:r w:rsidRPr="00C853B9">
              <w:rPr>
                <w:rFonts w:hAnsi="標楷體" w:hint="eastAsia"/>
                <w:b/>
                <w:bCs/>
                <w:kern w:val="24"/>
                <w:sz w:val="20"/>
              </w:rPr>
              <w:t>出勤</w:t>
            </w:r>
            <w:r w:rsidRPr="00C853B9">
              <w:rPr>
                <w:rFonts w:hAnsi="標楷體" w:hint="eastAsia"/>
                <w:b/>
                <w:kern w:val="24"/>
                <w:sz w:val="20"/>
              </w:rPr>
              <w:t>平均時間</w:t>
            </w:r>
            <w:r w:rsidRPr="00C853B9">
              <w:rPr>
                <w:rFonts w:hAnsi="標楷體"/>
                <w:b/>
                <w:kern w:val="24"/>
                <w:sz w:val="20"/>
              </w:rPr>
              <w:t>(</w:t>
            </w:r>
            <w:r w:rsidRPr="00C853B9">
              <w:rPr>
                <w:rFonts w:hAnsi="標楷體" w:hint="eastAsia"/>
                <w:b/>
                <w:kern w:val="24"/>
                <w:sz w:val="20"/>
              </w:rPr>
              <w:t>秒</w:t>
            </w:r>
            <w:r w:rsidRPr="00C853B9">
              <w:rPr>
                <w:rFonts w:hAnsi="標楷體"/>
                <w:b/>
                <w:kern w:val="24"/>
                <w:sz w:val="20"/>
              </w:rPr>
              <w:t>)</w:t>
            </w:r>
          </w:p>
        </w:tc>
        <w:tc>
          <w:tcPr>
            <w:tcW w:w="832" w:type="pct"/>
            <w:gridSpan w:val="2"/>
            <w:vMerge w:val="restart"/>
            <w:shd w:val="clear" w:color="auto" w:fill="FFFFFF" w:themeFill="background1"/>
            <w:tcMar>
              <w:top w:w="11" w:type="dxa"/>
              <w:left w:w="11" w:type="dxa"/>
              <w:bottom w:w="0" w:type="dxa"/>
              <w:right w:w="11" w:type="dxa"/>
            </w:tcMar>
            <w:vAlign w:val="center"/>
            <w:hideMark/>
          </w:tcPr>
          <w:p w:rsidR="00984CFB" w:rsidRPr="00C853B9" w:rsidRDefault="00984CFB" w:rsidP="00984CFB">
            <w:pPr>
              <w:widowControl/>
              <w:snapToGrid w:val="0"/>
              <w:jc w:val="center"/>
              <w:textAlignment w:val="center"/>
              <w:rPr>
                <w:rFonts w:hAnsi="標楷體"/>
                <w:b/>
                <w:kern w:val="24"/>
                <w:sz w:val="20"/>
              </w:rPr>
            </w:pPr>
            <w:r w:rsidRPr="00C853B9">
              <w:rPr>
                <w:rFonts w:hAnsi="標楷體" w:hint="eastAsia"/>
                <w:b/>
                <w:kern w:val="24"/>
                <w:sz w:val="20"/>
              </w:rPr>
              <w:t>第</w:t>
            </w:r>
            <w:r w:rsidRPr="00C853B9">
              <w:rPr>
                <w:rFonts w:hAnsi="標楷體"/>
                <w:b/>
                <w:kern w:val="24"/>
                <w:sz w:val="20"/>
              </w:rPr>
              <w:t>1</w:t>
            </w:r>
            <w:r w:rsidRPr="00C853B9">
              <w:rPr>
                <w:rFonts w:hAnsi="標楷體" w:hint="eastAsia"/>
                <w:b/>
                <w:kern w:val="24"/>
                <w:sz w:val="20"/>
              </w:rPr>
              <w:t>梯次分隊</w:t>
            </w:r>
            <w:r w:rsidRPr="00C853B9">
              <w:rPr>
                <w:rFonts w:hAnsi="標楷體" w:hint="eastAsia"/>
                <w:b/>
                <w:kern w:val="24"/>
                <w:sz w:val="20"/>
              </w:rPr>
              <w:br/>
            </w:r>
            <w:r w:rsidRPr="00C853B9">
              <w:rPr>
                <w:rFonts w:hAnsi="標楷體" w:hint="eastAsia"/>
                <w:b/>
                <w:bCs/>
                <w:kern w:val="24"/>
                <w:sz w:val="20"/>
              </w:rPr>
              <w:t>到達</w:t>
            </w:r>
            <w:r w:rsidRPr="00C853B9">
              <w:rPr>
                <w:rFonts w:hAnsi="標楷體" w:hint="eastAsia"/>
                <w:b/>
                <w:kern w:val="24"/>
                <w:sz w:val="20"/>
              </w:rPr>
              <w:t>平均時間</w:t>
            </w:r>
            <w:r w:rsidRPr="00C853B9">
              <w:rPr>
                <w:rFonts w:hAnsi="標楷體"/>
                <w:b/>
                <w:kern w:val="24"/>
                <w:sz w:val="20"/>
              </w:rPr>
              <w:t>(</w:t>
            </w:r>
            <w:r w:rsidRPr="00C853B9">
              <w:rPr>
                <w:rFonts w:hAnsi="標楷體" w:hint="eastAsia"/>
                <w:b/>
                <w:kern w:val="24"/>
                <w:sz w:val="20"/>
              </w:rPr>
              <w:t>秒</w:t>
            </w:r>
            <w:r w:rsidRPr="00C853B9">
              <w:rPr>
                <w:rFonts w:hAnsi="標楷體"/>
                <w:b/>
                <w:kern w:val="24"/>
                <w:sz w:val="20"/>
              </w:rPr>
              <w:t>)</w:t>
            </w:r>
          </w:p>
        </w:tc>
        <w:tc>
          <w:tcPr>
            <w:tcW w:w="1752" w:type="pct"/>
            <w:gridSpan w:val="4"/>
            <w:shd w:val="clear" w:color="auto" w:fill="FFFFFF" w:themeFill="background1"/>
          </w:tcPr>
          <w:p w:rsidR="00984CFB" w:rsidRPr="00C853B9" w:rsidRDefault="00984CFB" w:rsidP="00984CFB">
            <w:pPr>
              <w:widowControl/>
              <w:snapToGrid w:val="0"/>
              <w:jc w:val="center"/>
              <w:textAlignment w:val="center"/>
              <w:rPr>
                <w:rFonts w:hAnsi="標楷體"/>
                <w:b/>
                <w:kern w:val="24"/>
                <w:sz w:val="20"/>
              </w:rPr>
            </w:pPr>
            <w:r w:rsidRPr="00C853B9">
              <w:rPr>
                <w:rFonts w:hAnsi="標楷體" w:hint="eastAsia"/>
                <w:b/>
                <w:kern w:val="24"/>
                <w:sz w:val="20"/>
              </w:rPr>
              <w:t>第</w:t>
            </w:r>
            <w:r w:rsidRPr="00C853B9">
              <w:rPr>
                <w:rFonts w:hAnsi="標楷體"/>
                <w:b/>
                <w:kern w:val="24"/>
                <w:sz w:val="20"/>
              </w:rPr>
              <w:t>1</w:t>
            </w:r>
            <w:r w:rsidRPr="00C853B9">
              <w:rPr>
                <w:rFonts w:hAnsi="標楷體" w:hint="eastAsia"/>
                <w:b/>
                <w:kern w:val="24"/>
                <w:sz w:val="20"/>
              </w:rPr>
              <w:t>梯次到達火場現場平均</w:t>
            </w:r>
            <w:r w:rsidRPr="00C853B9">
              <w:rPr>
                <w:rFonts w:hAnsi="標楷體" w:hint="eastAsia"/>
                <w:b/>
                <w:bCs/>
                <w:kern w:val="24"/>
                <w:sz w:val="20"/>
              </w:rPr>
              <w:t>人車數</w:t>
            </w:r>
          </w:p>
        </w:tc>
      </w:tr>
      <w:tr w:rsidR="00984CFB" w:rsidRPr="00C853B9" w:rsidTr="00910E7E">
        <w:trPr>
          <w:trHeight w:val="264"/>
          <w:tblHeader/>
        </w:trPr>
        <w:tc>
          <w:tcPr>
            <w:tcW w:w="255" w:type="pct"/>
            <w:vMerge/>
            <w:shd w:val="clear" w:color="auto" w:fill="FFFFFF" w:themeFill="background1"/>
          </w:tcPr>
          <w:p w:rsidR="00984CFB" w:rsidRPr="00C853B9" w:rsidRDefault="00984CFB" w:rsidP="00984CFB">
            <w:pPr>
              <w:widowControl/>
              <w:snapToGrid w:val="0"/>
              <w:rPr>
                <w:rFonts w:hAnsi="標楷體" w:cs="Arial"/>
                <w:b/>
                <w:kern w:val="0"/>
                <w:sz w:val="20"/>
              </w:rPr>
            </w:pPr>
          </w:p>
        </w:tc>
        <w:tc>
          <w:tcPr>
            <w:tcW w:w="508" w:type="pct"/>
            <w:vMerge/>
            <w:shd w:val="clear" w:color="auto" w:fill="FFFFFF" w:themeFill="background1"/>
            <w:vAlign w:val="center"/>
            <w:hideMark/>
          </w:tcPr>
          <w:p w:rsidR="00984CFB" w:rsidRPr="00C853B9" w:rsidRDefault="00984CFB" w:rsidP="00984CFB">
            <w:pPr>
              <w:widowControl/>
              <w:snapToGrid w:val="0"/>
              <w:rPr>
                <w:rFonts w:hAnsi="標楷體" w:cs="Arial"/>
                <w:b/>
                <w:kern w:val="0"/>
                <w:sz w:val="20"/>
              </w:rPr>
            </w:pPr>
          </w:p>
        </w:tc>
        <w:tc>
          <w:tcPr>
            <w:tcW w:w="830" w:type="pct"/>
            <w:gridSpan w:val="3"/>
            <w:shd w:val="clear" w:color="auto" w:fill="FFFFFF" w:themeFill="background1"/>
            <w:tcMar>
              <w:top w:w="11" w:type="dxa"/>
              <w:left w:w="11" w:type="dxa"/>
              <w:bottom w:w="0" w:type="dxa"/>
              <w:right w:w="11" w:type="dxa"/>
            </w:tcMar>
            <w:vAlign w:val="center"/>
            <w:hideMark/>
          </w:tcPr>
          <w:p w:rsidR="00984CFB" w:rsidRPr="00C853B9" w:rsidRDefault="00984CFB" w:rsidP="00984CFB">
            <w:pPr>
              <w:widowControl/>
              <w:snapToGrid w:val="0"/>
              <w:jc w:val="center"/>
              <w:textAlignment w:val="center"/>
              <w:rPr>
                <w:rFonts w:hAnsi="標楷體"/>
                <w:b/>
                <w:kern w:val="24"/>
                <w:sz w:val="20"/>
              </w:rPr>
            </w:pPr>
            <w:r w:rsidRPr="00C853B9">
              <w:rPr>
                <w:rFonts w:hAnsi="標楷體" w:hint="eastAsia"/>
                <w:b/>
                <w:kern w:val="24"/>
                <w:sz w:val="20"/>
              </w:rPr>
              <w:t>日間</w:t>
            </w:r>
          </w:p>
        </w:tc>
        <w:tc>
          <w:tcPr>
            <w:tcW w:w="822" w:type="pct"/>
            <w:gridSpan w:val="2"/>
            <w:shd w:val="clear" w:color="auto" w:fill="FFFFFF" w:themeFill="background1"/>
            <w:tcMar>
              <w:top w:w="11" w:type="dxa"/>
              <w:left w:w="11" w:type="dxa"/>
              <w:bottom w:w="0" w:type="dxa"/>
              <w:right w:w="11" w:type="dxa"/>
            </w:tcMar>
            <w:vAlign w:val="center"/>
            <w:hideMark/>
          </w:tcPr>
          <w:p w:rsidR="00984CFB" w:rsidRPr="00C853B9" w:rsidRDefault="00984CFB" w:rsidP="00C20236">
            <w:pPr>
              <w:widowControl/>
              <w:snapToGrid w:val="0"/>
              <w:jc w:val="center"/>
              <w:rPr>
                <w:rFonts w:hAnsi="標楷體" w:cs="Arial"/>
                <w:b/>
                <w:kern w:val="0"/>
                <w:sz w:val="20"/>
              </w:rPr>
            </w:pPr>
            <w:r w:rsidRPr="00C853B9">
              <w:rPr>
                <w:rFonts w:hAnsi="標楷體" w:hint="eastAsia"/>
                <w:b/>
                <w:kern w:val="24"/>
                <w:sz w:val="20"/>
              </w:rPr>
              <w:t>夜間</w:t>
            </w:r>
          </w:p>
        </w:tc>
        <w:tc>
          <w:tcPr>
            <w:tcW w:w="832" w:type="pct"/>
            <w:gridSpan w:val="2"/>
            <w:vMerge/>
            <w:shd w:val="clear" w:color="auto" w:fill="FFFFFF" w:themeFill="background1"/>
            <w:vAlign w:val="center"/>
            <w:hideMark/>
          </w:tcPr>
          <w:p w:rsidR="00984CFB" w:rsidRPr="00C853B9" w:rsidRDefault="00984CFB" w:rsidP="00984CFB">
            <w:pPr>
              <w:widowControl/>
              <w:snapToGrid w:val="0"/>
              <w:jc w:val="center"/>
              <w:textAlignment w:val="center"/>
              <w:rPr>
                <w:rFonts w:hAnsi="標楷體"/>
                <w:b/>
                <w:kern w:val="24"/>
                <w:sz w:val="20"/>
              </w:rPr>
            </w:pPr>
          </w:p>
        </w:tc>
        <w:tc>
          <w:tcPr>
            <w:tcW w:w="866" w:type="pct"/>
            <w:gridSpan w:val="2"/>
            <w:shd w:val="clear" w:color="auto" w:fill="FFFFFF" w:themeFill="background1"/>
            <w:tcMar>
              <w:top w:w="11" w:type="dxa"/>
              <w:left w:w="11" w:type="dxa"/>
              <w:bottom w:w="0" w:type="dxa"/>
              <w:right w:w="11" w:type="dxa"/>
            </w:tcMar>
            <w:vAlign w:val="center"/>
            <w:hideMark/>
          </w:tcPr>
          <w:p w:rsidR="00984CFB" w:rsidRPr="00C853B9" w:rsidRDefault="00984CFB" w:rsidP="00984CFB">
            <w:pPr>
              <w:widowControl/>
              <w:snapToGrid w:val="0"/>
              <w:jc w:val="center"/>
              <w:textAlignment w:val="center"/>
              <w:rPr>
                <w:rFonts w:hAnsi="標楷體"/>
                <w:b/>
                <w:kern w:val="24"/>
                <w:sz w:val="20"/>
              </w:rPr>
            </w:pPr>
            <w:r w:rsidRPr="00C853B9">
              <w:rPr>
                <w:rFonts w:hAnsi="標楷體" w:hint="eastAsia"/>
                <w:b/>
                <w:kern w:val="24"/>
                <w:sz w:val="20"/>
              </w:rPr>
              <w:t>車輛</w:t>
            </w:r>
          </w:p>
        </w:tc>
        <w:tc>
          <w:tcPr>
            <w:tcW w:w="886" w:type="pct"/>
            <w:gridSpan w:val="2"/>
            <w:shd w:val="clear" w:color="auto" w:fill="FFFFFF" w:themeFill="background1"/>
            <w:tcMar>
              <w:top w:w="11" w:type="dxa"/>
              <w:left w:w="11" w:type="dxa"/>
              <w:bottom w:w="0" w:type="dxa"/>
              <w:right w:w="11" w:type="dxa"/>
            </w:tcMar>
            <w:vAlign w:val="center"/>
            <w:hideMark/>
          </w:tcPr>
          <w:p w:rsidR="00984CFB" w:rsidRPr="00C853B9" w:rsidRDefault="00984CFB" w:rsidP="00984CFB">
            <w:pPr>
              <w:widowControl/>
              <w:snapToGrid w:val="0"/>
              <w:jc w:val="center"/>
              <w:textAlignment w:val="center"/>
              <w:rPr>
                <w:rFonts w:hAnsi="標楷體"/>
                <w:b/>
                <w:kern w:val="24"/>
                <w:sz w:val="20"/>
              </w:rPr>
            </w:pPr>
            <w:r w:rsidRPr="00C853B9">
              <w:rPr>
                <w:rFonts w:hAnsi="標楷體" w:hint="eastAsia"/>
                <w:b/>
                <w:kern w:val="24"/>
                <w:sz w:val="20"/>
              </w:rPr>
              <w:t>人數</w:t>
            </w:r>
          </w:p>
        </w:tc>
      </w:tr>
      <w:tr w:rsidR="00984CFB" w:rsidRPr="00C853B9" w:rsidTr="00910E7E">
        <w:trPr>
          <w:trHeight w:val="264"/>
          <w:tblHeader/>
        </w:trPr>
        <w:tc>
          <w:tcPr>
            <w:tcW w:w="255" w:type="pct"/>
            <w:vMerge/>
            <w:shd w:val="clear" w:color="auto" w:fill="FFFFFF" w:themeFill="background1"/>
          </w:tcPr>
          <w:p w:rsidR="00984CFB" w:rsidRPr="00C853B9" w:rsidRDefault="00984CFB" w:rsidP="00984CFB">
            <w:pPr>
              <w:widowControl/>
              <w:snapToGrid w:val="0"/>
              <w:rPr>
                <w:rFonts w:hAnsi="標楷體" w:cs="Arial"/>
                <w:b/>
                <w:kern w:val="0"/>
                <w:sz w:val="20"/>
              </w:rPr>
            </w:pPr>
          </w:p>
        </w:tc>
        <w:tc>
          <w:tcPr>
            <w:tcW w:w="508" w:type="pct"/>
            <w:vMerge/>
            <w:shd w:val="clear" w:color="auto" w:fill="FFFFFF" w:themeFill="background1"/>
            <w:vAlign w:val="center"/>
          </w:tcPr>
          <w:p w:rsidR="00984CFB" w:rsidRPr="00C853B9" w:rsidRDefault="00984CFB" w:rsidP="00984CFB">
            <w:pPr>
              <w:widowControl/>
              <w:snapToGrid w:val="0"/>
              <w:rPr>
                <w:rFonts w:hAnsi="標楷體" w:cs="Arial"/>
                <w:b/>
                <w:kern w:val="0"/>
                <w:sz w:val="20"/>
              </w:rPr>
            </w:pPr>
          </w:p>
        </w:tc>
        <w:tc>
          <w:tcPr>
            <w:tcW w:w="485" w:type="pct"/>
            <w:shd w:val="clear" w:color="auto" w:fill="FFFFFF" w:themeFill="background1"/>
            <w:tcMar>
              <w:top w:w="11" w:type="dxa"/>
              <w:left w:w="11" w:type="dxa"/>
              <w:bottom w:w="0" w:type="dxa"/>
              <w:right w:w="11" w:type="dxa"/>
            </w:tcMar>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10</w:t>
            </w:r>
            <w:r w:rsidRPr="003F502B">
              <w:rPr>
                <w:rFonts w:hAnsi="標楷體" w:hint="eastAsia"/>
                <w:b/>
                <w:sz w:val="20"/>
              </w:rPr>
              <w:t>年</w:t>
            </w:r>
            <w:r w:rsidRPr="003F502B">
              <w:rPr>
                <w:rFonts w:hAnsi="標楷體"/>
                <w:b/>
                <w:sz w:val="20"/>
              </w:rPr>
              <w:t>10</w:t>
            </w:r>
            <w:r w:rsidRPr="003F502B">
              <w:rPr>
                <w:rFonts w:hAnsi="標楷體" w:hint="eastAsia"/>
                <w:b/>
                <w:sz w:val="20"/>
              </w:rPr>
              <w:t>月</w:t>
            </w:r>
          </w:p>
        </w:tc>
        <w:tc>
          <w:tcPr>
            <w:tcW w:w="341" w:type="pct"/>
            <w:shd w:val="clear" w:color="auto" w:fill="FFFFFF" w:themeFill="background1"/>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06</w:t>
            </w:r>
            <w:r w:rsidRPr="003F502B">
              <w:rPr>
                <w:rFonts w:hAnsi="標楷體" w:hint="eastAsia"/>
                <w:b/>
                <w:sz w:val="20"/>
              </w:rPr>
              <w:t>年</w:t>
            </w:r>
          </w:p>
        </w:tc>
        <w:tc>
          <w:tcPr>
            <w:tcW w:w="486" w:type="pct"/>
            <w:gridSpan w:val="2"/>
            <w:shd w:val="clear" w:color="auto" w:fill="FFFFFF" w:themeFill="background1"/>
            <w:tcMar>
              <w:top w:w="11" w:type="dxa"/>
              <w:left w:w="11" w:type="dxa"/>
              <w:bottom w:w="0" w:type="dxa"/>
              <w:right w:w="11" w:type="dxa"/>
            </w:tcMar>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10</w:t>
            </w:r>
            <w:r w:rsidRPr="003F502B">
              <w:rPr>
                <w:rFonts w:hAnsi="標楷體" w:hint="eastAsia"/>
                <w:b/>
                <w:sz w:val="20"/>
              </w:rPr>
              <w:t>年</w:t>
            </w:r>
            <w:r w:rsidRPr="003F502B">
              <w:rPr>
                <w:rFonts w:hAnsi="標楷體"/>
                <w:b/>
                <w:sz w:val="20"/>
              </w:rPr>
              <w:t>10</w:t>
            </w:r>
            <w:r w:rsidRPr="003F502B">
              <w:rPr>
                <w:rFonts w:hAnsi="標楷體" w:hint="eastAsia"/>
                <w:b/>
                <w:sz w:val="20"/>
              </w:rPr>
              <w:t>月</w:t>
            </w:r>
          </w:p>
        </w:tc>
        <w:tc>
          <w:tcPr>
            <w:tcW w:w="341" w:type="pct"/>
            <w:shd w:val="clear" w:color="auto" w:fill="FFFFFF" w:themeFill="background1"/>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06</w:t>
            </w:r>
            <w:r w:rsidRPr="003F502B">
              <w:rPr>
                <w:rFonts w:hAnsi="標楷體" w:hint="eastAsia"/>
                <w:b/>
                <w:sz w:val="20"/>
              </w:rPr>
              <w:t>年</w:t>
            </w:r>
          </w:p>
        </w:tc>
        <w:tc>
          <w:tcPr>
            <w:tcW w:w="480" w:type="pct"/>
            <w:shd w:val="clear" w:color="auto" w:fill="FFFFFF" w:themeFill="background1"/>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10</w:t>
            </w:r>
            <w:r w:rsidRPr="003F502B">
              <w:rPr>
                <w:rFonts w:hAnsi="標楷體" w:hint="eastAsia"/>
                <w:b/>
                <w:sz w:val="20"/>
              </w:rPr>
              <w:t>年</w:t>
            </w:r>
            <w:r w:rsidRPr="003F502B">
              <w:rPr>
                <w:rFonts w:hAnsi="標楷體"/>
                <w:b/>
                <w:sz w:val="20"/>
              </w:rPr>
              <w:t>10</w:t>
            </w:r>
            <w:r w:rsidRPr="003F502B">
              <w:rPr>
                <w:rFonts w:hAnsi="標楷體" w:hint="eastAsia"/>
                <w:b/>
                <w:sz w:val="20"/>
              </w:rPr>
              <w:t>月</w:t>
            </w:r>
          </w:p>
        </w:tc>
        <w:tc>
          <w:tcPr>
            <w:tcW w:w="352" w:type="pct"/>
            <w:shd w:val="clear" w:color="auto" w:fill="FFFFFF" w:themeFill="background1"/>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06</w:t>
            </w:r>
            <w:r w:rsidRPr="003F502B">
              <w:rPr>
                <w:rFonts w:hAnsi="標楷體" w:hint="eastAsia"/>
                <w:b/>
                <w:sz w:val="20"/>
              </w:rPr>
              <w:t>年</w:t>
            </w:r>
          </w:p>
        </w:tc>
        <w:tc>
          <w:tcPr>
            <w:tcW w:w="486" w:type="pct"/>
            <w:shd w:val="clear" w:color="auto" w:fill="FFFFFF" w:themeFill="background1"/>
            <w:tcMar>
              <w:top w:w="11" w:type="dxa"/>
              <w:left w:w="11" w:type="dxa"/>
              <w:bottom w:w="0" w:type="dxa"/>
              <w:right w:w="11" w:type="dxa"/>
            </w:tcMar>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10</w:t>
            </w:r>
            <w:r w:rsidRPr="003F502B">
              <w:rPr>
                <w:rFonts w:hAnsi="標楷體" w:hint="eastAsia"/>
                <w:b/>
                <w:sz w:val="20"/>
              </w:rPr>
              <w:t>年</w:t>
            </w:r>
            <w:r w:rsidRPr="003F502B">
              <w:rPr>
                <w:rFonts w:hAnsi="標楷體"/>
                <w:b/>
                <w:sz w:val="20"/>
              </w:rPr>
              <w:t>10</w:t>
            </w:r>
            <w:r w:rsidRPr="003F502B">
              <w:rPr>
                <w:rFonts w:hAnsi="標楷體" w:hint="eastAsia"/>
                <w:b/>
                <w:sz w:val="20"/>
              </w:rPr>
              <w:t>月</w:t>
            </w:r>
          </w:p>
        </w:tc>
        <w:tc>
          <w:tcPr>
            <w:tcW w:w="380" w:type="pct"/>
            <w:shd w:val="clear" w:color="auto" w:fill="FFFFFF" w:themeFill="background1"/>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06</w:t>
            </w:r>
            <w:r w:rsidRPr="003F502B">
              <w:rPr>
                <w:rFonts w:hAnsi="標楷體" w:hint="eastAsia"/>
                <w:b/>
                <w:sz w:val="20"/>
              </w:rPr>
              <w:t>年</w:t>
            </w:r>
          </w:p>
        </w:tc>
        <w:tc>
          <w:tcPr>
            <w:tcW w:w="475" w:type="pct"/>
            <w:shd w:val="clear" w:color="auto" w:fill="FFFFFF" w:themeFill="background1"/>
            <w:tcMar>
              <w:top w:w="11" w:type="dxa"/>
              <w:left w:w="11" w:type="dxa"/>
              <w:bottom w:w="0" w:type="dxa"/>
              <w:right w:w="11" w:type="dxa"/>
            </w:tcMar>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10</w:t>
            </w:r>
            <w:r w:rsidRPr="003F502B">
              <w:rPr>
                <w:rFonts w:hAnsi="標楷體" w:hint="eastAsia"/>
                <w:b/>
                <w:sz w:val="20"/>
              </w:rPr>
              <w:t>年</w:t>
            </w:r>
            <w:r w:rsidRPr="003F502B">
              <w:rPr>
                <w:rFonts w:hAnsi="標楷體"/>
                <w:b/>
                <w:sz w:val="20"/>
              </w:rPr>
              <w:t>10</w:t>
            </w:r>
            <w:r w:rsidRPr="003F502B">
              <w:rPr>
                <w:rFonts w:hAnsi="標楷體" w:hint="eastAsia"/>
                <w:b/>
                <w:sz w:val="20"/>
              </w:rPr>
              <w:t>月</w:t>
            </w:r>
          </w:p>
        </w:tc>
        <w:tc>
          <w:tcPr>
            <w:tcW w:w="411" w:type="pct"/>
            <w:shd w:val="clear" w:color="auto" w:fill="FFFFFF" w:themeFill="background1"/>
          </w:tcPr>
          <w:p w:rsidR="00984CFB" w:rsidRPr="003F502B" w:rsidRDefault="00984CFB" w:rsidP="00984CFB">
            <w:pPr>
              <w:snapToGrid w:val="0"/>
              <w:rPr>
                <w:rFonts w:hAnsi="標楷體"/>
                <w:b/>
                <w:sz w:val="20"/>
              </w:rPr>
            </w:pPr>
            <w:r w:rsidRPr="003F502B">
              <w:rPr>
                <w:rFonts w:hAnsi="標楷體" w:hint="eastAsia"/>
                <w:b/>
                <w:sz w:val="20"/>
              </w:rPr>
              <w:t>1</w:t>
            </w:r>
            <w:r w:rsidRPr="003F502B">
              <w:rPr>
                <w:rFonts w:hAnsi="標楷體"/>
                <w:b/>
                <w:sz w:val="20"/>
              </w:rPr>
              <w:t>06</w:t>
            </w:r>
            <w:r w:rsidRPr="003F502B">
              <w:rPr>
                <w:rFonts w:hAnsi="標楷體" w:hint="eastAsia"/>
                <w:b/>
                <w:sz w:val="20"/>
              </w:rPr>
              <w:t>年</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臺北市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47.55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49.28</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49.36</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55.89</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307.32</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336.585</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4925D9">
              <w:rPr>
                <w:rFonts w:hAnsi="標楷體" w:cs="Arial" w:hint="eastAsia"/>
                <w:kern w:val="0"/>
                <w:sz w:val="20"/>
                <w:shd w:val="pct15" w:color="auto" w:fill="FFFFFF"/>
              </w:rPr>
              <w:t>3.77</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9</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10.2</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36</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2</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新北市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4</w:t>
            </w:r>
            <w:r w:rsidRPr="00C853B9">
              <w:rPr>
                <w:rFonts w:hAnsi="標楷體" w:cs="新細明體"/>
                <w:kern w:val="0"/>
                <w:sz w:val="20"/>
              </w:rPr>
              <w:t>6</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59.8</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5</w:t>
            </w:r>
            <w:r w:rsidRPr="00C853B9">
              <w:rPr>
                <w:rFonts w:hAnsi="標楷體" w:cs="新細明體"/>
                <w:kern w:val="0"/>
                <w:sz w:val="20"/>
              </w:rPr>
              <w:t>7</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62.3</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2</w:t>
            </w:r>
            <w:r w:rsidRPr="00C853B9">
              <w:rPr>
                <w:rFonts w:hAnsi="標楷體" w:cs="新細明體"/>
                <w:kern w:val="0"/>
                <w:sz w:val="20"/>
              </w:rPr>
              <w:t>64</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420</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5</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3.8</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overflowPunct/>
              <w:autoSpaceDE/>
              <w:autoSpaceDN/>
              <w:spacing w:line="200" w:lineRule="exact"/>
              <w:jc w:val="right"/>
              <w:rPr>
                <w:rFonts w:hAnsi="標楷體" w:cs="新細明體"/>
                <w:kern w:val="0"/>
                <w:sz w:val="20"/>
              </w:rPr>
            </w:pPr>
            <w:r w:rsidRPr="003259CA">
              <w:rPr>
                <w:rFonts w:hAnsi="標楷體" w:cs="新細明體" w:hint="eastAsia"/>
                <w:kern w:val="0"/>
                <w:sz w:val="20"/>
              </w:rPr>
              <w:t>1</w:t>
            </w:r>
            <w:r w:rsidRPr="003259CA">
              <w:rPr>
                <w:rFonts w:hAnsi="標楷體" w:cs="新細明體"/>
                <w:kern w:val="0"/>
                <w:sz w:val="20"/>
              </w:rPr>
              <w:t>5</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12.1</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3</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桃園市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64.16</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27</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76.4</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31</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546.17</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497</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2.74</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overflowPunct/>
              <w:autoSpaceDE/>
              <w:autoSpaceDN/>
              <w:spacing w:line="200" w:lineRule="exact"/>
              <w:jc w:val="right"/>
              <w:rPr>
                <w:rFonts w:hAnsi="標楷體" w:cs="新細明體"/>
                <w:kern w:val="0"/>
                <w:sz w:val="20"/>
              </w:rPr>
            </w:pPr>
            <w:r w:rsidRPr="003259CA">
              <w:rPr>
                <w:rFonts w:hAnsi="標楷體" w:cs="新細明體" w:hint="eastAsia"/>
                <w:kern w:val="0"/>
                <w:sz w:val="20"/>
              </w:rPr>
              <w:t>7.02</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6</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4</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臺中市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70.38</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49.1</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78.69</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49.1</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512.11</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569.37</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2.56</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3.8</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7.22</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9.84</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5</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臺南市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47.54</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40.5</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65.85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54.8</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496.54</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664.75</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kern w:val="0"/>
                <w:sz w:val="20"/>
                <w:shd w:val="pct15" w:color="auto" w:fill="FFFFFF"/>
              </w:rPr>
              <w:t>3.16</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3.58</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kern w:val="0"/>
                <w:sz w:val="20"/>
                <w:shd w:val="pct15" w:color="auto" w:fill="FFFFFF"/>
              </w:rPr>
              <w:t>6.32</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7.3</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lastRenderedPageBreak/>
              <w:t>6</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高雄市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40</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60.57</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napToGrid w:val="0"/>
              <w:spacing w:line="200" w:lineRule="exact"/>
              <w:jc w:val="right"/>
              <w:textAlignment w:val="center"/>
              <w:rPr>
                <w:rFonts w:hAnsi="標楷體" w:cs="新細明體"/>
                <w:kern w:val="0"/>
                <w:sz w:val="20"/>
              </w:rPr>
            </w:pPr>
            <w:r w:rsidRPr="00C853B9">
              <w:rPr>
                <w:rFonts w:hAnsi="標楷體" w:cs="新細明體" w:hint="eastAsia"/>
                <w:kern w:val="0"/>
                <w:sz w:val="20"/>
              </w:rPr>
              <w:t>48</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70.96</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456</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469</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3</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2.8</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6</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8</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7</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基隆市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6</w:t>
            </w:r>
            <w:r w:rsidRPr="00C853B9">
              <w:rPr>
                <w:rFonts w:hAnsi="標楷體" w:cs="新細明體"/>
                <w:kern w:val="0"/>
                <w:sz w:val="20"/>
              </w:rPr>
              <w:t>6.4</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56</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8</w:t>
            </w:r>
            <w:r w:rsidRPr="00C853B9">
              <w:rPr>
                <w:rFonts w:hAnsi="標楷體" w:cs="新細明體"/>
                <w:kern w:val="0"/>
                <w:sz w:val="20"/>
              </w:rPr>
              <w:t>2.0</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56</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hint="eastAsia"/>
                <w:kern w:val="0"/>
                <w:sz w:val="20"/>
              </w:rPr>
              <w:t>3</w:t>
            </w:r>
            <w:r w:rsidRPr="00C853B9">
              <w:rPr>
                <w:rFonts w:hAnsi="標楷體" w:cs="新細明體"/>
                <w:kern w:val="0"/>
                <w:sz w:val="20"/>
              </w:rPr>
              <w:t>98.4</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313</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3</w:t>
            </w:r>
            <w:r w:rsidRPr="004925D9">
              <w:rPr>
                <w:rFonts w:hAnsi="標楷體" w:cs="Arial"/>
                <w:kern w:val="0"/>
                <w:sz w:val="20"/>
                <w:shd w:val="pct15" w:color="auto" w:fill="FFFFFF"/>
              </w:rPr>
              <w:t>.3</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4.24</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8</w:t>
            </w:r>
            <w:r w:rsidRPr="003259CA">
              <w:rPr>
                <w:rFonts w:hAnsi="標楷體" w:cs="Arial"/>
                <w:kern w:val="0"/>
                <w:sz w:val="20"/>
                <w:shd w:val="pct15" w:color="auto" w:fill="FFFFFF"/>
              </w:rPr>
              <w:t>.2</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9</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8</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新竹市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42.7</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47</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49.8</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53</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309</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329.5</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4.19</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4.75</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12.49</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11.96</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9</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嘉義市</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49.5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49</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38</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56</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145.2</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364.5</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10</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5</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31</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15</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10</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新竹縣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2</w:t>
            </w:r>
            <w:r w:rsidRPr="00C853B9">
              <w:rPr>
                <w:rFonts w:hAnsi="標楷體" w:cs="Arial"/>
                <w:kern w:val="0"/>
                <w:sz w:val="20"/>
              </w:rPr>
              <w:t>8.87</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45</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3</w:t>
            </w:r>
            <w:r w:rsidRPr="00C853B9">
              <w:rPr>
                <w:rFonts w:hAnsi="標楷體" w:cs="Arial"/>
                <w:kern w:val="0"/>
                <w:sz w:val="20"/>
              </w:rPr>
              <w:t>4.43</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52</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8</w:t>
            </w:r>
            <w:r w:rsidRPr="00C853B9">
              <w:rPr>
                <w:rFonts w:hAnsi="標楷體" w:cs="Arial"/>
                <w:kern w:val="0"/>
                <w:sz w:val="20"/>
              </w:rPr>
              <w:t>08.33</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681.5</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2</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1.8</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5</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3.5</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11</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F35757">
              <w:rPr>
                <w:rFonts w:hAnsi="標楷體" w:cs="新細明體" w:hint="eastAsia"/>
                <w:kern w:val="0"/>
                <w:sz w:val="20"/>
              </w:rPr>
              <w:t>苗栗縣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25.2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26</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27.11</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26</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434</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558</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1.73</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3.27</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5</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12</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彰化縣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39.15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36.84</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42.22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38.28</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656.88</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632.335</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kern w:val="0"/>
                <w:sz w:val="20"/>
                <w:shd w:val="pct15" w:color="auto" w:fill="FFFFFF"/>
              </w:rPr>
              <w:t>2.16</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2.63</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kern w:val="0"/>
                <w:sz w:val="20"/>
                <w:shd w:val="pct15" w:color="auto" w:fill="FFFFFF"/>
              </w:rPr>
              <w:t>4.21</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4.68</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13</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南投縣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32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71</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112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114</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kern w:val="0"/>
                <w:sz w:val="20"/>
              </w:rPr>
              <w:t>392</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783</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kern w:val="0"/>
                <w:sz w:val="20"/>
                <w:shd w:val="pct15" w:color="auto" w:fill="FFFFFF"/>
              </w:rPr>
              <w:t>2</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kern w:val="0"/>
                <w:sz w:val="20"/>
                <w:shd w:val="pct15" w:color="auto" w:fill="FFFFFF"/>
              </w:rPr>
              <w:t>3</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14</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雲林縣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43</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71.8</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55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100.2</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588</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464</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5</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1.95</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9</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3.64</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15</w:t>
            </w:r>
          </w:p>
        </w:tc>
        <w:tc>
          <w:tcPr>
            <w:tcW w:w="508"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center"/>
              <w:rPr>
                <w:rFonts w:hAnsi="標楷體" w:cs="新細明體"/>
                <w:kern w:val="0"/>
                <w:sz w:val="20"/>
              </w:rPr>
            </w:pPr>
            <w:r w:rsidRPr="00C853B9">
              <w:rPr>
                <w:rFonts w:hAnsi="標楷體" w:cs="新細明體" w:hint="eastAsia"/>
                <w:kern w:val="0"/>
                <w:sz w:val="20"/>
              </w:rPr>
              <w:t>嘉義縣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66.6</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49</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68.42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58</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639</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903.5</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4.9</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2.4</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2.45</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4.2</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16</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屏東縣</w:t>
            </w:r>
          </w:p>
        </w:tc>
        <w:tc>
          <w:tcPr>
            <w:tcW w:w="485" w:type="pct"/>
            <w:shd w:val="clear" w:color="auto" w:fill="FFFFFF" w:themeFill="background1"/>
            <w:tcMar>
              <w:top w:w="11" w:type="dxa"/>
              <w:left w:w="11" w:type="dxa"/>
              <w:bottom w:w="0" w:type="dxa"/>
              <w:right w:w="11"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25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81</w:t>
            </w:r>
          </w:p>
        </w:tc>
        <w:tc>
          <w:tcPr>
            <w:tcW w:w="486" w:type="pct"/>
            <w:gridSpan w:val="2"/>
            <w:shd w:val="clear" w:color="auto" w:fill="FFFFFF" w:themeFill="background1"/>
            <w:tcMar>
              <w:top w:w="11" w:type="dxa"/>
              <w:left w:w="11" w:type="dxa"/>
              <w:bottom w:w="0" w:type="dxa"/>
              <w:right w:w="11"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36</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97</w:t>
            </w:r>
          </w:p>
        </w:tc>
        <w:tc>
          <w:tcPr>
            <w:tcW w:w="480" w:type="pct"/>
            <w:shd w:val="clear" w:color="auto" w:fill="FFFFFF" w:themeFill="background1"/>
            <w:tcMar>
              <w:top w:w="15" w:type="dxa"/>
              <w:left w:w="15" w:type="dxa"/>
              <w:bottom w:w="0" w:type="dxa"/>
              <w:right w:w="15"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670</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554</w:t>
            </w:r>
          </w:p>
        </w:tc>
        <w:tc>
          <w:tcPr>
            <w:tcW w:w="486" w:type="pct"/>
            <w:shd w:val="clear" w:color="auto" w:fill="FFFFFF" w:themeFill="background1"/>
            <w:tcMar>
              <w:top w:w="11" w:type="dxa"/>
              <w:left w:w="11" w:type="dxa"/>
              <w:bottom w:w="0" w:type="dxa"/>
              <w:right w:w="11"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3</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7</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17</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宜蘭縣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62.5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68</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93.3</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115</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565.9</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610</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overflowPunct/>
              <w:autoSpaceDE/>
              <w:autoSpaceDN/>
              <w:spacing w:line="200" w:lineRule="exact"/>
              <w:jc w:val="right"/>
              <w:rPr>
                <w:rFonts w:hAnsi="標楷體" w:cs="新細明體"/>
                <w:kern w:val="0"/>
                <w:sz w:val="20"/>
              </w:rPr>
            </w:pPr>
            <w:r w:rsidRPr="00C853B9">
              <w:rPr>
                <w:rFonts w:hAnsi="標楷體" w:cs="新細明體"/>
                <w:kern w:val="0"/>
                <w:sz w:val="20"/>
              </w:rPr>
              <w:t>4.2</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3.8</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overflowPunct/>
              <w:autoSpaceDE/>
              <w:autoSpaceDN/>
              <w:spacing w:line="200" w:lineRule="exact"/>
              <w:jc w:val="right"/>
              <w:rPr>
                <w:rFonts w:hAnsi="標楷體" w:cs="新細明體"/>
                <w:kern w:val="0"/>
                <w:sz w:val="20"/>
              </w:rPr>
            </w:pPr>
            <w:r w:rsidRPr="003259CA">
              <w:rPr>
                <w:rFonts w:hAnsi="標楷體" w:cs="新細明體"/>
                <w:kern w:val="0"/>
                <w:sz w:val="20"/>
              </w:rPr>
              <w:t>9.3</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4.5</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18</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花蓮縣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25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30</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30</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41</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526</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550</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3</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4</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3</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5</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19</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臺東縣</w:t>
            </w:r>
          </w:p>
        </w:tc>
        <w:tc>
          <w:tcPr>
            <w:tcW w:w="485" w:type="pct"/>
            <w:shd w:val="clear" w:color="auto" w:fill="FFFFFF" w:themeFill="background1"/>
            <w:tcMar>
              <w:top w:w="11" w:type="dxa"/>
              <w:left w:w="11" w:type="dxa"/>
              <w:bottom w:w="0" w:type="dxa"/>
              <w:right w:w="11" w:type="dxa"/>
            </w:tcMar>
            <w:vAlign w:val="center"/>
          </w:tcPr>
          <w:p w:rsidR="00984CFB" w:rsidRPr="005D261C" w:rsidRDefault="00984CFB" w:rsidP="00984CFB">
            <w:pPr>
              <w:widowControl/>
              <w:snapToGrid w:val="0"/>
              <w:jc w:val="right"/>
              <w:textAlignment w:val="center"/>
              <w:rPr>
                <w:rFonts w:hAnsi="標楷體" w:cs="Arial"/>
                <w:kern w:val="0"/>
                <w:sz w:val="20"/>
              </w:rPr>
            </w:pPr>
            <w:r w:rsidRPr="005D261C">
              <w:rPr>
                <w:rFonts w:hAnsi="標楷體" w:cs="Arial" w:hint="eastAsia"/>
                <w:kern w:val="0"/>
                <w:sz w:val="20"/>
              </w:rPr>
              <w:t>4</w:t>
            </w:r>
            <w:r w:rsidRPr="005D261C">
              <w:rPr>
                <w:rFonts w:hAnsi="標楷體" w:cs="Arial"/>
                <w:kern w:val="0"/>
                <w:sz w:val="20"/>
              </w:rPr>
              <w:t>0</w:t>
            </w:r>
          </w:p>
        </w:tc>
        <w:tc>
          <w:tcPr>
            <w:tcW w:w="341" w:type="pct"/>
            <w:shd w:val="clear" w:color="auto" w:fill="FFFFFF" w:themeFill="background1"/>
            <w:vAlign w:val="center"/>
          </w:tcPr>
          <w:p w:rsidR="00984CFB" w:rsidRPr="005D261C" w:rsidRDefault="00984CFB" w:rsidP="00984CFB">
            <w:pPr>
              <w:widowControl/>
              <w:spacing w:line="240" w:lineRule="exact"/>
              <w:jc w:val="right"/>
              <w:textAlignment w:val="center"/>
              <w:rPr>
                <w:rFonts w:hAnsi="標楷體" w:cs="Arial"/>
                <w:kern w:val="0"/>
                <w:sz w:val="20"/>
              </w:rPr>
            </w:pPr>
            <w:r w:rsidRPr="005D261C">
              <w:rPr>
                <w:rFonts w:hAnsi="標楷體"/>
                <w:kern w:val="24"/>
                <w:sz w:val="20"/>
              </w:rPr>
              <w:t>27.3</w:t>
            </w:r>
          </w:p>
        </w:tc>
        <w:tc>
          <w:tcPr>
            <w:tcW w:w="486" w:type="pct"/>
            <w:gridSpan w:val="2"/>
            <w:shd w:val="clear" w:color="auto" w:fill="FFFFFF" w:themeFill="background1"/>
            <w:tcMar>
              <w:top w:w="11" w:type="dxa"/>
              <w:left w:w="11" w:type="dxa"/>
              <w:bottom w:w="0" w:type="dxa"/>
              <w:right w:w="11" w:type="dxa"/>
            </w:tcMar>
            <w:vAlign w:val="center"/>
          </w:tcPr>
          <w:p w:rsidR="00984CFB" w:rsidRPr="005D261C" w:rsidRDefault="00984CFB" w:rsidP="00984CFB">
            <w:pPr>
              <w:widowControl/>
              <w:snapToGrid w:val="0"/>
              <w:jc w:val="right"/>
              <w:textAlignment w:val="center"/>
              <w:rPr>
                <w:rFonts w:hAnsi="標楷體" w:cs="Arial"/>
                <w:kern w:val="0"/>
                <w:sz w:val="20"/>
              </w:rPr>
            </w:pPr>
            <w:r w:rsidRPr="005D261C">
              <w:rPr>
                <w:rFonts w:hAnsi="標楷體" w:cs="Arial" w:hint="eastAsia"/>
                <w:kern w:val="0"/>
                <w:sz w:val="20"/>
              </w:rPr>
              <w:t>4</w:t>
            </w:r>
            <w:r w:rsidRPr="005D261C">
              <w:rPr>
                <w:rFonts w:hAnsi="標楷體" w:cs="Arial"/>
                <w:kern w:val="0"/>
                <w:sz w:val="20"/>
              </w:rPr>
              <w:t>1.</w:t>
            </w:r>
            <w:r w:rsidRPr="005D261C">
              <w:rPr>
                <w:rFonts w:hAnsi="標楷體" w:cs="Arial" w:hint="eastAsia"/>
                <w:kern w:val="0"/>
                <w:sz w:val="20"/>
              </w:rPr>
              <w:t>87</w:t>
            </w:r>
          </w:p>
        </w:tc>
        <w:tc>
          <w:tcPr>
            <w:tcW w:w="341" w:type="pct"/>
            <w:shd w:val="clear" w:color="auto" w:fill="FFFFFF" w:themeFill="background1"/>
            <w:vAlign w:val="center"/>
          </w:tcPr>
          <w:p w:rsidR="00984CFB" w:rsidRPr="005D261C" w:rsidRDefault="00984CFB" w:rsidP="00984CFB">
            <w:pPr>
              <w:widowControl/>
              <w:spacing w:line="240" w:lineRule="exact"/>
              <w:jc w:val="right"/>
              <w:textAlignment w:val="center"/>
              <w:rPr>
                <w:rFonts w:hAnsi="標楷體" w:cs="Arial"/>
                <w:kern w:val="0"/>
                <w:sz w:val="20"/>
              </w:rPr>
            </w:pPr>
            <w:r w:rsidRPr="005D261C">
              <w:rPr>
                <w:rFonts w:hAnsi="標楷體"/>
                <w:kern w:val="24"/>
                <w:sz w:val="20"/>
              </w:rPr>
              <w:t>44.08</w:t>
            </w:r>
          </w:p>
        </w:tc>
        <w:tc>
          <w:tcPr>
            <w:tcW w:w="480" w:type="pct"/>
            <w:shd w:val="clear" w:color="auto" w:fill="FFFFFF" w:themeFill="background1"/>
            <w:tcMar>
              <w:top w:w="15" w:type="dxa"/>
              <w:left w:w="15" w:type="dxa"/>
              <w:bottom w:w="0" w:type="dxa"/>
              <w:right w:w="15" w:type="dxa"/>
            </w:tcMar>
            <w:vAlign w:val="center"/>
          </w:tcPr>
          <w:p w:rsidR="00984CFB" w:rsidRPr="005D261C" w:rsidRDefault="00984CFB" w:rsidP="00984CFB">
            <w:pPr>
              <w:widowControl/>
              <w:snapToGrid w:val="0"/>
              <w:jc w:val="right"/>
              <w:textAlignment w:val="center"/>
              <w:rPr>
                <w:rFonts w:hAnsi="標楷體" w:cs="Arial"/>
                <w:kern w:val="0"/>
                <w:sz w:val="20"/>
              </w:rPr>
            </w:pPr>
            <w:r w:rsidRPr="005D261C">
              <w:rPr>
                <w:rFonts w:hAnsi="標楷體" w:cs="Arial" w:hint="eastAsia"/>
                <w:kern w:val="0"/>
                <w:sz w:val="20"/>
              </w:rPr>
              <w:t>47</w:t>
            </w:r>
            <w:r w:rsidRPr="005D261C">
              <w:rPr>
                <w:rFonts w:hAnsi="標楷體" w:cs="Arial"/>
                <w:kern w:val="0"/>
                <w:sz w:val="20"/>
              </w:rPr>
              <w:t>8.7</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632</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2.17</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2.26</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shd w:val="pct15" w:color="auto" w:fill="FFFFFF"/>
              </w:rPr>
            </w:pPr>
            <w:r w:rsidRPr="003259CA">
              <w:rPr>
                <w:rFonts w:hAnsi="標楷體" w:cs="Arial" w:hint="eastAsia"/>
                <w:kern w:val="0"/>
                <w:sz w:val="20"/>
                <w:shd w:val="pct15" w:color="auto" w:fill="FFFFFF"/>
              </w:rPr>
              <w:t>4.6</w:t>
            </w:r>
            <w:r w:rsidRPr="003259CA">
              <w:rPr>
                <w:rFonts w:hAnsi="標楷體" w:cs="Arial"/>
                <w:kern w:val="0"/>
                <w:sz w:val="20"/>
                <w:shd w:val="pct15" w:color="auto" w:fill="FFFFFF"/>
              </w:rPr>
              <w:t>5</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6.1</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20</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澎湖縣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77</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68.44</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94.5</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75.54</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414</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465.57</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2.71</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2.41</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6.14</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5.94</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21</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金門縣</w:t>
            </w:r>
          </w:p>
        </w:tc>
        <w:tc>
          <w:tcPr>
            <w:tcW w:w="485" w:type="pct"/>
            <w:shd w:val="clear" w:color="auto" w:fill="FFFFFF" w:themeFill="background1"/>
            <w:tcMar>
              <w:top w:w="11" w:type="dxa"/>
              <w:left w:w="11" w:type="dxa"/>
              <w:bottom w:w="0" w:type="dxa"/>
              <w:right w:w="11"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32.2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32.71</w:t>
            </w:r>
          </w:p>
        </w:tc>
        <w:tc>
          <w:tcPr>
            <w:tcW w:w="486" w:type="pct"/>
            <w:gridSpan w:val="2"/>
            <w:shd w:val="clear" w:color="auto" w:fill="FFFFFF" w:themeFill="background1"/>
            <w:tcMar>
              <w:top w:w="11" w:type="dxa"/>
              <w:left w:w="11" w:type="dxa"/>
              <w:bottom w:w="0" w:type="dxa"/>
              <w:right w:w="11"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39.2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51.8</w:t>
            </w:r>
          </w:p>
        </w:tc>
        <w:tc>
          <w:tcPr>
            <w:tcW w:w="480" w:type="pct"/>
            <w:shd w:val="clear" w:color="auto" w:fill="FFFFFF" w:themeFill="background1"/>
            <w:tcMar>
              <w:top w:w="15" w:type="dxa"/>
              <w:left w:w="15" w:type="dxa"/>
              <w:bottom w:w="0" w:type="dxa"/>
              <w:right w:w="15" w:type="dxa"/>
            </w:tcMar>
            <w:vAlign w:val="center"/>
          </w:tcPr>
          <w:p w:rsidR="00984CFB" w:rsidRPr="00FB47FA" w:rsidRDefault="00984CFB" w:rsidP="00984CFB">
            <w:pPr>
              <w:widowControl/>
              <w:snapToGrid w:val="0"/>
              <w:jc w:val="right"/>
              <w:textAlignment w:val="center"/>
              <w:rPr>
                <w:rFonts w:hAnsi="標楷體" w:cs="Arial"/>
                <w:kern w:val="0"/>
                <w:sz w:val="20"/>
              </w:rPr>
            </w:pPr>
            <w:r>
              <w:rPr>
                <w:rFonts w:hAnsi="標楷體" w:cs="Arial" w:hint="eastAsia"/>
                <w:kern w:val="0"/>
                <w:sz w:val="20"/>
              </w:rPr>
              <w:t>439</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382.065</w:t>
            </w:r>
          </w:p>
        </w:tc>
        <w:tc>
          <w:tcPr>
            <w:tcW w:w="486" w:type="pct"/>
            <w:shd w:val="clear" w:color="auto" w:fill="FFFFFF" w:themeFill="background1"/>
            <w:tcMar>
              <w:top w:w="11" w:type="dxa"/>
              <w:left w:w="11" w:type="dxa"/>
              <w:bottom w:w="0" w:type="dxa"/>
              <w:right w:w="11" w:type="dxa"/>
            </w:tcMar>
            <w:vAlign w:val="center"/>
          </w:tcPr>
          <w:p w:rsidR="00984CFB" w:rsidRPr="004925D9" w:rsidRDefault="00984CFB" w:rsidP="00984CFB">
            <w:pPr>
              <w:widowControl/>
              <w:snapToGrid w:val="0"/>
              <w:jc w:val="right"/>
              <w:textAlignment w:val="center"/>
              <w:rPr>
                <w:rFonts w:hAnsi="標楷體" w:cs="Arial"/>
                <w:kern w:val="0"/>
                <w:sz w:val="20"/>
                <w:shd w:val="pct15" w:color="auto" w:fill="FFFFFF"/>
              </w:rPr>
            </w:pPr>
            <w:r w:rsidRPr="004925D9">
              <w:rPr>
                <w:rFonts w:hAnsi="標楷體" w:cs="Arial" w:hint="eastAsia"/>
                <w:kern w:val="0"/>
                <w:sz w:val="20"/>
                <w:shd w:val="pct15" w:color="auto" w:fill="FFFFFF"/>
              </w:rPr>
              <w:t>2.87</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5</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shd w:val="pct15" w:color="auto" w:fill="FFFFFF"/>
              </w:rPr>
              <w:t>5.84</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14</w:t>
            </w:r>
          </w:p>
        </w:tc>
      </w:tr>
      <w:tr w:rsidR="00984CFB" w:rsidRPr="00C853B9" w:rsidTr="00910E7E">
        <w:trPr>
          <w:trHeight w:val="300"/>
        </w:trPr>
        <w:tc>
          <w:tcPr>
            <w:tcW w:w="255" w:type="pct"/>
            <w:shd w:val="clear" w:color="auto" w:fill="FFFFFF" w:themeFill="background1"/>
            <w:vAlign w:val="center"/>
          </w:tcPr>
          <w:p w:rsidR="00984CFB" w:rsidRPr="00C853B9" w:rsidRDefault="00984CFB" w:rsidP="00984CFB">
            <w:pPr>
              <w:widowControl/>
              <w:overflowPunct/>
              <w:autoSpaceDE/>
              <w:autoSpaceDN/>
              <w:spacing w:line="200" w:lineRule="exact"/>
              <w:jc w:val="center"/>
              <w:rPr>
                <w:rFonts w:hAnsi="標楷體" w:cs="新細明體"/>
                <w:color w:val="000000"/>
                <w:kern w:val="0"/>
                <w:sz w:val="20"/>
              </w:rPr>
            </w:pPr>
            <w:r w:rsidRPr="00C853B9">
              <w:rPr>
                <w:rFonts w:hAnsi="標楷體" w:cs="新細明體" w:hint="eastAsia"/>
                <w:color w:val="000000"/>
                <w:kern w:val="0"/>
                <w:sz w:val="20"/>
              </w:rPr>
              <w:t>22</w:t>
            </w:r>
          </w:p>
        </w:tc>
        <w:tc>
          <w:tcPr>
            <w:tcW w:w="508" w:type="pct"/>
            <w:shd w:val="clear" w:color="auto" w:fill="FFFFFF" w:themeFill="background1"/>
            <w:tcMar>
              <w:top w:w="11" w:type="dxa"/>
              <w:left w:w="11" w:type="dxa"/>
              <w:bottom w:w="0" w:type="dxa"/>
              <w:right w:w="11" w:type="dxa"/>
            </w:tcMar>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sidRPr="001E28C8">
              <w:rPr>
                <w:rFonts w:hAnsi="標楷體" w:cs="新細明體" w:hint="eastAsia"/>
                <w:kern w:val="0"/>
                <w:sz w:val="20"/>
              </w:rPr>
              <w:t>連江縣</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4</w:t>
            </w:r>
            <w:r w:rsidRPr="00C853B9">
              <w:rPr>
                <w:rFonts w:hAnsi="標楷體" w:cs="Arial"/>
                <w:kern w:val="0"/>
                <w:sz w:val="20"/>
              </w:rPr>
              <w:t>2</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30</w:t>
            </w:r>
          </w:p>
        </w:tc>
        <w:tc>
          <w:tcPr>
            <w:tcW w:w="486" w:type="pct"/>
            <w:gridSpan w:val="2"/>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5</w:t>
            </w:r>
            <w:r w:rsidRPr="00C853B9">
              <w:rPr>
                <w:rFonts w:hAnsi="標楷體" w:cs="Arial"/>
                <w:kern w:val="0"/>
                <w:sz w:val="20"/>
              </w:rPr>
              <w:t>6</w:t>
            </w:r>
          </w:p>
        </w:tc>
        <w:tc>
          <w:tcPr>
            <w:tcW w:w="341"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50</w:t>
            </w:r>
          </w:p>
        </w:tc>
        <w:tc>
          <w:tcPr>
            <w:tcW w:w="480" w:type="pct"/>
            <w:shd w:val="clear" w:color="auto" w:fill="FFFFFF" w:themeFill="background1"/>
            <w:tcMar>
              <w:top w:w="15" w:type="dxa"/>
              <w:left w:w="15" w:type="dxa"/>
              <w:bottom w:w="0" w:type="dxa"/>
              <w:right w:w="15"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2</w:t>
            </w:r>
            <w:r w:rsidRPr="00C853B9">
              <w:rPr>
                <w:rFonts w:hAnsi="標楷體" w:cs="Arial"/>
                <w:kern w:val="0"/>
                <w:sz w:val="20"/>
              </w:rPr>
              <w:t>35</w:t>
            </w:r>
          </w:p>
        </w:tc>
        <w:tc>
          <w:tcPr>
            <w:tcW w:w="352" w:type="pct"/>
            <w:shd w:val="clear" w:color="auto" w:fill="FFFFFF" w:themeFill="background1"/>
            <w:vAlign w:val="center"/>
          </w:tcPr>
          <w:p w:rsidR="00984CFB" w:rsidRPr="00D13487" w:rsidRDefault="00984CFB" w:rsidP="00984CFB">
            <w:pPr>
              <w:widowControl/>
              <w:spacing w:line="240" w:lineRule="exact"/>
              <w:jc w:val="right"/>
              <w:textAlignment w:val="center"/>
              <w:rPr>
                <w:rFonts w:hAnsi="標楷體" w:cs="Arial"/>
                <w:kern w:val="0"/>
                <w:sz w:val="20"/>
              </w:rPr>
            </w:pPr>
            <w:r w:rsidRPr="00D13487">
              <w:rPr>
                <w:rFonts w:hAnsi="標楷體"/>
                <w:color w:val="000000"/>
                <w:kern w:val="24"/>
                <w:sz w:val="20"/>
              </w:rPr>
              <w:t>325</w:t>
            </w:r>
          </w:p>
        </w:tc>
        <w:tc>
          <w:tcPr>
            <w:tcW w:w="486"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sidRPr="00C853B9">
              <w:rPr>
                <w:rFonts w:hAnsi="標楷體" w:cs="Arial" w:hint="eastAsia"/>
                <w:kern w:val="0"/>
                <w:sz w:val="20"/>
              </w:rPr>
              <w:t>2</w:t>
            </w:r>
          </w:p>
        </w:tc>
        <w:tc>
          <w:tcPr>
            <w:tcW w:w="380"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2</w:t>
            </w:r>
          </w:p>
        </w:tc>
        <w:tc>
          <w:tcPr>
            <w:tcW w:w="475" w:type="pct"/>
            <w:shd w:val="clear" w:color="auto" w:fill="FFFFFF" w:themeFill="background1"/>
            <w:tcMar>
              <w:top w:w="11" w:type="dxa"/>
              <w:left w:w="11" w:type="dxa"/>
              <w:bottom w:w="0" w:type="dxa"/>
              <w:right w:w="11" w:type="dxa"/>
            </w:tcMar>
            <w:vAlign w:val="center"/>
          </w:tcPr>
          <w:p w:rsidR="00984CFB" w:rsidRPr="003259CA" w:rsidRDefault="00984CFB" w:rsidP="00984CFB">
            <w:pPr>
              <w:widowControl/>
              <w:snapToGrid w:val="0"/>
              <w:jc w:val="right"/>
              <w:textAlignment w:val="center"/>
              <w:rPr>
                <w:rFonts w:hAnsi="標楷體" w:cs="Arial"/>
                <w:kern w:val="0"/>
                <w:sz w:val="20"/>
              </w:rPr>
            </w:pPr>
            <w:r w:rsidRPr="003259CA">
              <w:rPr>
                <w:rFonts w:hAnsi="標楷體" w:cs="Arial" w:hint="eastAsia"/>
                <w:kern w:val="0"/>
                <w:sz w:val="20"/>
              </w:rPr>
              <w:t>4</w:t>
            </w:r>
          </w:p>
        </w:tc>
        <w:tc>
          <w:tcPr>
            <w:tcW w:w="411" w:type="pct"/>
            <w:shd w:val="clear" w:color="auto" w:fill="FFFFFF" w:themeFill="background1"/>
            <w:vAlign w:val="center"/>
          </w:tcPr>
          <w:p w:rsidR="00984CFB" w:rsidRPr="003259CA" w:rsidRDefault="00984CFB" w:rsidP="00984CFB">
            <w:pPr>
              <w:widowControl/>
              <w:spacing w:line="240" w:lineRule="exact"/>
              <w:jc w:val="right"/>
              <w:textAlignment w:val="center"/>
              <w:rPr>
                <w:rFonts w:hAnsi="標楷體" w:cs="Arial"/>
                <w:kern w:val="0"/>
                <w:sz w:val="20"/>
              </w:rPr>
            </w:pPr>
            <w:r w:rsidRPr="003259CA">
              <w:rPr>
                <w:rFonts w:hAnsi="標楷體"/>
                <w:kern w:val="24"/>
                <w:sz w:val="20"/>
              </w:rPr>
              <w:t>3</w:t>
            </w:r>
          </w:p>
        </w:tc>
      </w:tr>
      <w:tr w:rsidR="00984CFB" w:rsidRPr="00C853B9" w:rsidTr="00910E7E">
        <w:trPr>
          <w:trHeight w:val="300"/>
        </w:trPr>
        <w:tc>
          <w:tcPr>
            <w:tcW w:w="764" w:type="pct"/>
            <w:gridSpan w:val="2"/>
            <w:shd w:val="clear" w:color="auto" w:fill="FFFFFF" w:themeFill="background1"/>
            <w:vAlign w:val="center"/>
          </w:tcPr>
          <w:p w:rsidR="00984CFB" w:rsidRPr="001E28C8" w:rsidRDefault="00984CFB" w:rsidP="00984CFB">
            <w:pPr>
              <w:widowControl/>
              <w:overflowPunct/>
              <w:autoSpaceDE/>
              <w:autoSpaceDN/>
              <w:spacing w:line="200" w:lineRule="exact"/>
              <w:jc w:val="center"/>
              <w:rPr>
                <w:rFonts w:hAnsi="標楷體" w:cs="新細明體"/>
                <w:kern w:val="0"/>
                <w:sz w:val="20"/>
              </w:rPr>
            </w:pPr>
            <w:r>
              <w:rPr>
                <w:rFonts w:hAnsi="標楷體" w:cs="新細明體" w:hint="eastAsia"/>
                <w:kern w:val="0"/>
                <w:sz w:val="20"/>
              </w:rPr>
              <w:t>平均</w:t>
            </w:r>
          </w:p>
        </w:tc>
        <w:tc>
          <w:tcPr>
            <w:tcW w:w="485" w:type="pct"/>
            <w:shd w:val="clear" w:color="auto" w:fill="FFFFFF" w:themeFill="background1"/>
            <w:tcMar>
              <w:top w:w="11" w:type="dxa"/>
              <w:left w:w="11" w:type="dxa"/>
              <w:bottom w:w="0" w:type="dxa"/>
              <w:right w:w="11" w:type="dxa"/>
            </w:tcMar>
            <w:vAlign w:val="center"/>
          </w:tcPr>
          <w:p w:rsidR="00984CFB" w:rsidRPr="00C853B9" w:rsidRDefault="00984CFB" w:rsidP="00984CFB">
            <w:pPr>
              <w:widowControl/>
              <w:snapToGrid w:val="0"/>
              <w:jc w:val="right"/>
              <w:textAlignment w:val="center"/>
              <w:rPr>
                <w:rFonts w:hAnsi="標楷體" w:cs="Arial"/>
                <w:kern w:val="0"/>
                <w:sz w:val="20"/>
              </w:rPr>
            </w:pPr>
            <w:r>
              <w:rPr>
                <w:rFonts w:hAnsi="標楷體" w:cs="Arial" w:hint="eastAsia"/>
                <w:kern w:val="0"/>
                <w:sz w:val="20"/>
              </w:rPr>
              <w:t>4</w:t>
            </w:r>
            <w:r>
              <w:rPr>
                <w:rFonts w:hAnsi="標楷體" w:cs="Arial"/>
                <w:kern w:val="0"/>
                <w:sz w:val="20"/>
              </w:rPr>
              <w:t>6.03</w:t>
            </w:r>
          </w:p>
        </w:tc>
        <w:tc>
          <w:tcPr>
            <w:tcW w:w="341" w:type="pct"/>
            <w:shd w:val="clear" w:color="auto" w:fill="FFFFFF" w:themeFill="background1"/>
            <w:vAlign w:val="center"/>
          </w:tcPr>
          <w:p w:rsidR="00984CFB" w:rsidRPr="00C853B9" w:rsidRDefault="00984CFB" w:rsidP="00984CFB">
            <w:pPr>
              <w:widowControl/>
              <w:snapToGrid w:val="0"/>
              <w:jc w:val="right"/>
              <w:textAlignment w:val="center"/>
              <w:rPr>
                <w:rFonts w:hAnsi="標楷體" w:cs="Arial"/>
                <w:kern w:val="0"/>
                <w:sz w:val="20"/>
              </w:rPr>
            </w:pPr>
            <w:r w:rsidRPr="00D13487">
              <w:rPr>
                <w:rFonts w:hAnsi="標楷體"/>
                <w:color w:val="000000"/>
                <w:kern w:val="24"/>
                <w:sz w:val="20"/>
              </w:rPr>
              <w:t>48.88</w:t>
            </w:r>
          </w:p>
        </w:tc>
        <w:tc>
          <w:tcPr>
            <w:tcW w:w="486" w:type="pct"/>
            <w:gridSpan w:val="2"/>
            <w:shd w:val="clear" w:color="auto" w:fill="FFFFFF" w:themeFill="background1"/>
            <w:tcMar>
              <w:top w:w="11" w:type="dxa"/>
              <w:left w:w="11" w:type="dxa"/>
              <w:bottom w:w="0" w:type="dxa"/>
              <w:right w:w="11" w:type="dxa"/>
            </w:tcMar>
            <w:vAlign w:val="center"/>
          </w:tcPr>
          <w:p w:rsidR="00984CFB" w:rsidRPr="00D13487" w:rsidRDefault="00984CFB" w:rsidP="00984CFB">
            <w:pPr>
              <w:widowControl/>
              <w:spacing w:line="240" w:lineRule="exact"/>
              <w:jc w:val="right"/>
              <w:textAlignment w:val="center"/>
              <w:rPr>
                <w:rFonts w:hAnsi="標楷體" w:cs="Arial"/>
                <w:kern w:val="0"/>
                <w:sz w:val="20"/>
              </w:rPr>
            </w:pPr>
            <w:r>
              <w:rPr>
                <w:rFonts w:hAnsi="標楷體" w:cs="Arial" w:hint="eastAsia"/>
                <w:kern w:val="0"/>
                <w:sz w:val="20"/>
              </w:rPr>
              <w:t>5</w:t>
            </w:r>
            <w:r>
              <w:rPr>
                <w:rFonts w:hAnsi="標楷體" w:cs="Arial"/>
                <w:kern w:val="0"/>
                <w:sz w:val="20"/>
              </w:rPr>
              <w:t>7.96</w:t>
            </w:r>
          </w:p>
        </w:tc>
        <w:tc>
          <w:tcPr>
            <w:tcW w:w="341" w:type="pct"/>
            <w:shd w:val="clear" w:color="auto" w:fill="FFFFFF" w:themeFill="background1"/>
            <w:vAlign w:val="center"/>
          </w:tcPr>
          <w:p w:rsidR="00984CFB" w:rsidRPr="00C853B9" w:rsidRDefault="00984CFB" w:rsidP="00984CFB">
            <w:pPr>
              <w:widowControl/>
              <w:snapToGrid w:val="0"/>
              <w:jc w:val="right"/>
              <w:textAlignment w:val="center"/>
              <w:rPr>
                <w:rFonts w:hAnsi="標楷體" w:cs="Arial"/>
                <w:kern w:val="0"/>
                <w:sz w:val="20"/>
              </w:rPr>
            </w:pPr>
            <w:r w:rsidRPr="00D13487">
              <w:rPr>
                <w:rFonts w:hAnsi="標楷體"/>
                <w:color w:val="000000"/>
                <w:kern w:val="24"/>
                <w:sz w:val="20"/>
              </w:rPr>
              <w:t>61.45</w:t>
            </w:r>
          </w:p>
        </w:tc>
        <w:tc>
          <w:tcPr>
            <w:tcW w:w="480" w:type="pct"/>
            <w:shd w:val="clear" w:color="auto" w:fill="FFFFFF" w:themeFill="background1"/>
            <w:tcMar>
              <w:top w:w="15" w:type="dxa"/>
              <w:left w:w="15" w:type="dxa"/>
              <w:bottom w:w="0" w:type="dxa"/>
              <w:right w:w="15" w:type="dxa"/>
            </w:tcMar>
            <w:vAlign w:val="center"/>
          </w:tcPr>
          <w:p w:rsidR="00984CFB" w:rsidRPr="00D13487" w:rsidRDefault="00984CFB" w:rsidP="00984CFB">
            <w:pPr>
              <w:widowControl/>
              <w:spacing w:line="240" w:lineRule="exact"/>
              <w:jc w:val="right"/>
              <w:textAlignment w:val="center"/>
              <w:rPr>
                <w:rFonts w:hAnsi="標楷體" w:cs="Arial"/>
                <w:kern w:val="0"/>
                <w:sz w:val="20"/>
              </w:rPr>
            </w:pPr>
            <w:r>
              <w:rPr>
                <w:rFonts w:hAnsi="標楷體" w:cs="Arial" w:hint="eastAsia"/>
                <w:kern w:val="0"/>
                <w:sz w:val="20"/>
              </w:rPr>
              <w:t>4</w:t>
            </w:r>
            <w:r>
              <w:rPr>
                <w:rFonts w:hAnsi="標楷體" w:cs="Arial"/>
                <w:kern w:val="0"/>
                <w:sz w:val="20"/>
              </w:rPr>
              <w:t>67.34</w:t>
            </w:r>
          </w:p>
        </w:tc>
        <w:tc>
          <w:tcPr>
            <w:tcW w:w="352" w:type="pct"/>
            <w:shd w:val="clear" w:color="auto" w:fill="FFFFFF" w:themeFill="background1"/>
            <w:vAlign w:val="center"/>
          </w:tcPr>
          <w:p w:rsidR="00984CFB" w:rsidRPr="00C853B9" w:rsidRDefault="00984CFB" w:rsidP="00984CFB">
            <w:pPr>
              <w:widowControl/>
              <w:snapToGrid w:val="0"/>
              <w:jc w:val="right"/>
              <w:textAlignment w:val="center"/>
              <w:rPr>
                <w:rFonts w:hAnsi="標楷體" w:cs="Arial"/>
                <w:kern w:val="0"/>
                <w:sz w:val="20"/>
              </w:rPr>
            </w:pPr>
            <w:r w:rsidRPr="00D13487">
              <w:rPr>
                <w:rFonts w:hAnsi="標楷體"/>
                <w:color w:val="000000"/>
                <w:kern w:val="24"/>
                <w:sz w:val="20"/>
              </w:rPr>
              <w:t>522.94</w:t>
            </w:r>
          </w:p>
        </w:tc>
        <w:tc>
          <w:tcPr>
            <w:tcW w:w="486" w:type="pct"/>
            <w:shd w:val="clear" w:color="auto" w:fill="FFFFFF" w:themeFill="background1"/>
            <w:tcMar>
              <w:top w:w="11" w:type="dxa"/>
              <w:left w:w="11" w:type="dxa"/>
              <w:bottom w:w="0" w:type="dxa"/>
              <w:right w:w="11" w:type="dxa"/>
            </w:tcMar>
            <w:vAlign w:val="center"/>
          </w:tcPr>
          <w:p w:rsidR="00984CFB" w:rsidRPr="00C40A42" w:rsidRDefault="00984CFB" w:rsidP="00984CFB">
            <w:pPr>
              <w:widowControl/>
              <w:snapToGrid w:val="0"/>
              <w:jc w:val="right"/>
              <w:textAlignment w:val="center"/>
              <w:rPr>
                <w:rFonts w:hAnsi="標楷體" w:cs="Arial"/>
                <w:kern w:val="0"/>
                <w:sz w:val="20"/>
              </w:rPr>
            </w:pPr>
            <w:r w:rsidRPr="000E273D">
              <w:rPr>
                <w:rFonts w:hAnsi="標楷體" w:cs="Arial" w:hint="eastAsia"/>
                <w:kern w:val="0"/>
                <w:sz w:val="20"/>
                <w:shd w:val="pct15" w:color="auto" w:fill="FFFFFF"/>
              </w:rPr>
              <w:t>3</w:t>
            </w:r>
            <w:r w:rsidRPr="000E273D">
              <w:rPr>
                <w:rFonts w:hAnsi="標楷體" w:cs="Arial"/>
                <w:kern w:val="0"/>
                <w:sz w:val="20"/>
                <w:shd w:val="pct15" w:color="auto" w:fill="FFFFFF"/>
              </w:rPr>
              <w:t>.43</w:t>
            </w:r>
          </w:p>
        </w:tc>
        <w:tc>
          <w:tcPr>
            <w:tcW w:w="380" w:type="pct"/>
            <w:shd w:val="clear" w:color="auto" w:fill="FFFFFF" w:themeFill="background1"/>
            <w:vAlign w:val="center"/>
          </w:tcPr>
          <w:p w:rsidR="00984CFB" w:rsidRPr="00C853B9" w:rsidRDefault="00984CFB" w:rsidP="00984CFB">
            <w:pPr>
              <w:widowControl/>
              <w:snapToGrid w:val="0"/>
              <w:jc w:val="right"/>
              <w:textAlignment w:val="center"/>
              <w:rPr>
                <w:rFonts w:hAnsi="標楷體" w:cs="Arial"/>
                <w:kern w:val="0"/>
                <w:sz w:val="20"/>
              </w:rPr>
            </w:pPr>
            <w:r>
              <w:rPr>
                <w:rFonts w:hAnsi="標楷體" w:cs="Arial" w:hint="eastAsia"/>
                <w:kern w:val="0"/>
                <w:sz w:val="20"/>
              </w:rPr>
              <w:t>3</w:t>
            </w:r>
            <w:r>
              <w:rPr>
                <w:rFonts w:hAnsi="標楷體" w:cs="Arial"/>
                <w:kern w:val="0"/>
                <w:sz w:val="20"/>
              </w:rPr>
              <w:t>.46</w:t>
            </w:r>
          </w:p>
        </w:tc>
        <w:tc>
          <w:tcPr>
            <w:tcW w:w="475" w:type="pct"/>
            <w:shd w:val="clear" w:color="auto" w:fill="FFFFFF" w:themeFill="background1"/>
            <w:tcMar>
              <w:top w:w="11" w:type="dxa"/>
              <w:left w:w="11" w:type="dxa"/>
              <w:bottom w:w="0" w:type="dxa"/>
              <w:right w:w="11" w:type="dxa"/>
            </w:tcMar>
            <w:vAlign w:val="center"/>
          </w:tcPr>
          <w:p w:rsidR="00984CFB" w:rsidRPr="00566CD3" w:rsidRDefault="00984CFB" w:rsidP="00984CFB">
            <w:pPr>
              <w:widowControl/>
              <w:snapToGrid w:val="0"/>
              <w:jc w:val="right"/>
              <w:textAlignment w:val="center"/>
              <w:rPr>
                <w:rFonts w:hAnsi="標楷體" w:cs="Arial"/>
                <w:b/>
                <w:kern w:val="0"/>
                <w:sz w:val="20"/>
              </w:rPr>
            </w:pPr>
            <w:r w:rsidRPr="00566CD3">
              <w:rPr>
                <w:rFonts w:hAnsi="標楷體" w:cs="Arial" w:hint="eastAsia"/>
                <w:b/>
                <w:kern w:val="0"/>
                <w:sz w:val="20"/>
                <w:shd w:val="pct15" w:color="auto" w:fill="FFFFFF"/>
              </w:rPr>
              <w:t>7</w:t>
            </w:r>
            <w:r w:rsidRPr="00566CD3">
              <w:rPr>
                <w:rFonts w:hAnsi="標楷體" w:cs="Arial"/>
                <w:b/>
                <w:kern w:val="0"/>
                <w:sz w:val="20"/>
                <w:shd w:val="pct15" w:color="auto" w:fill="FFFFFF"/>
              </w:rPr>
              <w:t>.74</w:t>
            </w:r>
          </w:p>
        </w:tc>
        <w:tc>
          <w:tcPr>
            <w:tcW w:w="411" w:type="pct"/>
            <w:shd w:val="clear" w:color="auto" w:fill="FFFFFF" w:themeFill="background1"/>
            <w:vAlign w:val="center"/>
          </w:tcPr>
          <w:p w:rsidR="00984CFB" w:rsidRPr="00C853B9" w:rsidRDefault="00984CFB" w:rsidP="00984CFB">
            <w:pPr>
              <w:widowControl/>
              <w:snapToGrid w:val="0"/>
              <w:jc w:val="right"/>
              <w:textAlignment w:val="center"/>
              <w:rPr>
                <w:rFonts w:hAnsi="標楷體" w:cs="Arial"/>
                <w:kern w:val="0"/>
                <w:sz w:val="20"/>
              </w:rPr>
            </w:pPr>
            <w:r>
              <w:rPr>
                <w:rFonts w:hAnsi="標楷體" w:cs="Arial" w:hint="eastAsia"/>
                <w:kern w:val="0"/>
                <w:sz w:val="20"/>
              </w:rPr>
              <w:t>8</w:t>
            </w:r>
            <w:r>
              <w:rPr>
                <w:rFonts w:hAnsi="標楷體" w:cs="Arial"/>
                <w:kern w:val="0"/>
                <w:sz w:val="20"/>
              </w:rPr>
              <w:t>.3</w:t>
            </w:r>
          </w:p>
        </w:tc>
      </w:tr>
    </w:tbl>
    <w:p w:rsidR="00984CFB" w:rsidRPr="00B63963" w:rsidRDefault="00984CFB" w:rsidP="00910E7E">
      <w:pPr>
        <w:snapToGrid w:val="0"/>
        <w:ind w:leftChars="-333" w:left="1" w:hangingChars="515" w:hanging="1134"/>
        <w:rPr>
          <w:sz w:val="20"/>
        </w:rPr>
      </w:pPr>
      <w:r w:rsidRPr="00B63963">
        <w:rPr>
          <w:rFonts w:hAnsi="標楷體" w:hint="eastAsia"/>
          <w:sz w:val="20"/>
        </w:rPr>
        <w:t>註：</w:t>
      </w:r>
      <w:r w:rsidRPr="0012010F">
        <w:rPr>
          <w:rFonts w:hint="eastAsia"/>
          <w:sz w:val="20"/>
        </w:rPr>
        <w:t>1</w:t>
      </w:r>
      <w:r w:rsidRPr="0012010F">
        <w:rPr>
          <w:sz w:val="20"/>
        </w:rPr>
        <w:t>06</w:t>
      </w:r>
      <w:r w:rsidRPr="0012010F">
        <w:rPr>
          <w:rFonts w:hint="eastAsia"/>
          <w:sz w:val="20"/>
        </w:rPr>
        <w:t>年數據資料</w:t>
      </w:r>
      <w:r>
        <w:rPr>
          <w:rFonts w:hint="eastAsia"/>
          <w:sz w:val="20"/>
        </w:rPr>
        <w:t>摘自</w:t>
      </w:r>
      <w:r w:rsidRPr="0012010F">
        <w:rPr>
          <w:rFonts w:hint="eastAsia"/>
          <w:sz w:val="20"/>
        </w:rPr>
        <w:t>「充實消防人力推動計畫」。</w:t>
      </w:r>
    </w:p>
    <w:p w:rsidR="00B97B96" w:rsidRDefault="00984CFB" w:rsidP="00910E7E">
      <w:pPr>
        <w:pStyle w:val="5"/>
        <w:numPr>
          <w:ilvl w:val="0"/>
          <w:numId w:val="0"/>
        </w:numPr>
        <w:snapToGrid w:val="0"/>
        <w:ind w:leftChars="-333" w:left="1" w:hangingChars="515" w:hanging="1134"/>
      </w:pPr>
      <w:r w:rsidRPr="00566CD3">
        <w:rPr>
          <w:rFonts w:hint="eastAsia"/>
          <w:sz w:val="20"/>
        </w:rPr>
        <w:t>資料來源：消防署</w:t>
      </w:r>
      <w:r>
        <w:rPr>
          <w:rFonts w:hint="eastAsia"/>
          <w:sz w:val="20"/>
        </w:rPr>
        <w:t>，本案彙整</w:t>
      </w:r>
      <w:r w:rsidRPr="00566CD3">
        <w:rPr>
          <w:rFonts w:hint="eastAsia"/>
          <w:sz w:val="20"/>
        </w:rPr>
        <w:t>。</w:t>
      </w:r>
      <w:r>
        <w:rPr>
          <w:rFonts w:hint="eastAsia"/>
          <w:sz w:val="20"/>
        </w:rPr>
        <w:t xml:space="preserve"> </w:t>
      </w:r>
    </w:p>
    <w:p w:rsidR="00C0117D" w:rsidRDefault="00C0117D" w:rsidP="00E44947">
      <w:pPr>
        <w:pStyle w:val="3"/>
        <w:numPr>
          <w:ilvl w:val="0"/>
          <w:numId w:val="0"/>
        </w:numPr>
        <w:ind w:left="1361"/>
      </w:pPr>
    </w:p>
    <w:p w:rsidR="00984CFB" w:rsidRDefault="00984CFB" w:rsidP="00944FB3">
      <w:pPr>
        <w:pStyle w:val="7"/>
      </w:pPr>
      <w:r>
        <w:rPr>
          <w:rFonts w:hint="eastAsia"/>
        </w:rPr>
        <w:t>詢據消防署稱，</w:t>
      </w:r>
      <w:r w:rsidRPr="00F25674">
        <w:rPr>
          <w:rFonts w:hint="eastAsia"/>
        </w:rPr>
        <w:t>人數與車數之派遣，係由各地方消防機關勤務中心針對轄區特性及災情規模、種類之不同，評估個案之救災需要，調度出勤車輛、消防及義消等人力</w:t>
      </w:r>
      <w:r>
        <w:rPr>
          <w:rFonts w:hint="eastAsia"/>
        </w:rPr>
        <w:t>，與該署</w:t>
      </w:r>
      <w:r w:rsidRPr="00F25674">
        <w:rPr>
          <w:rFonts w:hint="eastAsia"/>
        </w:rPr>
        <w:t>補助地方政府購置消防機器人等新式救災裝備及器材，以提升科技防救災任務執行之量能，爰110年人、車派遣數均較106年略減</w:t>
      </w:r>
      <w:r>
        <w:rPr>
          <w:rFonts w:hint="eastAsia"/>
        </w:rPr>
        <w:t>等情所致。惟「本計畫」既稱，</w:t>
      </w:r>
      <w:r w:rsidRPr="00D13487">
        <w:rPr>
          <w:rFonts w:hint="eastAsia"/>
        </w:rPr>
        <w:t>消防分隊第1梯次到達火災現場可執行救災人力大部分不足6人</w:t>
      </w:r>
      <w:r>
        <w:t>，</w:t>
      </w:r>
      <w:r w:rsidRPr="00D13487">
        <w:rPr>
          <w:rFonts w:hint="eastAsia"/>
        </w:rPr>
        <w:t>消防救災人車不足因應即時搶救效能</w:t>
      </w:r>
      <w:r>
        <w:rPr>
          <w:rFonts w:hint="eastAsia"/>
        </w:rPr>
        <w:t>，係充實消防人力之原因，該署即應負有究明前揭人、車</w:t>
      </w:r>
      <w:r>
        <w:rPr>
          <w:rFonts w:hint="eastAsia"/>
        </w:rPr>
        <w:lastRenderedPageBreak/>
        <w:t>出勤數據下降是否影響救災作為之責</w:t>
      </w:r>
      <w:r w:rsidR="003C6B74">
        <w:rPr>
          <w:rFonts w:hint="eastAsia"/>
        </w:rPr>
        <w:t>，以作為地方消防機關出勤</w:t>
      </w:r>
      <w:r w:rsidR="00D85122">
        <w:rPr>
          <w:rFonts w:hint="eastAsia"/>
        </w:rPr>
        <w:t>時之</w:t>
      </w:r>
      <w:r w:rsidR="007C0CD5">
        <w:rPr>
          <w:rFonts w:hint="eastAsia"/>
        </w:rPr>
        <w:t>修正</w:t>
      </w:r>
      <w:r w:rsidR="00D85122">
        <w:rPr>
          <w:rFonts w:hint="eastAsia"/>
        </w:rPr>
        <w:t>參採</w:t>
      </w:r>
      <w:r w:rsidR="007C0CD5">
        <w:rPr>
          <w:rFonts w:hint="eastAsia"/>
        </w:rPr>
        <w:t>標準</w:t>
      </w:r>
      <w:r w:rsidR="00410C7C">
        <w:rPr>
          <w:rFonts w:hint="eastAsia"/>
        </w:rPr>
        <w:t>或</w:t>
      </w:r>
      <w:r w:rsidR="007C0CD5">
        <w:rPr>
          <w:rFonts w:hint="eastAsia"/>
        </w:rPr>
        <w:t>要因</w:t>
      </w:r>
      <w:r>
        <w:rPr>
          <w:rFonts w:hint="eastAsia"/>
        </w:rPr>
        <w:t>。</w:t>
      </w:r>
    </w:p>
    <w:p w:rsidR="004677DC" w:rsidRDefault="004677DC" w:rsidP="00944FB3">
      <w:pPr>
        <w:pStyle w:val="5"/>
      </w:pPr>
      <w:r>
        <w:rPr>
          <w:rFonts w:hint="eastAsia"/>
        </w:rPr>
        <w:t>「本計畫」實施後，</w:t>
      </w:r>
      <w:r w:rsidRPr="00D04560">
        <w:rPr>
          <w:rFonts w:hint="eastAsia"/>
        </w:rPr>
        <w:t>部分</w:t>
      </w:r>
      <w:r w:rsidRPr="00140123">
        <w:rPr>
          <w:rFonts w:hint="eastAsia"/>
        </w:rPr>
        <w:t>地方政府消防機關人車配比</w:t>
      </w:r>
      <w:r>
        <w:rPr>
          <w:rFonts w:hint="eastAsia"/>
        </w:rPr>
        <w:t>不升反降</w:t>
      </w:r>
      <w:r w:rsidR="00944FB3">
        <w:rPr>
          <w:rFonts w:hint="eastAsia"/>
        </w:rPr>
        <w:t>部分</w:t>
      </w:r>
    </w:p>
    <w:p w:rsidR="00D85122" w:rsidRDefault="00D85122" w:rsidP="00944FB3">
      <w:pPr>
        <w:pStyle w:val="6"/>
      </w:pPr>
      <w:r>
        <w:rPr>
          <w:rFonts w:hint="eastAsia"/>
        </w:rPr>
        <w:t>「本計畫」係</w:t>
      </w:r>
      <w:r w:rsidRPr="003D0F33">
        <w:rPr>
          <w:rFonts w:hint="eastAsia"/>
        </w:rPr>
        <w:t>以</w:t>
      </w:r>
      <w:r w:rsidRPr="009E3477">
        <w:rPr>
          <w:rFonts w:hint="eastAsia"/>
        </w:rPr>
        <w:t>1車3人為最低救災人數計算，並指出多數直轄市、縣(市)消防人車配比均小於3人，顯示消防機關人車配比失衡及人力不足。且全臺596個消防分隊中，有103個消防分隊平日上班人力在6人以下(</w:t>
      </w:r>
      <w:r w:rsidRPr="003D0F33">
        <w:rPr>
          <w:rFonts w:hint="eastAsia"/>
        </w:rPr>
        <w:t>佔17%)，平日人力已顯不足，倘巨災發生時，將更突顯人力之不足</w:t>
      </w:r>
      <w:r w:rsidR="0057604E">
        <w:rPr>
          <w:rFonts w:hint="eastAsia"/>
        </w:rPr>
        <w:t>（「本計畫」頁4參照）</w:t>
      </w:r>
      <w:r>
        <w:rPr>
          <w:rFonts w:hint="eastAsia"/>
        </w:rPr>
        <w:t>等情</w:t>
      </w:r>
      <w:r w:rsidRPr="003D0F33">
        <w:rPr>
          <w:rFonts w:hint="eastAsia"/>
        </w:rPr>
        <w:t>。</w:t>
      </w:r>
    </w:p>
    <w:p w:rsidR="00D85122" w:rsidRDefault="00D85122" w:rsidP="00944FB3">
      <w:pPr>
        <w:pStyle w:val="6"/>
      </w:pPr>
      <w:r>
        <w:rPr>
          <w:rFonts w:hint="eastAsia"/>
        </w:rPr>
        <w:t>惟查「本計畫」實施至1</w:t>
      </w:r>
      <w:r>
        <w:t>10</w:t>
      </w:r>
      <w:r>
        <w:rPr>
          <w:rFonts w:hint="eastAsia"/>
        </w:rPr>
        <w:t>年1</w:t>
      </w:r>
      <w:r>
        <w:t>0</w:t>
      </w:r>
      <w:r>
        <w:rPr>
          <w:rFonts w:hint="eastAsia"/>
        </w:rPr>
        <w:t>月，尚有臺南市、高雄市、嘉義市、苗栗縣、彰化縣、南投縣、雲林縣、嘉義縣、屏東縣、宜蘭縣、花蓮縣、金門縣及連江縣等1</w:t>
      </w:r>
      <w:r>
        <w:t>3</w:t>
      </w:r>
      <w:r>
        <w:rPr>
          <w:rFonts w:hint="eastAsia"/>
        </w:rPr>
        <w:t>地方政府消防機關之人車配比小於3人；且其中苗栗縣、彰化縣、南投</w:t>
      </w:r>
      <w:r w:rsidRPr="009833EC">
        <w:rPr>
          <w:rFonts w:hint="eastAsia"/>
        </w:rPr>
        <w:t>縣、雲林縣、宜蘭縣及金門縣人車配比更較</w:t>
      </w:r>
      <w:r w:rsidR="005B0123" w:rsidRPr="009833EC">
        <w:rPr>
          <w:rFonts w:hint="eastAsia"/>
        </w:rPr>
        <w:t>「本</w:t>
      </w:r>
      <w:r w:rsidRPr="009833EC">
        <w:rPr>
          <w:rFonts w:hint="eastAsia"/>
        </w:rPr>
        <w:t>計畫</w:t>
      </w:r>
      <w:r w:rsidR="005B0123" w:rsidRPr="009833EC">
        <w:rPr>
          <w:rFonts w:hint="eastAsia"/>
        </w:rPr>
        <w:t>」</w:t>
      </w:r>
      <w:r w:rsidRPr="009833EC">
        <w:rPr>
          <w:rFonts w:hint="eastAsia"/>
        </w:rPr>
        <w:t>實施前下降（另新北市之人車配比雖高於3，惟</w:t>
      </w:r>
      <w:r w:rsidR="0099038D" w:rsidRPr="009833EC">
        <w:rPr>
          <w:rFonts w:hint="eastAsia"/>
        </w:rPr>
        <w:t>亦</w:t>
      </w:r>
      <w:r w:rsidRPr="009833EC">
        <w:rPr>
          <w:rFonts w:hint="eastAsia"/>
        </w:rPr>
        <w:t>較</w:t>
      </w:r>
      <w:r w:rsidR="005B0123" w:rsidRPr="009833EC">
        <w:rPr>
          <w:rFonts w:hint="eastAsia"/>
        </w:rPr>
        <w:t>「本</w:t>
      </w:r>
      <w:r w:rsidRPr="009833EC">
        <w:rPr>
          <w:rFonts w:hint="eastAsia"/>
        </w:rPr>
        <w:t>計畫</w:t>
      </w:r>
      <w:r w:rsidR="005B0123" w:rsidRPr="009833EC">
        <w:rPr>
          <w:rFonts w:hint="eastAsia"/>
        </w:rPr>
        <w:t>」</w:t>
      </w:r>
      <w:r>
        <w:rPr>
          <w:rFonts w:hint="eastAsia"/>
        </w:rPr>
        <w:t>實施前下降），如</w:t>
      </w:r>
      <w:r w:rsidRPr="00EA688D">
        <w:rPr>
          <w:rFonts w:hAnsi="Times New Roman" w:hint="eastAsia"/>
          <w:szCs w:val="20"/>
        </w:rPr>
        <w:t>表</w:t>
      </w:r>
      <w:r>
        <w:t>3</w:t>
      </w:r>
      <w:r>
        <w:rPr>
          <w:rFonts w:hint="eastAsia"/>
        </w:rPr>
        <w:t>。</w:t>
      </w:r>
      <w:r w:rsidR="0057604E">
        <w:rPr>
          <w:rFonts w:hint="eastAsia"/>
        </w:rPr>
        <w:t xml:space="preserve"> </w:t>
      </w:r>
    </w:p>
    <w:p w:rsidR="00D85122" w:rsidRPr="00140123" w:rsidRDefault="00D85122" w:rsidP="00D85122">
      <w:pPr>
        <w:pStyle w:val="a3"/>
        <w:ind w:left="697" w:rightChars="-150" w:right="-510" w:hanging="555"/>
        <w:rPr>
          <w:b/>
        </w:rPr>
      </w:pPr>
      <w:r w:rsidRPr="00140123">
        <w:rPr>
          <w:rFonts w:hint="eastAsia"/>
          <w:b/>
        </w:rPr>
        <w:t>迄1</w:t>
      </w:r>
      <w:r w:rsidRPr="00140123">
        <w:rPr>
          <w:b/>
        </w:rPr>
        <w:t>10</w:t>
      </w:r>
      <w:r w:rsidRPr="00140123">
        <w:rPr>
          <w:rFonts w:hint="eastAsia"/>
          <w:b/>
        </w:rPr>
        <w:t>年1</w:t>
      </w:r>
      <w:r w:rsidRPr="00140123">
        <w:rPr>
          <w:b/>
        </w:rPr>
        <w:t>0</w:t>
      </w:r>
      <w:r w:rsidRPr="00140123">
        <w:rPr>
          <w:rFonts w:hint="eastAsia"/>
          <w:b/>
        </w:rPr>
        <w:t>月地方政府消防機關人車配比情形</w:t>
      </w:r>
    </w:p>
    <w:tbl>
      <w:tblPr>
        <w:tblStyle w:val="af6"/>
        <w:tblW w:w="10486" w:type="dxa"/>
        <w:tblInd w:w="-851" w:type="dxa"/>
        <w:tblLook w:val="04A0" w:firstRow="1" w:lastRow="0" w:firstColumn="1" w:lastColumn="0" w:noHBand="0" w:noVBand="1"/>
      </w:tblPr>
      <w:tblGrid>
        <w:gridCol w:w="792"/>
        <w:gridCol w:w="1472"/>
        <w:gridCol w:w="1207"/>
        <w:gridCol w:w="1244"/>
        <w:gridCol w:w="1226"/>
        <w:gridCol w:w="1282"/>
        <w:gridCol w:w="1419"/>
        <w:gridCol w:w="1844"/>
      </w:tblGrid>
      <w:tr w:rsidR="00D85122" w:rsidRPr="0059637C" w:rsidTr="002402D1">
        <w:trPr>
          <w:trHeight w:val="470"/>
          <w:tblHeader/>
        </w:trPr>
        <w:tc>
          <w:tcPr>
            <w:tcW w:w="792" w:type="dxa"/>
            <w:vMerge w:val="restart"/>
          </w:tcPr>
          <w:p w:rsidR="00D85122" w:rsidRPr="0059637C" w:rsidRDefault="00D85122" w:rsidP="00BE4014">
            <w:pPr>
              <w:snapToGrid w:val="0"/>
              <w:rPr>
                <w:rFonts w:hAnsi="標楷體"/>
                <w:b/>
                <w:sz w:val="24"/>
                <w:szCs w:val="24"/>
              </w:rPr>
            </w:pPr>
            <w:r w:rsidRPr="0059637C">
              <w:rPr>
                <w:rFonts w:hAnsi="標楷體" w:hint="eastAsia"/>
                <w:b/>
                <w:sz w:val="24"/>
                <w:szCs w:val="24"/>
              </w:rPr>
              <w:t>項次</w:t>
            </w:r>
          </w:p>
        </w:tc>
        <w:tc>
          <w:tcPr>
            <w:tcW w:w="1472" w:type="dxa"/>
            <w:vMerge w:val="restart"/>
          </w:tcPr>
          <w:p w:rsidR="002402D1" w:rsidRPr="0059637C" w:rsidRDefault="002402D1" w:rsidP="002402D1">
            <w:pPr>
              <w:rPr>
                <w:rFonts w:hAnsi="標楷體"/>
                <w:b/>
                <w:sz w:val="24"/>
                <w:szCs w:val="24"/>
              </w:rPr>
            </w:pPr>
            <w:r w:rsidRPr="0059637C">
              <w:rPr>
                <w:rFonts w:hAnsi="標楷體" w:hint="eastAsia"/>
                <w:b/>
                <w:sz w:val="24"/>
                <w:szCs w:val="24"/>
              </w:rPr>
              <w:t>直轄市</w:t>
            </w:r>
          </w:p>
          <w:p w:rsidR="00D85122" w:rsidRPr="0059637C" w:rsidRDefault="00D85122" w:rsidP="00BE4014">
            <w:pPr>
              <w:snapToGrid w:val="0"/>
              <w:rPr>
                <w:rFonts w:hAnsi="標楷體"/>
                <w:b/>
                <w:sz w:val="24"/>
                <w:szCs w:val="24"/>
              </w:rPr>
            </w:pPr>
            <w:r w:rsidRPr="0059637C">
              <w:rPr>
                <w:rFonts w:hAnsi="標楷體" w:hint="eastAsia"/>
                <w:b/>
                <w:sz w:val="24"/>
                <w:szCs w:val="24"/>
              </w:rPr>
              <w:t>縣</w:t>
            </w:r>
            <w:r w:rsidR="002402D1" w:rsidRPr="0059637C">
              <w:rPr>
                <w:rFonts w:hAnsi="標楷體" w:hint="eastAsia"/>
                <w:b/>
                <w:sz w:val="24"/>
                <w:szCs w:val="24"/>
              </w:rPr>
              <w:t>（</w:t>
            </w:r>
            <w:r w:rsidRPr="0059637C">
              <w:rPr>
                <w:rFonts w:hAnsi="標楷體" w:hint="eastAsia"/>
                <w:b/>
                <w:sz w:val="24"/>
                <w:szCs w:val="24"/>
              </w:rPr>
              <w:t>市</w:t>
            </w:r>
            <w:r w:rsidR="002402D1" w:rsidRPr="0059637C">
              <w:rPr>
                <w:rFonts w:hAnsi="標楷體" w:hint="eastAsia"/>
                <w:b/>
                <w:sz w:val="24"/>
                <w:szCs w:val="24"/>
              </w:rPr>
              <w:t>）</w:t>
            </w:r>
            <w:r w:rsidRPr="0059637C">
              <w:rPr>
                <w:rFonts w:hAnsi="標楷體" w:hint="eastAsia"/>
                <w:b/>
                <w:sz w:val="24"/>
                <w:szCs w:val="24"/>
              </w:rPr>
              <w:t>別</w:t>
            </w:r>
          </w:p>
        </w:tc>
        <w:tc>
          <w:tcPr>
            <w:tcW w:w="1207" w:type="dxa"/>
            <w:vMerge w:val="restart"/>
          </w:tcPr>
          <w:p w:rsidR="00D85122" w:rsidRPr="0059637C" w:rsidRDefault="00D85122" w:rsidP="00BE4014">
            <w:pPr>
              <w:snapToGrid w:val="0"/>
              <w:rPr>
                <w:rFonts w:hAnsi="標楷體"/>
                <w:b/>
                <w:sz w:val="24"/>
                <w:szCs w:val="24"/>
              </w:rPr>
            </w:pPr>
            <w:r w:rsidRPr="0059637C">
              <w:rPr>
                <w:rFonts w:hAnsi="標楷體" w:hint="eastAsia"/>
                <w:b/>
                <w:sz w:val="24"/>
                <w:szCs w:val="24"/>
              </w:rPr>
              <w:t>現有消防車數量(A)</w:t>
            </w:r>
          </w:p>
        </w:tc>
        <w:tc>
          <w:tcPr>
            <w:tcW w:w="1244" w:type="dxa"/>
            <w:vMerge w:val="restart"/>
          </w:tcPr>
          <w:p w:rsidR="00D85122" w:rsidRPr="0059637C" w:rsidRDefault="00D85122" w:rsidP="00BE4014">
            <w:pPr>
              <w:snapToGrid w:val="0"/>
              <w:rPr>
                <w:rFonts w:hAnsi="標楷體"/>
                <w:b/>
                <w:sz w:val="24"/>
                <w:szCs w:val="24"/>
              </w:rPr>
            </w:pPr>
            <w:r w:rsidRPr="0059637C">
              <w:rPr>
                <w:rFonts w:hAnsi="標楷體" w:hint="eastAsia"/>
                <w:b/>
                <w:sz w:val="24"/>
                <w:szCs w:val="24"/>
              </w:rPr>
              <w:t>外勤消防人力人數(B)</w:t>
            </w:r>
          </w:p>
        </w:tc>
        <w:tc>
          <w:tcPr>
            <w:tcW w:w="1226" w:type="dxa"/>
            <w:vMerge w:val="restart"/>
          </w:tcPr>
          <w:p w:rsidR="00D85122" w:rsidRPr="0059637C" w:rsidRDefault="00D85122" w:rsidP="00BE4014">
            <w:pPr>
              <w:snapToGrid w:val="0"/>
              <w:rPr>
                <w:rFonts w:hAnsi="標楷體"/>
                <w:b/>
                <w:sz w:val="24"/>
                <w:szCs w:val="24"/>
              </w:rPr>
            </w:pPr>
            <w:r w:rsidRPr="0059637C">
              <w:rPr>
                <w:rFonts w:hAnsi="標楷體" w:hint="eastAsia"/>
                <w:b/>
                <w:sz w:val="24"/>
                <w:szCs w:val="24"/>
              </w:rPr>
              <w:t>勤休係數(C)</w:t>
            </w:r>
          </w:p>
        </w:tc>
        <w:tc>
          <w:tcPr>
            <w:tcW w:w="1282" w:type="dxa"/>
            <w:vMerge w:val="restart"/>
          </w:tcPr>
          <w:p w:rsidR="00D85122" w:rsidRPr="0059637C" w:rsidRDefault="00D85122" w:rsidP="00BE4014">
            <w:pPr>
              <w:snapToGrid w:val="0"/>
              <w:rPr>
                <w:rFonts w:hAnsi="標楷體"/>
                <w:b/>
                <w:sz w:val="24"/>
                <w:szCs w:val="24"/>
              </w:rPr>
            </w:pPr>
            <w:r w:rsidRPr="0059637C">
              <w:rPr>
                <w:rFonts w:hAnsi="標楷體" w:hint="eastAsia"/>
                <w:b/>
                <w:sz w:val="24"/>
                <w:szCs w:val="24"/>
              </w:rPr>
              <w:t>調整後人數(</w:t>
            </w:r>
            <w:r w:rsidRPr="0059637C">
              <w:rPr>
                <w:rFonts w:hAnsi="標楷體"/>
                <w:b/>
                <w:sz w:val="24"/>
                <w:szCs w:val="24"/>
              </w:rPr>
              <w:t>D=B</w:t>
            </w:r>
            <w:r w:rsidRPr="0059637C">
              <w:rPr>
                <w:rFonts w:hAnsi="標楷體" w:hint="eastAsia"/>
                <w:b/>
                <w:sz w:val="24"/>
                <w:szCs w:val="24"/>
              </w:rPr>
              <w:t>*</w:t>
            </w:r>
            <w:r w:rsidRPr="0059637C">
              <w:rPr>
                <w:rFonts w:hAnsi="標楷體"/>
                <w:b/>
                <w:sz w:val="24"/>
                <w:szCs w:val="24"/>
              </w:rPr>
              <w:t>C)</w:t>
            </w:r>
          </w:p>
        </w:tc>
        <w:tc>
          <w:tcPr>
            <w:tcW w:w="3263" w:type="dxa"/>
            <w:gridSpan w:val="2"/>
          </w:tcPr>
          <w:p w:rsidR="00D85122" w:rsidRPr="0059637C" w:rsidRDefault="00D85122" w:rsidP="00BE4014">
            <w:pPr>
              <w:snapToGrid w:val="0"/>
              <w:rPr>
                <w:rFonts w:hAnsi="標楷體"/>
                <w:b/>
                <w:sz w:val="24"/>
                <w:szCs w:val="24"/>
              </w:rPr>
            </w:pPr>
            <w:r w:rsidRPr="0059637C">
              <w:rPr>
                <w:rFonts w:hAnsi="標楷體" w:hint="eastAsia"/>
                <w:b/>
                <w:sz w:val="24"/>
                <w:szCs w:val="24"/>
              </w:rPr>
              <w:t>人力/車輛比(</w:t>
            </w:r>
            <w:r w:rsidRPr="0059637C">
              <w:rPr>
                <w:rFonts w:hAnsi="標楷體"/>
                <w:b/>
                <w:sz w:val="24"/>
                <w:szCs w:val="24"/>
              </w:rPr>
              <w:t>D</w:t>
            </w:r>
            <w:r w:rsidRPr="0059637C">
              <w:rPr>
                <w:rFonts w:hAnsi="標楷體" w:hint="eastAsia"/>
                <w:b/>
                <w:sz w:val="24"/>
                <w:szCs w:val="24"/>
              </w:rPr>
              <w:t>/A)</w:t>
            </w:r>
          </w:p>
        </w:tc>
      </w:tr>
      <w:tr w:rsidR="00D85122" w:rsidRPr="0059637C" w:rsidTr="002402D1">
        <w:trPr>
          <w:trHeight w:val="470"/>
          <w:tblHeader/>
        </w:trPr>
        <w:tc>
          <w:tcPr>
            <w:tcW w:w="792" w:type="dxa"/>
            <w:vMerge/>
          </w:tcPr>
          <w:p w:rsidR="00D85122" w:rsidRPr="0059637C" w:rsidRDefault="00D85122" w:rsidP="00BE4014">
            <w:pPr>
              <w:snapToGrid w:val="0"/>
              <w:rPr>
                <w:rFonts w:hAnsi="標楷體"/>
                <w:b/>
                <w:sz w:val="24"/>
                <w:szCs w:val="24"/>
              </w:rPr>
            </w:pPr>
          </w:p>
        </w:tc>
        <w:tc>
          <w:tcPr>
            <w:tcW w:w="1472" w:type="dxa"/>
            <w:vMerge/>
          </w:tcPr>
          <w:p w:rsidR="00D85122" w:rsidRPr="0059637C" w:rsidRDefault="00D85122" w:rsidP="00BE4014">
            <w:pPr>
              <w:snapToGrid w:val="0"/>
              <w:rPr>
                <w:rFonts w:hAnsi="標楷體"/>
                <w:b/>
                <w:sz w:val="24"/>
                <w:szCs w:val="24"/>
              </w:rPr>
            </w:pPr>
          </w:p>
        </w:tc>
        <w:tc>
          <w:tcPr>
            <w:tcW w:w="1207" w:type="dxa"/>
            <w:vMerge/>
          </w:tcPr>
          <w:p w:rsidR="00D85122" w:rsidRPr="0059637C" w:rsidRDefault="00D85122" w:rsidP="00BE4014">
            <w:pPr>
              <w:snapToGrid w:val="0"/>
              <w:rPr>
                <w:rFonts w:hAnsi="標楷體"/>
                <w:b/>
                <w:sz w:val="24"/>
                <w:szCs w:val="24"/>
              </w:rPr>
            </w:pPr>
          </w:p>
        </w:tc>
        <w:tc>
          <w:tcPr>
            <w:tcW w:w="1244" w:type="dxa"/>
            <w:vMerge/>
          </w:tcPr>
          <w:p w:rsidR="00D85122" w:rsidRPr="0059637C" w:rsidRDefault="00D85122" w:rsidP="00BE4014">
            <w:pPr>
              <w:snapToGrid w:val="0"/>
              <w:rPr>
                <w:rFonts w:hAnsi="標楷體"/>
                <w:b/>
                <w:sz w:val="24"/>
                <w:szCs w:val="24"/>
              </w:rPr>
            </w:pPr>
          </w:p>
        </w:tc>
        <w:tc>
          <w:tcPr>
            <w:tcW w:w="1226" w:type="dxa"/>
            <w:vMerge/>
          </w:tcPr>
          <w:p w:rsidR="00D85122" w:rsidRPr="0059637C" w:rsidRDefault="00D85122" w:rsidP="00BE4014">
            <w:pPr>
              <w:snapToGrid w:val="0"/>
              <w:rPr>
                <w:rFonts w:hAnsi="標楷體"/>
                <w:b/>
                <w:sz w:val="24"/>
                <w:szCs w:val="24"/>
              </w:rPr>
            </w:pPr>
          </w:p>
        </w:tc>
        <w:tc>
          <w:tcPr>
            <w:tcW w:w="1282" w:type="dxa"/>
            <w:vMerge/>
          </w:tcPr>
          <w:p w:rsidR="00D85122" w:rsidRPr="0059637C" w:rsidRDefault="00D85122" w:rsidP="00BE4014">
            <w:pPr>
              <w:snapToGrid w:val="0"/>
              <w:rPr>
                <w:rFonts w:hAnsi="標楷體"/>
                <w:b/>
                <w:sz w:val="24"/>
                <w:szCs w:val="24"/>
              </w:rPr>
            </w:pPr>
          </w:p>
        </w:tc>
        <w:tc>
          <w:tcPr>
            <w:tcW w:w="1419" w:type="dxa"/>
          </w:tcPr>
          <w:p w:rsidR="00D85122" w:rsidRPr="0059637C" w:rsidRDefault="00D85122" w:rsidP="00BE4014">
            <w:pPr>
              <w:snapToGrid w:val="0"/>
              <w:rPr>
                <w:rFonts w:hAnsi="標楷體"/>
                <w:b/>
                <w:sz w:val="24"/>
                <w:szCs w:val="24"/>
              </w:rPr>
            </w:pPr>
            <w:r w:rsidRPr="0059637C">
              <w:rPr>
                <w:rFonts w:hAnsi="標楷體" w:hint="eastAsia"/>
                <w:b/>
                <w:sz w:val="24"/>
                <w:szCs w:val="24"/>
              </w:rPr>
              <w:t>1</w:t>
            </w:r>
            <w:r w:rsidRPr="0059637C">
              <w:rPr>
                <w:rFonts w:hAnsi="標楷體"/>
                <w:b/>
                <w:sz w:val="24"/>
                <w:szCs w:val="24"/>
              </w:rPr>
              <w:t>10</w:t>
            </w:r>
            <w:r w:rsidRPr="0059637C">
              <w:rPr>
                <w:rFonts w:hAnsi="標楷體" w:hint="eastAsia"/>
                <w:b/>
                <w:sz w:val="24"/>
                <w:szCs w:val="24"/>
              </w:rPr>
              <w:t>年</w:t>
            </w:r>
            <w:r w:rsidRPr="0059637C">
              <w:rPr>
                <w:rFonts w:hAnsi="標楷體"/>
                <w:b/>
                <w:sz w:val="24"/>
                <w:szCs w:val="24"/>
              </w:rPr>
              <w:t>10</w:t>
            </w:r>
            <w:r w:rsidRPr="0059637C">
              <w:rPr>
                <w:rFonts w:hAnsi="標楷體" w:hint="eastAsia"/>
                <w:b/>
                <w:sz w:val="24"/>
                <w:szCs w:val="24"/>
              </w:rPr>
              <w:t>月</w:t>
            </w:r>
          </w:p>
        </w:tc>
        <w:tc>
          <w:tcPr>
            <w:tcW w:w="1844" w:type="dxa"/>
          </w:tcPr>
          <w:p w:rsidR="00D85122" w:rsidRPr="0059637C" w:rsidRDefault="00D85122" w:rsidP="00BE4014">
            <w:pPr>
              <w:snapToGrid w:val="0"/>
              <w:rPr>
                <w:rFonts w:hAnsi="標楷體"/>
                <w:b/>
                <w:sz w:val="24"/>
                <w:szCs w:val="24"/>
              </w:rPr>
            </w:pPr>
            <w:r w:rsidRPr="0059637C">
              <w:rPr>
                <w:rFonts w:hAnsi="標楷體" w:hint="eastAsia"/>
                <w:b/>
                <w:sz w:val="24"/>
                <w:szCs w:val="24"/>
              </w:rPr>
              <w:t>1</w:t>
            </w:r>
            <w:r w:rsidRPr="0059637C">
              <w:rPr>
                <w:rFonts w:hAnsi="標楷體"/>
                <w:b/>
                <w:sz w:val="24"/>
                <w:szCs w:val="24"/>
              </w:rPr>
              <w:t>06</w:t>
            </w:r>
            <w:r w:rsidRPr="0059637C">
              <w:rPr>
                <w:rFonts w:hAnsi="標楷體" w:hint="eastAsia"/>
                <w:b/>
                <w:sz w:val="24"/>
                <w:szCs w:val="24"/>
              </w:rPr>
              <w:t>年</w:t>
            </w:r>
          </w:p>
        </w:tc>
      </w:tr>
      <w:tr w:rsidR="00D85122" w:rsidRPr="0059637C" w:rsidTr="002402D1">
        <w:tc>
          <w:tcPr>
            <w:tcW w:w="792"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1</w:t>
            </w:r>
          </w:p>
        </w:tc>
        <w:tc>
          <w:tcPr>
            <w:tcW w:w="1472"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臺北市</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235</w:t>
            </w:r>
          </w:p>
        </w:tc>
        <w:tc>
          <w:tcPr>
            <w:tcW w:w="1244"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1,446</w:t>
            </w:r>
          </w:p>
        </w:tc>
        <w:tc>
          <w:tcPr>
            <w:tcW w:w="1226" w:type="dxa"/>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0</w:t>
            </w:r>
            <w:r w:rsidRPr="0059637C">
              <w:rPr>
                <w:rFonts w:hAnsi="標楷體" w:cs="新細明體"/>
                <w:sz w:val="24"/>
                <w:szCs w:val="24"/>
              </w:rPr>
              <w:t>.5</w:t>
            </w:r>
          </w:p>
        </w:tc>
        <w:tc>
          <w:tcPr>
            <w:tcW w:w="1282"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723</w:t>
            </w:r>
          </w:p>
        </w:tc>
        <w:tc>
          <w:tcPr>
            <w:tcW w:w="1419" w:type="dxa"/>
            <w:vAlign w:val="center"/>
          </w:tcPr>
          <w:p w:rsidR="00D85122" w:rsidRPr="0059637C" w:rsidRDefault="00D85122" w:rsidP="00BE4014">
            <w:pPr>
              <w:spacing w:line="300" w:lineRule="exact"/>
              <w:jc w:val="center"/>
              <w:rPr>
                <w:rFonts w:hAnsi="標楷體" w:cs="新細明體"/>
                <w:sz w:val="24"/>
                <w:szCs w:val="24"/>
              </w:rPr>
            </w:pPr>
            <w:r w:rsidRPr="0059637C">
              <w:rPr>
                <w:rFonts w:hAnsi="標楷體" w:cs="新細明體" w:hint="eastAsia"/>
                <w:sz w:val="24"/>
                <w:szCs w:val="24"/>
              </w:rPr>
              <w:t>3.08</w:t>
            </w:r>
          </w:p>
        </w:tc>
        <w:tc>
          <w:tcPr>
            <w:tcW w:w="1844" w:type="dxa"/>
          </w:tcPr>
          <w:p w:rsidR="00D85122" w:rsidRPr="0059637C" w:rsidRDefault="00D85122" w:rsidP="00BE4014">
            <w:pPr>
              <w:spacing w:line="300" w:lineRule="exact"/>
              <w:jc w:val="center"/>
              <w:rPr>
                <w:rFonts w:hAnsi="標楷體" w:cs="新細明體"/>
                <w:sz w:val="24"/>
                <w:szCs w:val="24"/>
              </w:rPr>
            </w:pPr>
            <w:r w:rsidRPr="0059637C">
              <w:rPr>
                <w:rFonts w:hAnsi="標楷體" w:cs="新細明體" w:hint="eastAsia"/>
                <w:sz w:val="24"/>
                <w:szCs w:val="24"/>
              </w:rPr>
              <w:t>2</w:t>
            </w:r>
            <w:r w:rsidRPr="0059637C">
              <w:rPr>
                <w:rFonts w:hAnsi="標楷體" w:cs="新細明體"/>
                <w:sz w:val="24"/>
                <w:szCs w:val="24"/>
              </w:rPr>
              <w:t>.61</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2</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新北市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275</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2,159</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sz w:val="24"/>
                <w:szCs w:val="24"/>
              </w:rPr>
              <w:t>0.5</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1,080</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3.93</w:t>
            </w:r>
            <w:r w:rsidRPr="00F0616F">
              <w:rPr>
                <w:rFonts w:hAnsi="標楷體" w:cs="新細明體" w:hint="eastAsia"/>
                <w:b/>
                <w:sz w:val="24"/>
                <w:szCs w:val="24"/>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4</w:t>
            </w:r>
            <w:r>
              <w:rPr>
                <w:rFonts w:hAnsi="標楷體" w:cs="新細明體"/>
                <w:sz w:val="24"/>
                <w:szCs w:val="24"/>
              </w:rPr>
              <w:t>.71</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3</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桃園市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227</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1,379</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0.5</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690</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3.04</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.37</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4</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臺中市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233</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1,509</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996</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4.27</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3</w:t>
            </w:r>
            <w:r>
              <w:rPr>
                <w:rFonts w:hAnsi="標楷體" w:cs="新細明體"/>
                <w:sz w:val="24"/>
                <w:szCs w:val="24"/>
              </w:rPr>
              <w:t>.47</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5</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臺南市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212</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944</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623</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2.94</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.71</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6</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高雄市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246</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1,402</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0.5</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701</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2.85</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.33</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7</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基隆市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41</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245</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w:t>
            </w:r>
            <w:r w:rsidRPr="00515EC8">
              <w:rPr>
                <w:rFonts w:hAnsi="標楷體" w:cs="新細明體"/>
                <w:sz w:val="24"/>
                <w:szCs w:val="24"/>
              </w:rPr>
              <w:t>.66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162</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3.94</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3</w:t>
            </w:r>
            <w:r>
              <w:rPr>
                <w:rFonts w:hAnsi="標楷體" w:cs="新細明體"/>
                <w:sz w:val="24"/>
                <w:szCs w:val="24"/>
              </w:rPr>
              <w:t>.54</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8</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新竹市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45</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224</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148</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3.29</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.72</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lastRenderedPageBreak/>
              <w:t>9</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嘉義市</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35</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202</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0.5</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101</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140123">
              <w:rPr>
                <w:rFonts w:hAnsi="標楷體" w:cs="新細明體" w:hint="eastAsia"/>
                <w:sz w:val="24"/>
                <w:szCs w:val="24"/>
                <w:shd w:val="pct15" w:color="auto" w:fill="FFFFFF"/>
              </w:rPr>
              <w:t>2.89</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.86</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10</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新竹縣</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69</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314</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207</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3.00</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.52</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11</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苗栗縣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102</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395</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261</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2.56</w:t>
            </w:r>
            <w:r w:rsidRPr="00140123">
              <w:rPr>
                <w:rFonts w:hAnsi="標楷體" w:cs="新細明體" w:hint="eastAsia"/>
                <w:b/>
                <w:sz w:val="24"/>
                <w:szCs w:val="24"/>
                <w:shd w:val="pct15" w:color="auto" w:fill="FFFFFF"/>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.57</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12</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彰化縣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164</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588</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388</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2.37</w:t>
            </w:r>
            <w:r w:rsidRPr="00140123">
              <w:rPr>
                <w:rFonts w:hAnsi="標楷體" w:cs="新細明體" w:hint="eastAsia"/>
                <w:b/>
                <w:sz w:val="24"/>
                <w:szCs w:val="24"/>
                <w:shd w:val="pct15" w:color="auto" w:fill="FFFFFF"/>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.53</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13</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南投縣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108</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323</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213</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1.97</w:t>
            </w:r>
            <w:r w:rsidRPr="00140123">
              <w:rPr>
                <w:rFonts w:hAnsi="標楷體" w:cs="新細明體" w:hint="eastAsia"/>
                <w:b/>
                <w:sz w:val="24"/>
                <w:szCs w:val="24"/>
                <w:shd w:val="pct15" w:color="auto" w:fill="FFFFFF"/>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.13</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14</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雲林縣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94</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392</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w:t>
            </w:r>
            <w:r w:rsidRPr="00515EC8">
              <w:rPr>
                <w:rFonts w:hAnsi="標楷體" w:cs="新細明體"/>
                <w:sz w:val="24"/>
                <w:szCs w:val="24"/>
              </w:rPr>
              <w:t>.66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259</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2.75</w:t>
            </w:r>
            <w:r w:rsidRPr="00140123">
              <w:rPr>
                <w:rFonts w:hAnsi="標楷體" w:cs="新細明體" w:hint="eastAsia"/>
                <w:b/>
                <w:sz w:val="24"/>
                <w:szCs w:val="24"/>
                <w:shd w:val="pct15" w:color="auto" w:fill="FFFFFF"/>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.89</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15</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嘉義縣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78</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352</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232</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2.98</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.79</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16</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屏東縣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122</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507</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335</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2.74</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.73</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17</w:t>
            </w:r>
          </w:p>
        </w:tc>
        <w:tc>
          <w:tcPr>
            <w:tcW w:w="1472" w:type="dxa"/>
            <w:vAlign w:val="center"/>
          </w:tcPr>
          <w:p w:rsidR="00D85122" w:rsidRPr="007B7F06" w:rsidRDefault="00D85122" w:rsidP="00BE4014">
            <w:pPr>
              <w:widowControl/>
              <w:overflowPunct/>
              <w:autoSpaceDE/>
              <w:autoSpaceDN/>
              <w:spacing w:line="300" w:lineRule="exact"/>
              <w:jc w:val="center"/>
              <w:rPr>
                <w:rFonts w:hAnsi="標楷體" w:cs="新細明體"/>
                <w:sz w:val="24"/>
                <w:szCs w:val="24"/>
              </w:rPr>
            </w:pPr>
            <w:r w:rsidRPr="007B7F06">
              <w:rPr>
                <w:rFonts w:hAnsi="標楷體" w:cs="新細明體" w:hint="eastAsia"/>
                <w:sz w:val="24"/>
                <w:szCs w:val="24"/>
              </w:rPr>
              <w:t>宜蘭縣</w:t>
            </w:r>
          </w:p>
        </w:tc>
        <w:tc>
          <w:tcPr>
            <w:tcW w:w="1207" w:type="dxa"/>
            <w:vAlign w:val="center"/>
          </w:tcPr>
          <w:p w:rsidR="00D85122" w:rsidRPr="0059637C" w:rsidRDefault="00D85122" w:rsidP="00BE4014">
            <w:pPr>
              <w:widowControl/>
              <w:overflowPunct/>
              <w:autoSpaceDE/>
              <w:autoSpaceDN/>
              <w:spacing w:line="300" w:lineRule="exact"/>
              <w:jc w:val="center"/>
              <w:rPr>
                <w:rFonts w:hAnsi="標楷體" w:cs="新細明體"/>
                <w:sz w:val="24"/>
                <w:szCs w:val="24"/>
              </w:rPr>
            </w:pPr>
            <w:r w:rsidRPr="0059637C">
              <w:rPr>
                <w:rFonts w:hAnsi="標楷體" w:cs="新細明體" w:hint="eastAsia"/>
                <w:sz w:val="24"/>
                <w:szCs w:val="24"/>
              </w:rPr>
              <w:t>74</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267</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176</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2.38</w:t>
            </w:r>
            <w:r w:rsidRPr="00140123">
              <w:rPr>
                <w:rFonts w:hAnsi="標楷體" w:cs="新細明體" w:hint="eastAsia"/>
                <w:b/>
                <w:sz w:val="24"/>
                <w:szCs w:val="24"/>
                <w:shd w:val="pct15" w:color="auto" w:fill="FFFFFF"/>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.39</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18</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花蓮縣</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71</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293</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193</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2.72</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1</w:t>
            </w:r>
            <w:r>
              <w:rPr>
                <w:rFonts w:hAnsi="標楷體" w:cs="新細明體"/>
                <w:sz w:val="24"/>
                <w:szCs w:val="24"/>
              </w:rPr>
              <w:t>.87</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19</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臺東縣</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65</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334</w:t>
            </w:r>
          </w:p>
        </w:tc>
        <w:tc>
          <w:tcPr>
            <w:tcW w:w="1226"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220</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3.39</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.85</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20</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澎湖縣</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27</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124</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82</w:t>
            </w: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3.03</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.25</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21</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金門縣</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28</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102</w:t>
            </w:r>
          </w:p>
        </w:tc>
        <w:tc>
          <w:tcPr>
            <w:tcW w:w="1226" w:type="dxa"/>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0.66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67</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2.40</w:t>
            </w:r>
            <w:r w:rsidRPr="00140123">
              <w:rPr>
                <w:rFonts w:hAnsi="標楷體" w:cs="新細明體" w:hint="eastAsia"/>
                <w:b/>
                <w:sz w:val="24"/>
                <w:szCs w:val="24"/>
                <w:shd w:val="pct15" w:color="auto" w:fill="FFFFFF"/>
              </w:rPr>
              <w:t>↓</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2</w:t>
            </w:r>
            <w:r>
              <w:rPr>
                <w:rFonts w:hAnsi="標楷體" w:cs="新細明體"/>
                <w:sz w:val="24"/>
                <w:szCs w:val="24"/>
              </w:rPr>
              <w:t>.61</w:t>
            </w:r>
          </w:p>
        </w:tc>
      </w:tr>
      <w:tr w:rsidR="00D85122" w:rsidRPr="00C853B9" w:rsidTr="002402D1">
        <w:tc>
          <w:tcPr>
            <w:tcW w:w="792" w:type="dxa"/>
            <w:vAlign w:val="center"/>
          </w:tcPr>
          <w:p w:rsidR="00D85122" w:rsidRPr="00515EC8" w:rsidRDefault="00D85122" w:rsidP="00BE4014">
            <w:pPr>
              <w:widowControl/>
              <w:overflowPunct/>
              <w:autoSpaceDE/>
              <w:autoSpaceDN/>
              <w:spacing w:line="300" w:lineRule="exact"/>
              <w:jc w:val="center"/>
              <w:rPr>
                <w:rFonts w:hAnsi="標楷體" w:cs="新細明體"/>
                <w:color w:val="000000"/>
                <w:sz w:val="24"/>
                <w:szCs w:val="24"/>
              </w:rPr>
            </w:pPr>
            <w:r w:rsidRPr="00515EC8">
              <w:rPr>
                <w:rFonts w:hAnsi="標楷體" w:cs="新細明體" w:hint="eastAsia"/>
                <w:color w:val="000000"/>
                <w:sz w:val="24"/>
                <w:szCs w:val="24"/>
              </w:rPr>
              <w:t>22</w:t>
            </w:r>
          </w:p>
        </w:tc>
        <w:tc>
          <w:tcPr>
            <w:tcW w:w="1472"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連江縣</w:t>
            </w:r>
          </w:p>
        </w:tc>
        <w:tc>
          <w:tcPr>
            <w:tcW w:w="1207" w:type="dxa"/>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sidRPr="00515EC8">
              <w:rPr>
                <w:rFonts w:hAnsi="標楷體" w:cs="新細明體" w:hint="eastAsia"/>
                <w:sz w:val="24"/>
                <w:szCs w:val="24"/>
              </w:rPr>
              <w:t>19</w:t>
            </w:r>
          </w:p>
        </w:tc>
        <w:tc>
          <w:tcPr>
            <w:tcW w:w="1244" w:type="dxa"/>
            <w:vAlign w:val="center"/>
          </w:tcPr>
          <w:p w:rsidR="00D85122" w:rsidRPr="00E75569" w:rsidRDefault="00D85122" w:rsidP="00BE4014">
            <w:pPr>
              <w:widowControl/>
              <w:overflowPunct/>
              <w:autoSpaceDE/>
              <w:autoSpaceDN/>
              <w:spacing w:line="300" w:lineRule="exact"/>
              <w:jc w:val="center"/>
              <w:rPr>
                <w:rFonts w:hAnsi="標楷體" w:cs="新細明體"/>
                <w:sz w:val="24"/>
                <w:szCs w:val="24"/>
              </w:rPr>
            </w:pPr>
            <w:r w:rsidRPr="00E75569">
              <w:rPr>
                <w:rFonts w:hAnsi="標楷體" w:cs="新細明體" w:hint="eastAsia"/>
                <w:sz w:val="24"/>
                <w:szCs w:val="24"/>
              </w:rPr>
              <w:t>31</w:t>
            </w:r>
          </w:p>
        </w:tc>
        <w:tc>
          <w:tcPr>
            <w:tcW w:w="1226" w:type="dxa"/>
          </w:tcPr>
          <w:p w:rsidR="00D85122" w:rsidRPr="00515EC8" w:rsidRDefault="00D85122" w:rsidP="00BE4014">
            <w:pPr>
              <w:snapToGrid w:val="0"/>
              <w:spacing w:line="300" w:lineRule="exact"/>
              <w:jc w:val="center"/>
              <w:rPr>
                <w:rFonts w:hAnsi="標楷體" w:cs="新細明體"/>
                <w:sz w:val="24"/>
                <w:szCs w:val="24"/>
              </w:rPr>
            </w:pPr>
            <w:r w:rsidRPr="00515EC8">
              <w:rPr>
                <w:rFonts w:hAnsi="標楷體" w:cs="新細明體" w:hint="eastAsia"/>
                <w:sz w:val="24"/>
                <w:szCs w:val="24"/>
              </w:rPr>
              <w:t>0</w:t>
            </w:r>
            <w:r w:rsidRPr="00515EC8">
              <w:rPr>
                <w:rFonts w:hAnsi="標楷體" w:cs="新細明體"/>
                <w:sz w:val="24"/>
                <w:szCs w:val="24"/>
              </w:rPr>
              <w:t>.66</w:t>
            </w: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r w:rsidRPr="007F4208">
              <w:rPr>
                <w:rFonts w:hAnsi="標楷體" w:cs="新細明體" w:hint="eastAsia"/>
                <w:sz w:val="24"/>
                <w:szCs w:val="24"/>
              </w:rPr>
              <w:t>20</w:t>
            </w:r>
          </w:p>
        </w:tc>
        <w:tc>
          <w:tcPr>
            <w:tcW w:w="1419" w:type="dxa"/>
            <w:vAlign w:val="center"/>
          </w:tcPr>
          <w:p w:rsidR="00D85122" w:rsidRPr="00140123" w:rsidRDefault="00D85122" w:rsidP="00BE4014">
            <w:pPr>
              <w:widowControl/>
              <w:overflowPunct/>
              <w:autoSpaceDE/>
              <w:autoSpaceDN/>
              <w:spacing w:line="300" w:lineRule="exact"/>
              <w:jc w:val="center"/>
              <w:rPr>
                <w:rFonts w:hAnsi="標楷體" w:cs="新細明體"/>
                <w:sz w:val="24"/>
                <w:szCs w:val="24"/>
                <w:shd w:val="pct15" w:color="auto" w:fill="FFFFFF"/>
              </w:rPr>
            </w:pPr>
            <w:r w:rsidRPr="00140123">
              <w:rPr>
                <w:rFonts w:hAnsi="標楷體" w:cs="新細明體" w:hint="eastAsia"/>
                <w:sz w:val="24"/>
                <w:szCs w:val="24"/>
                <w:shd w:val="pct15" w:color="auto" w:fill="FFFFFF"/>
              </w:rPr>
              <w:t>1.08</w:t>
            </w:r>
          </w:p>
        </w:tc>
        <w:tc>
          <w:tcPr>
            <w:tcW w:w="1844" w:type="dxa"/>
          </w:tcPr>
          <w:p w:rsidR="00D85122" w:rsidRPr="007F420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0</w:t>
            </w:r>
            <w:r>
              <w:rPr>
                <w:rFonts w:hAnsi="標楷體" w:cs="新細明體"/>
                <w:sz w:val="24"/>
                <w:szCs w:val="24"/>
              </w:rPr>
              <w:t>.62</w:t>
            </w:r>
          </w:p>
        </w:tc>
      </w:tr>
      <w:tr w:rsidR="00D85122" w:rsidRPr="00C853B9" w:rsidTr="002402D1">
        <w:tc>
          <w:tcPr>
            <w:tcW w:w="2264" w:type="dxa"/>
            <w:gridSpan w:val="2"/>
            <w:vAlign w:val="center"/>
          </w:tcPr>
          <w:p w:rsidR="00D85122" w:rsidRPr="00515EC8" w:rsidRDefault="00D85122" w:rsidP="00BE4014">
            <w:pPr>
              <w:widowControl/>
              <w:overflowPunct/>
              <w:autoSpaceDE/>
              <w:autoSpaceDN/>
              <w:spacing w:line="300" w:lineRule="exact"/>
              <w:jc w:val="center"/>
              <w:rPr>
                <w:rFonts w:hAnsi="標楷體" w:cs="新細明體"/>
                <w:sz w:val="24"/>
                <w:szCs w:val="24"/>
              </w:rPr>
            </w:pPr>
            <w:r>
              <w:rPr>
                <w:rFonts w:hAnsi="標楷體" w:cs="新細明體" w:hint="eastAsia"/>
                <w:sz w:val="24"/>
                <w:szCs w:val="24"/>
              </w:rPr>
              <w:t>合計</w:t>
            </w:r>
          </w:p>
        </w:tc>
        <w:tc>
          <w:tcPr>
            <w:tcW w:w="1207" w:type="dxa"/>
            <w:vAlign w:val="center"/>
          </w:tcPr>
          <w:p w:rsidR="00D85122" w:rsidRPr="00E80D8E" w:rsidRDefault="00D85122" w:rsidP="00BE4014">
            <w:pPr>
              <w:widowControl/>
              <w:overflowPunct/>
              <w:autoSpaceDE/>
              <w:autoSpaceDN/>
              <w:spacing w:line="300" w:lineRule="exact"/>
              <w:jc w:val="center"/>
              <w:rPr>
                <w:rFonts w:hAnsi="標楷體" w:cs="新細明體"/>
                <w:sz w:val="24"/>
                <w:szCs w:val="24"/>
              </w:rPr>
            </w:pPr>
            <w:r w:rsidRPr="00E80D8E">
              <w:rPr>
                <w:rFonts w:hAnsi="標楷體" w:cs="新細明體" w:hint="eastAsia"/>
                <w:sz w:val="24"/>
                <w:szCs w:val="24"/>
              </w:rPr>
              <w:t>2</w:t>
            </w:r>
            <w:r>
              <w:rPr>
                <w:rFonts w:hAnsi="標楷體" w:cs="新細明體"/>
                <w:sz w:val="24"/>
                <w:szCs w:val="24"/>
              </w:rPr>
              <w:t>,</w:t>
            </w:r>
            <w:r w:rsidRPr="00E80D8E">
              <w:rPr>
                <w:rFonts w:hAnsi="標楷體" w:cs="新細明體" w:hint="eastAsia"/>
                <w:sz w:val="24"/>
                <w:szCs w:val="24"/>
              </w:rPr>
              <w:t>570</w:t>
            </w:r>
          </w:p>
        </w:tc>
        <w:tc>
          <w:tcPr>
            <w:tcW w:w="1244" w:type="dxa"/>
            <w:vAlign w:val="center"/>
          </w:tcPr>
          <w:p w:rsidR="00D85122" w:rsidRPr="00E80D8E" w:rsidRDefault="00D85122" w:rsidP="00BE4014">
            <w:pPr>
              <w:spacing w:line="300" w:lineRule="exact"/>
              <w:jc w:val="center"/>
              <w:rPr>
                <w:rFonts w:hAnsi="標楷體" w:cs="新細明體"/>
                <w:sz w:val="24"/>
                <w:szCs w:val="24"/>
              </w:rPr>
            </w:pPr>
            <w:r w:rsidRPr="00E80D8E">
              <w:rPr>
                <w:rFonts w:hAnsi="標楷體" w:cs="新細明體" w:hint="eastAsia"/>
                <w:sz w:val="24"/>
                <w:szCs w:val="24"/>
              </w:rPr>
              <w:t>13</w:t>
            </w:r>
            <w:r>
              <w:rPr>
                <w:rFonts w:hAnsi="標楷體" w:cs="新細明體"/>
                <w:sz w:val="24"/>
                <w:szCs w:val="24"/>
              </w:rPr>
              <w:t>,</w:t>
            </w:r>
            <w:r w:rsidRPr="00E80D8E">
              <w:rPr>
                <w:rFonts w:hAnsi="標楷體" w:cs="新細明體" w:hint="eastAsia"/>
                <w:sz w:val="24"/>
                <w:szCs w:val="24"/>
              </w:rPr>
              <w:t>532</w:t>
            </w:r>
          </w:p>
        </w:tc>
        <w:tc>
          <w:tcPr>
            <w:tcW w:w="1226" w:type="dxa"/>
          </w:tcPr>
          <w:p w:rsidR="00D85122" w:rsidRPr="00515EC8" w:rsidRDefault="00D85122" w:rsidP="00BE4014">
            <w:pPr>
              <w:snapToGrid w:val="0"/>
              <w:spacing w:line="300" w:lineRule="exact"/>
              <w:jc w:val="center"/>
              <w:rPr>
                <w:rFonts w:hAnsi="標楷體" w:cs="新細明體"/>
                <w:sz w:val="24"/>
                <w:szCs w:val="24"/>
              </w:rPr>
            </w:pPr>
          </w:p>
        </w:tc>
        <w:tc>
          <w:tcPr>
            <w:tcW w:w="1282"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p>
        </w:tc>
        <w:tc>
          <w:tcPr>
            <w:tcW w:w="1419" w:type="dxa"/>
            <w:vAlign w:val="center"/>
          </w:tcPr>
          <w:p w:rsidR="00D85122" w:rsidRPr="007F4208" w:rsidRDefault="00D85122" w:rsidP="00BE4014">
            <w:pPr>
              <w:widowControl/>
              <w:overflowPunct/>
              <w:autoSpaceDE/>
              <w:autoSpaceDN/>
              <w:spacing w:line="300" w:lineRule="exact"/>
              <w:jc w:val="center"/>
              <w:rPr>
                <w:rFonts w:hAnsi="標楷體" w:cs="新細明體"/>
                <w:sz w:val="24"/>
                <w:szCs w:val="24"/>
              </w:rPr>
            </w:pPr>
          </w:p>
        </w:tc>
        <w:tc>
          <w:tcPr>
            <w:tcW w:w="1844" w:type="dxa"/>
          </w:tcPr>
          <w:p w:rsidR="00D85122" w:rsidRDefault="00D85122" w:rsidP="00BE4014">
            <w:pPr>
              <w:widowControl/>
              <w:overflowPunct/>
              <w:autoSpaceDE/>
              <w:autoSpaceDN/>
              <w:spacing w:line="300" w:lineRule="exact"/>
              <w:jc w:val="center"/>
              <w:rPr>
                <w:rFonts w:hAnsi="標楷體" w:cs="新細明體"/>
                <w:sz w:val="24"/>
                <w:szCs w:val="24"/>
              </w:rPr>
            </w:pPr>
          </w:p>
        </w:tc>
      </w:tr>
    </w:tbl>
    <w:p w:rsidR="00D85122" w:rsidRDefault="00D85122" w:rsidP="00D85122">
      <w:pPr>
        <w:snapToGrid w:val="0"/>
        <w:ind w:leftChars="-250" w:hangingChars="386" w:hanging="850"/>
        <w:rPr>
          <w:rFonts w:hAnsi="標楷體"/>
          <w:sz w:val="20"/>
        </w:rPr>
      </w:pPr>
      <w:r w:rsidRPr="00B63963">
        <w:rPr>
          <w:rFonts w:hAnsi="標楷體" w:hint="eastAsia"/>
          <w:sz w:val="20"/>
        </w:rPr>
        <w:t>註：</w:t>
      </w:r>
    </w:p>
    <w:p w:rsidR="00D85122" w:rsidRDefault="00D85122" w:rsidP="00D85122">
      <w:pPr>
        <w:snapToGrid w:val="0"/>
        <w:ind w:leftChars="-126" w:left="-4" w:hangingChars="193" w:hanging="425"/>
        <w:rPr>
          <w:sz w:val="20"/>
        </w:rPr>
      </w:pPr>
      <w:r>
        <w:rPr>
          <w:rFonts w:hAnsi="標楷體" w:hint="eastAsia"/>
          <w:sz w:val="20"/>
        </w:rPr>
        <w:t>1</w:t>
      </w:r>
      <w:r>
        <w:rPr>
          <w:rFonts w:hAnsi="標楷體"/>
          <w:sz w:val="20"/>
        </w:rPr>
        <w:t>.</w:t>
      </w:r>
      <w:r>
        <w:rPr>
          <w:rFonts w:hAnsi="標楷體" w:hint="eastAsia"/>
          <w:sz w:val="20"/>
        </w:rPr>
        <w:t>「</w:t>
      </w:r>
      <w:r w:rsidRPr="00B63963">
        <w:rPr>
          <w:rFonts w:hint="eastAsia"/>
          <w:sz w:val="20"/>
        </w:rPr>
        <w:t>勤一休一</w:t>
      </w:r>
      <w:r>
        <w:rPr>
          <w:rFonts w:hint="eastAsia"/>
          <w:sz w:val="20"/>
        </w:rPr>
        <w:t>」之</w:t>
      </w:r>
      <w:r w:rsidRPr="00B63963">
        <w:rPr>
          <w:rFonts w:hAnsi="標楷體" w:hint="eastAsia"/>
          <w:sz w:val="20"/>
        </w:rPr>
        <w:t>勤休係數</w:t>
      </w:r>
      <w:r w:rsidRPr="00B63963">
        <w:rPr>
          <w:rFonts w:hint="eastAsia"/>
          <w:sz w:val="20"/>
        </w:rPr>
        <w:t>為0.5，</w:t>
      </w:r>
      <w:r>
        <w:rPr>
          <w:rFonts w:hint="eastAsia"/>
          <w:sz w:val="20"/>
        </w:rPr>
        <w:t>「</w:t>
      </w:r>
      <w:r w:rsidRPr="00B63963">
        <w:rPr>
          <w:rFonts w:hint="eastAsia"/>
          <w:sz w:val="20"/>
        </w:rPr>
        <w:t>勤二休一</w:t>
      </w:r>
      <w:r>
        <w:rPr>
          <w:rFonts w:hint="eastAsia"/>
          <w:sz w:val="20"/>
        </w:rPr>
        <w:t>」之</w:t>
      </w:r>
      <w:r w:rsidRPr="00B63963">
        <w:rPr>
          <w:rFonts w:hAnsi="標楷體" w:hint="eastAsia"/>
          <w:sz w:val="20"/>
        </w:rPr>
        <w:t>勤休係數</w:t>
      </w:r>
      <w:r w:rsidRPr="00B63963">
        <w:rPr>
          <w:rFonts w:hint="eastAsia"/>
          <w:sz w:val="20"/>
        </w:rPr>
        <w:t>為0.66。</w:t>
      </w:r>
    </w:p>
    <w:p w:rsidR="00D85122" w:rsidRPr="00B63963" w:rsidRDefault="00D85122" w:rsidP="00D85122">
      <w:pPr>
        <w:snapToGrid w:val="0"/>
        <w:ind w:leftChars="-126" w:left="-4" w:hangingChars="193" w:hanging="425"/>
        <w:rPr>
          <w:sz w:val="20"/>
        </w:rPr>
      </w:pPr>
      <w:r>
        <w:rPr>
          <w:rFonts w:hint="eastAsia"/>
          <w:sz w:val="20"/>
        </w:rPr>
        <w:t>2</w:t>
      </w:r>
      <w:r>
        <w:rPr>
          <w:sz w:val="20"/>
        </w:rPr>
        <w:t>.</w:t>
      </w:r>
      <w:r w:rsidRPr="0012010F">
        <w:rPr>
          <w:rFonts w:hint="eastAsia"/>
          <w:sz w:val="20"/>
        </w:rPr>
        <w:t>1</w:t>
      </w:r>
      <w:r w:rsidRPr="0012010F">
        <w:rPr>
          <w:sz w:val="20"/>
        </w:rPr>
        <w:t>06</w:t>
      </w:r>
      <w:r w:rsidRPr="0012010F">
        <w:rPr>
          <w:rFonts w:hint="eastAsia"/>
          <w:sz w:val="20"/>
        </w:rPr>
        <w:t>年人力/車輛比數據資料</w:t>
      </w:r>
      <w:r>
        <w:rPr>
          <w:rFonts w:hint="eastAsia"/>
          <w:sz w:val="20"/>
        </w:rPr>
        <w:t>摘自</w:t>
      </w:r>
      <w:r w:rsidRPr="0012010F">
        <w:rPr>
          <w:rFonts w:hint="eastAsia"/>
          <w:sz w:val="20"/>
        </w:rPr>
        <w:t>「充實消防人力推動計畫」。</w:t>
      </w:r>
    </w:p>
    <w:p w:rsidR="00D85122" w:rsidRDefault="00D85122" w:rsidP="00D85122">
      <w:pPr>
        <w:pStyle w:val="5"/>
        <w:numPr>
          <w:ilvl w:val="0"/>
          <w:numId w:val="0"/>
        </w:numPr>
        <w:snapToGrid w:val="0"/>
        <w:ind w:leftChars="-266" w:left="2" w:hangingChars="412" w:hanging="907"/>
        <w:rPr>
          <w:sz w:val="20"/>
        </w:rPr>
      </w:pPr>
      <w:r w:rsidRPr="00B63963">
        <w:rPr>
          <w:rFonts w:hint="eastAsia"/>
          <w:sz w:val="20"/>
        </w:rPr>
        <w:t>資料來源：消防署</w:t>
      </w:r>
      <w:r>
        <w:rPr>
          <w:rFonts w:hint="eastAsia"/>
          <w:sz w:val="20"/>
        </w:rPr>
        <w:t>，本案彙整</w:t>
      </w:r>
      <w:r w:rsidRPr="00B63963">
        <w:rPr>
          <w:rFonts w:hint="eastAsia"/>
          <w:sz w:val="20"/>
        </w:rPr>
        <w:t>。</w:t>
      </w:r>
      <w:r>
        <w:rPr>
          <w:rFonts w:hint="eastAsia"/>
          <w:sz w:val="20"/>
        </w:rPr>
        <w:t xml:space="preserve"> </w:t>
      </w:r>
    </w:p>
    <w:p w:rsidR="00D85122" w:rsidRDefault="00D85122" w:rsidP="00D85122">
      <w:pPr>
        <w:pStyle w:val="5"/>
        <w:numPr>
          <w:ilvl w:val="0"/>
          <w:numId w:val="0"/>
        </w:numPr>
        <w:snapToGrid w:val="0"/>
        <w:ind w:leftChars="-266" w:left="496" w:hangingChars="412" w:hanging="1401"/>
      </w:pPr>
    </w:p>
    <w:p w:rsidR="00D85122" w:rsidRDefault="00D85122" w:rsidP="00944FB3">
      <w:pPr>
        <w:pStyle w:val="6"/>
      </w:pPr>
      <w:r>
        <w:rPr>
          <w:rFonts w:hint="eastAsia"/>
        </w:rPr>
        <w:t>詢據內政部稱，</w:t>
      </w:r>
      <w:r w:rsidRPr="00F25674">
        <w:rPr>
          <w:rFonts w:hint="eastAsia"/>
        </w:rPr>
        <w:t>為提升整體救災量能及消防人員救災安全，</w:t>
      </w:r>
      <w:r>
        <w:rPr>
          <w:rFonts w:hint="eastAsia"/>
        </w:rPr>
        <w:t>消防</w:t>
      </w:r>
      <w:r w:rsidRPr="00F25674">
        <w:rPr>
          <w:rFonts w:hint="eastAsia"/>
        </w:rPr>
        <w:t>署近年除協助地方消防機關充實人力外，並同時檢討地方消防車輛之配置，且依各分隊轄區特性、勤務量之實際需求，增加購置各類型消防車輛，110年相較106年多194輛</w:t>
      </w:r>
      <w:r w:rsidR="007B7F06">
        <w:rPr>
          <w:rFonts w:hint="eastAsia"/>
        </w:rPr>
        <w:t>。</w:t>
      </w:r>
      <w:r w:rsidRPr="00F25674">
        <w:rPr>
          <w:rFonts w:hint="eastAsia"/>
        </w:rPr>
        <w:t>復因警大、警專容訓量固定且消防人員養成訓期較長，需逐年分配進用，導致臺南市等部分地方消防機關因車輛成長比例略高於外勤人力成長比例，致人車配比未達3人</w:t>
      </w:r>
      <w:r w:rsidR="009F1315">
        <w:rPr>
          <w:rFonts w:hint="eastAsia"/>
        </w:rPr>
        <w:t>等情，雖非無據</w:t>
      </w:r>
      <w:r w:rsidR="0099038D">
        <w:rPr>
          <w:rFonts w:hint="eastAsia"/>
        </w:rPr>
        <w:t>。</w:t>
      </w:r>
      <w:r w:rsidR="009F1315">
        <w:rPr>
          <w:rFonts w:hint="eastAsia"/>
        </w:rPr>
        <w:t>惟「本計畫」係以</w:t>
      </w:r>
      <w:r w:rsidR="009F1315" w:rsidRPr="009F1315">
        <w:rPr>
          <w:rFonts w:hint="eastAsia"/>
        </w:rPr>
        <w:t>1車3人為最低救災人數</w:t>
      </w:r>
      <w:r w:rsidR="0099038D">
        <w:rPr>
          <w:rFonts w:hint="eastAsia"/>
        </w:rPr>
        <w:t>標準</w:t>
      </w:r>
      <w:r w:rsidR="009F1315" w:rsidRPr="009F1315">
        <w:rPr>
          <w:rFonts w:hint="eastAsia"/>
        </w:rPr>
        <w:t>，針對前述實施後之現象，</w:t>
      </w:r>
      <w:r w:rsidR="007B7F06">
        <w:rPr>
          <w:rFonts w:hint="eastAsia"/>
        </w:rPr>
        <w:t>消防署亦</w:t>
      </w:r>
      <w:r w:rsidR="009F1315" w:rsidRPr="009F1315">
        <w:rPr>
          <w:rFonts w:hint="eastAsia"/>
        </w:rPr>
        <w:t>有檢討之必要，以符計畫實施目的。</w:t>
      </w:r>
      <w:r w:rsidR="009F1315">
        <w:rPr>
          <w:rFonts w:hint="eastAsia"/>
        </w:rPr>
        <w:t xml:space="preserve"> </w:t>
      </w:r>
    </w:p>
    <w:p w:rsidR="00462251" w:rsidRPr="00EE06DA" w:rsidRDefault="00462251" w:rsidP="00462251">
      <w:pPr>
        <w:pStyle w:val="5"/>
      </w:pPr>
      <w:r w:rsidRPr="00EE06DA">
        <w:rPr>
          <w:rFonts w:hint="eastAsia"/>
        </w:rPr>
        <w:t>按</w:t>
      </w:r>
      <w:r w:rsidR="005D3D01" w:rsidRPr="00EE06DA">
        <w:rPr>
          <w:rFonts w:hint="eastAsia"/>
        </w:rPr>
        <w:t>「</w:t>
      </w:r>
      <w:r w:rsidRPr="00EE06DA">
        <w:rPr>
          <w:rFonts w:hint="eastAsia"/>
        </w:rPr>
        <w:t>本計畫</w:t>
      </w:r>
      <w:r w:rsidR="005D3D01" w:rsidRPr="00EE06DA">
        <w:rPr>
          <w:rFonts w:hint="eastAsia"/>
        </w:rPr>
        <w:t>」</w:t>
      </w:r>
      <w:r w:rsidRPr="00EE06DA">
        <w:rPr>
          <w:rFonts w:hint="eastAsia"/>
        </w:rPr>
        <w:t>推動必要性，係「</w:t>
      </w:r>
      <w:r w:rsidRPr="00EE06DA">
        <w:t>近年臺灣地區</w:t>
      </w:r>
      <w:r w:rsidRPr="00EE06DA">
        <w:lastRenderedPageBreak/>
        <w:t>遭受數次重大災害，</w:t>
      </w:r>
      <w:r w:rsidRPr="00EE06DA">
        <w:rPr>
          <w:rFonts w:hint="eastAsia"/>
        </w:rPr>
        <w:t>每年</w:t>
      </w:r>
      <w:r w:rsidRPr="00EE06DA">
        <w:t>颱風造成風災、水災及土石流等嚴重災情，</w:t>
      </w:r>
      <w:r w:rsidRPr="00EE06DA">
        <w:rPr>
          <w:rFonts w:hint="eastAsia"/>
        </w:rPr>
        <w:t>石</w:t>
      </w:r>
      <w:r w:rsidRPr="00EE06DA">
        <w:t>化工廠、地下爆竹工廠等高危險行業或設備往往緊鄰人口高密度都會地區，救災任務隨環境改變</w:t>
      </w:r>
      <w:r w:rsidRPr="00EE06DA">
        <w:rPr>
          <w:rFonts w:hint="eastAsia"/>
        </w:rPr>
        <w:t>功能急遽擴增」</w:t>
      </w:r>
      <w:r w:rsidR="00162588" w:rsidRPr="00EE06DA">
        <w:rPr>
          <w:rFonts w:hint="eastAsia"/>
        </w:rPr>
        <w:t>等情</w:t>
      </w:r>
      <w:r w:rsidRPr="00EE06DA">
        <w:rPr>
          <w:rFonts w:hint="eastAsia"/>
        </w:rPr>
        <w:t>（「本計畫」頁2參照）。</w:t>
      </w:r>
      <w:r w:rsidR="004745D8" w:rsidRPr="00EE06DA">
        <w:rPr>
          <w:rFonts w:hint="eastAsia"/>
        </w:rPr>
        <w:t>因此，</w:t>
      </w:r>
      <w:r w:rsidRPr="00EE06DA">
        <w:rPr>
          <w:rFonts w:hint="eastAsia"/>
        </w:rPr>
        <w:t>本案調查時，曾向消防署函調近5年來地方消防機關受理重大災害事件資料，惟</w:t>
      </w:r>
      <w:r w:rsidR="004745D8" w:rsidRPr="00EE06DA">
        <w:rPr>
          <w:rFonts w:hint="eastAsia"/>
        </w:rPr>
        <w:t>據</w:t>
      </w:r>
      <w:r w:rsidRPr="00EE06DA">
        <w:rPr>
          <w:rFonts w:hint="eastAsia"/>
        </w:rPr>
        <w:t>查復</w:t>
      </w:r>
      <w:r w:rsidR="00EE06DA">
        <w:rPr>
          <w:rFonts w:hint="eastAsia"/>
        </w:rPr>
        <w:t>內容</w:t>
      </w:r>
      <w:r w:rsidRPr="00EE06DA">
        <w:rPr>
          <w:rFonts w:hint="eastAsia"/>
        </w:rPr>
        <w:t>，</w:t>
      </w:r>
      <w:r w:rsidR="00162588" w:rsidRPr="00EE06DA">
        <w:rPr>
          <w:rFonts w:hint="eastAsia"/>
        </w:rPr>
        <w:t>僅有災害事件概述，而未有災害型態、成因</w:t>
      </w:r>
      <w:r w:rsidR="00927282" w:rsidRPr="00EE06DA">
        <w:rPr>
          <w:rFonts w:hint="eastAsia"/>
        </w:rPr>
        <w:t>、</w:t>
      </w:r>
      <w:r w:rsidR="00162588" w:rsidRPr="00EE06DA">
        <w:rPr>
          <w:rFonts w:hint="eastAsia"/>
        </w:rPr>
        <w:t>人命</w:t>
      </w:r>
      <w:r w:rsidR="00927282" w:rsidRPr="00EE06DA">
        <w:rPr>
          <w:rFonts w:hint="eastAsia"/>
        </w:rPr>
        <w:t>及財物</w:t>
      </w:r>
      <w:r w:rsidR="00162588" w:rsidRPr="00EE06DA">
        <w:rPr>
          <w:rFonts w:hint="eastAsia"/>
        </w:rPr>
        <w:t>損失</w:t>
      </w:r>
      <w:r w:rsidR="00927282" w:rsidRPr="00EE06DA">
        <w:rPr>
          <w:rFonts w:hint="eastAsia"/>
        </w:rPr>
        <w:t>與</w:t>
      </w:r>
      <w:r w:rsidR="00C35610" w:rsidRPr="00EE06DA">
        <w:rPr>
          <w:rFonts w:hint="eastAsia"/>
        </w:rPr>
        <w:t>出動人車數量</w:t>
      </w:r>
      <w:r w:rsidR="00162588" w:rsidRPr="00EE06DA">
        <w:rPr>
          <w:rFonts w:hint="eastAsia"/>
        </w:rPr>
        <w:t>等說明，核有不足。因此，消防署</w:t>
      </w:r>
      <w:r w:rsidR="00C35610" w:rsidRPr="00EE06DA">
        <w:rPr>
          <w:rFonts w:hint="eastAsia"/>
        </w:rPr>
        <w:t>除應</w:t>
      </w:r>
      <w:r w:rsidR="00162588" w:rsidRPr="00EE06DA">
        <w:rPr>
          <w:rFonts w:hint="eastAsia"/>
        </w:rPr>
        <w:t>有詳予統計分析</w:t>
      </w:r>
      <w:r w:rsidR="00C35610" w:rsidRPr="00EE06DA">
        <w:rPr>
          <w:rFonts w:hint="eastAsia"/>
        </w:rPr>
        <w:t>重大災害</w:t>
      </w:r>
      <w:r w:rsidR="004745D8" w:rsidRPr="00EE06DA">
        <w:rPr>
          <w:rFonts w:hint="eastAsia"/>
        </w:rPr>
        <w:t>事件</w:t>
      </w:r>
      <w:r w:rsidR="00C35610" w:rsidRPr="00EE06DA">
        <w:rPr>
          <w:rFonts w:hint="eastAsia"/>
        </w:rPr>
        <w:t>內容外，並宜就地方消防人力運用情形（如前述第1梯次到達火場時間</w:t>
      </w:r>
      <w:r w:rsidR="00927282" w:rsidRPr="00EE06DA">
        <w:rPr>
          <w:rFonts w:hint="eastAsia"/>
        </w:rPr>
        <w:t>及</w:t>
      </w:r>
      <w:r w:rsidR="00C35610" w:rsidRPr="00EE06DA">
        <w:rPr>
          <w:rFonts w:hint="eastAsia"/>
        </w:rPr>
        <w:t>人車數變化</w:t>
      </w:r>
      <w:r w:rsidR="00927282" w:rsidRPr="00EE06DA">
        <w:rPr>
          <w:rFonts w:hint="eastAsia"/>
        </w:rPr>
        <w:t>與全國災害發生次數及消防人數運用</w:t>
      </w:r>
      <w:r w:rsidR="004745D8" w:rsidRPr="00EE06DA">
        <w:rPr>
          <w:rFonts w:hint="eastAsia"/>
        </w:rPr>
        <w:t>統計資料</w:t>
      </w:r>
      <w:r w:rsidR="00C35610" w:rsidRPr="00EE06DA">
        <w:rPr>
          <w:rFonts w:hint="eastAsia"/>
        </w:rPr>
        <w:t>等）</w:t>
      </w:r>
      <w:r w:rsidR="00162588" w:rsidRPr="00EE06DA">
        <w:rPr>
          <w:rFonts w:hint="eastAsia"/>
        </w:rPr>
        <w:t>，以利「本計畫」推動成效之評估</w:t>
      </w:r>
      <w:r w:rsidR="00EE06DA">
        <w:rPr>
          <w:rFonts w:hint="eastAsia"/>
        </w:rPr>
        <w:t>作業</w:t>
      </w:r>
      <w:r w:rsidR="00162588" w:rsidRPr="00EE06DA">
        <w:rPr>
          <w:rFonts w:hint="eastAsia"/>
        </w:rPr>
        <w:t>，與其後業務精進之基礎，併予敘明。</w:t>
      </w:r>
    </w:p>
    <w:p w:rsidR="00984CFB" w:rsidRDefault="004677DC" w:rsidP="00FB4387">
      <w:pPr>
        <w:pStyle w:val="4"/>
      </w:pPr>
      <w:r>
        <w:rPr>
          <w:rFonts w:hint="eastAsia"/>
        </w:rPr>
        <w:t>「本計畫」實施後，</w:t>
      </w:r>
      <w:r w:rsidRPr="00D04560">
        <w:rPr>
          <w:rFonts w:hint="eastAsia"/>
        </w:rPr>
        <w:t>勤休運作採行</w:t>
      </w:r>
      <w:r w:rsidRPr="00D04560">
        <w:t>勤2休1</w:t>
      </w:r>
      <w:r>
        <w:rPr>
          <w:rFonts w:hint="eastAsia"/>
        </w:rPr>
        <w:t>之地方消防機關</w:t>
      </w:r>
      <w:r w:rsidRPr="00D04560">
        <w:rPr>
          <w:rFonts w:hint="eastAsia"/>
        </w:rPr>
        <w:t>仍達1</w:t>
      </w:r>
      <w:r w:rsidRPr="00D04560">
        <w:t>3</w:t>
      </w:r>
      <w:r w:rsidRPr="00D04560">
        <w:rPr>
          <w:rFonts w:hint="eastAsia"/>
        </w:rPr>
        <w:t>個</w:t>
      </w:r>
      <w:r w:rsidR="00944FB3">
        <w:rPr>
          <w:rFonts w:hint="eastAsia"/>
        </w:rPr>
        <w:t>部分</w:t>
      </w:r>
    </w:p>
    <w:p w:rsidR="00FF0A77" w:rsidRPr="00FF0A77" w:rsidRDefault="00FF0A77" w:rsidP="00FB4387">
      <w:pPr>
        <w:pStyle w:val="5"/>
      </w:pPr>
      <w:r>
        <w:rPr>
          <w:rFonts w:hint="eastAsia"/>
        </w:rPr>
        <w:t>依「本計畫」調查結果，1</w:t>
      </w:r>
      <w:r>
        <w:t>06</w:t>
      </w:r>
      <w:r>
        <w:rPr>
          <w:rFonts w:hint="eastAsia"/>
        </w:rPr>
        <w:t>年</w:t>
      </w:r>
      <w:r w:rsidRPr="003D0F33">
        <w:t>各直轄市、縣</w:t>
      </w:r>
      <w:r>
        <w:rPr>
          <w:rFonts w:hint="eastAsia"/>
        </w:rPr>
        <w:t>(</w:t>
      </w:r>
      <w:r w:rsidRPr="003D0F33">
        <w:t>市</w:t>
      </w:r>
      <w:r>
        <w:rPr>
          <w:rFonts w:hint="eastAsia"/>
        </w:rPr>
        <w:t>)</w:t>
      </w:r>
      <w:r w:rsidRPr="003D0F33">
        <w:t>消防人力普遍不足，</w:t>
      </w:r>
      <w:r w:rsidRPr="003D0F33">
        <w:rPr>
          <w:rFonts w:hint="eastAsia"/>
        </w:rPr>
        <w:t>為維持救災人力</w:t>
      </w:r>
      <w:r w:rsidRPr="003D0F33">
        <w:t>，</w:t>
      </w:r>
      <w:r w:rsidRPr="009E3477">
        <w:rPr>
          <w:rFonts w:hint="eastAsia"/>
        </w:rPr>
        <w:t>除臺北市、</w:t>
      </w:r>
      <w:r w:rsidRPr="009E3477">
        <w:t>桃園市、</w:t>
      </w:r>
      <w:r w:rsidRPr="009E3477">
        <w:rPr>
          <w:rFonts w:hint="eastAsia"/>
        </w:rPr>
        <w:t>高雄市</w:t>
      </w:r>
      <w:r w:rsidRPr="009E3477">
        <w:t>及嘉義市採勤1休1</w:t>
      </w:r>
      <w:r w:rsidRPr="009E3477">
        <w:rPr>
          <w:rFonts w:hint="eastAsia"/>
        </w:rPr>
        <w:t>制</w:t>
      </w:r>
      <w:r w:rsidR="0099038D" w:rsidRPr="009E3477">
        <w:t>勤務制度</w:t>
      </w:r>
      <w:r w:rsidRPr="009E3477">
        <w:rPr>
          <w:rFonts w:hint="eastAsia"/>
        </w:rPr>
        <w:t>外，</w:t>
      </w:r>
      <w:r w:rsidRPr="009E3477">
        <w:t>餘均採勤2休1</w:t>
      </w:r>
      <w:r w:rsidRPr="009E3477">
        <w:rPr>
          <w:rFonts w:hint="eastAsia"/>
        </w:rPr>
        <w:t>方式</w:t>
      </w:r>
      <w:r w:rsidRPr="009E3477">
        <w:t>，</w:t>
      </w:r>
      <w:r w:rsidRPr="009E3477">
        <w:rPr>
          <w:rFonts w:hint="eastAsia"/>
        </w:rPr>
        <w:t>導致勤務時</w:t>
      </w:r>
      <w:r w:rsidRPr="003D0F33">
        <w:rPr>
          <w:rFonts w:hint="eastAsia"/>
        </w:rPr>
        <w:t>間過長，每月超時200小時以上(以勤2休1制計算)，居世界各國消防人員之冠，對消防人員身心健康，形成潛在嚴重威脅</w:t>
      </w:r>
      <w:r w:rsidR="0099038D">
        <w:rPr>
          <w:rFonts w:hint="eastAsia"/>
        </w:rPr>
        <w:t>（「本計畫」頁4參照）</w:t>
      </w:r>
      <w:r>
        <w:rPr>
          <w:rFonts w:hint="eastAsia"/>
        </w:rPr>
        <w:t>等情</w:t>
      </w:r>
      <w:r w:rsidRPr="003D0F33">
        <w:rPr>
          <w:rFonts w:hint="eastAsia"/>
          <w:noProof/>
        </w:rPr>
        <w:t>。</w:t>
      </w:r>
    </w:p>
    <w:p w:rsidR="006B0C1C" w:rsidRPr="00760EB3" w:rsidRDefault="00FF0A77" w:rsidP="00FB4387">
      <w:pPr>
        <w:pStyle w:val="5"/>
      </w:pPr>
      <w:r>
        <w:rPr>
          <w:rFonts w:hint="eastAsia"/>
        </w:rPr>
        <w:t>經查「本計畫」實施後，迄1</w:t>
      </w:r>
      <w:r>
        <w:t>10</w:t>
      </w:r>
      <w:r>
        <w:rPr>
          <w:rFonts w:hint="eastAsia"/>
        </w:rPr>
        <w:t>年底，</w:t>
      </w:r>
      <w:r w:rsidR="006B0C1C">
        <w:rPr>
          <w:rFonts w:hint="eastAsia"/>
        </w:rPr>
        <w:t>2</w:t>
      </w:r>
      <w:r w:rsidR="006B0C1C">
        <w:t>2</w:t>
      </w:r>
      <w:r w:rsidR="006B0C1C">
        <w:rPr>
          <w:rFonts w:hint="eastAsia"/>
        </w:rPr>
        <w:t>個地方政府中，消防人員</w:t>
      </w:r>
      <w:r w:rsidR="006B0C1C" w:rsidRPr="009E3477">
        <w:t>採勤1休1</w:t>
      </w:r>
      <w:r w:rsidR="006B0C1C" w:rsidRPr="009E3477">
        <w:rPr>
          <w:rFonts w:hint="eastAsia"/>
        </w:rPr>
        <w:t>制，除原有臺北市等4地方政府外，僅增加新北市政府，而勤</w:t>
      </w:r>
      <w:r w:rsidR="006B0C1C">
        <w:rPr>
          <w:rFonts w:hint="eastAsia"/>
        </w:rPr>
        <w:t>休運作仍採行</w:t>
      </w:r>
      <w:r w:rsidR="006B0C1C" w:rsidRPr="001F0F04">
        <w:t>勤2休1</w:t>
      </w:r>
      <w:r w:rsidR="006B0C1C">
        <w:rPr>
          <w:rFonts w:hint="eastAsia"/>
        </w:rPr>
        <w:t>者，</w:t>
      </w:r>
      <w:r w:rsidR="006B0C1C" w:rsidRPr="001F0F04">
        <w:rPr>
          <w:rFonts w:hint="eastAsia"/>
        </w:rPr>
        <w:t>仍達1</w:t>
      </w:r>
      <w:r w:rsidR="006B0C1C" w:rsidRPr="001F0F04">
        <w:t>3</w:t>
      </w:r>
      <w:r w:rsidR="006B0C1C" w:rsidRPr="001F0F04">
        <w:rPr>
          <w:rFonts w:hint="eastAsia"/>
        </w:rPr>
        <w:t>個</w:t>
      </w:r>
      <w:r w:rsidR="006B0C1C">
        <w:rPr>
          <w:rFonts w:hint="eastAsia"/>
        </w:rPr>
        <w:t>地方政府，顯示改</w:t>
      </w:r>
      <w:r w:rsidR="0099038D">
        <w:rPr>
          <w:rFonts w:hint="eastAsia"/>
        </w:rPr>
        <w:t>善</w:t>
      </w:r>
      <w:r w:rsidR="006B0C1C">
        <w:rPr>
          <w:rFonts w:hint="eastAsia"/>
        </w:rPr>
        <w:t>情形</w:t>
      </w:r>
      <w:r w:rsidR="0099038D">
        <w:rPr>
          <w:rFonts w:hint="eastAsia"/>
        </w:rPr>
        <w:t>尚</w:t>
      </w:r>
      <w:r w:rsidR="007B7F06">
        <w:rPr>
          <w:rFonts w:hint="eastAsia"/>
        </w:rPr>
        <w:t>未見</w:t>
      </w:r>
      <w:r w:rsidR="0099038D">
        <w:rPr>
          <w:rFonts w:hint="eastAsia"/>
        </w:rPr>
        <w:t>明</w:t>
      </w:r>
      <w:r w:rsidR="006B0C1C">
        <w:rPr>
          <w:rFonts w:hint="eastAsia"/>
        </w:rPr>
        <w:t>顯（</w:t>
      </w:r>
      <w:r w:rsidR="006B0C1C" w:rsidRPr="001F0F04">
        <w:rPr>
          <w:rFonts w:hint="eastAsia"/>
        </w:rPr>
        <w:t>如</w:t>
      </w:r>
      <w:r w:rsidR="006B0C1C" w:rsidRPr="00EA688D">
        <w:rPr>
          <w:rFonts w:hAnsi="Times New Roman" w:hint="eastAsia"/>
          <w:bCs w:val="0"/>
          <w:szCs w:val="20"/>
        </w:rPr>
        <w:t>表4</w:t>
      </w:r>
      <w:r w:rsidR="006B0C1C">
        <w:rPr>
          <w:rFonts w:hint="eastAsia"/>
        </w:rPr>
        <w:t>）</w:t>
      </w:r>
      <w:r w:rsidR="006B0C1C" w:rsidRPr="001F0F04">
        <w:rPr>
          <w:rFonts w:hint="eastAsia"/>
        </w:rPr>
        <w:t>，</w:t>
      </w:r>
      <w:r w:rsidR="006B0C1C">
        <w:rPr>
          <w:rFonts w:hint="eastAsia"/>
        </w:rPr>
        <w:t>爰亦有續</w:t>
      </w:r>
      <w:r w:rsidR="0099038D">
        <w:rPr>
          <w:rFonts w:hint="eastAsia"/>
        </w:rPr>
        <w:t>謀</w:t>
      </w:r>
      <w:r w:rsidR="006B0C1C">
        <w:rPr>
          <w:rFonts w:hint="eastAsia"/>
        </w:rPr>
        <w:t>改</w:t>
      </w:r>
      <w:r w:rsidR="006B0C1C">
        <w:rPr>
          <w:rFonts w:hint="eastAsia"/>
        </w:rPr>
        <w:lastRenderedPageBreak/>
        <w:t>進之必要，以保障</w:t>
      </w:r>
      <w:r w:rsidR="006B0C1C" w:rsidRPr="003D0F33">
        <w:rPr>
          <w:rFonts w:hint="eastAsia"/>
        </w:rPr>
        <w:t>消防人員身心健康</w:t>
      </w:r>
      <w:r w:rsidR="006B0C1C" w:rsidRPr="001F0F04">
        <w:rPr>
          <w:rFonts w:hint="eastAsia"/>
        </w:rPr>
        <w:t>。</w:t>
      </w:r>
    </w:p>
    <w:p w:rsidR="006B0C1C" w:rsidRDefault="006B0C1C" w:rsidP="006B0C1C">
      <w:pPr>
        <w:pStyle w:val="42"/>
        <w:ind w:left="1701" w:firstLine="680"/>
      </w:pPr>
    </w:p>
    <w:p w:rsidR="006B0C1C" w:rsidRPr="00881780" w:rsidRDefault="006B0C1C" w:rsidP="006B0C1C">
      <w:pPr>
        <w:pStyle w:val="a3"/>
        <w:ind w:left="426" w:rightChars="-275" w:right="-935" w:hanging="852"/>
        <w:rPr>
          <w:b/>
        </w:rPr>
      </w:pPr>
      <w:r w:rsidRPr="00881780">
        <w:rPr>
          <w:rFonts w:hint="eastAsia"/>
          <w:b/>
        </w:rPr>
        <w:t>迄1</w:t>
      </w:r>
      <w:r w:rsidRPr="00881780">
        <w:rPr>
          <w:b/>
        </w:rPr>
        <w:t>10</w:t>
      </w:r>
      <w:r w:rsidRPr="00881780">
        <w:rPr>
          <w:rFonts w:hint="eastAsia"/>
          <w:b/>
        </w:rPr>
        <w:t>年1</w:t>
      </w:r>
      <w:r w:rsidRPr="00881780">
        <w:rPr>
          <w:b/>
        </w:rPr>
        <w:t>0</w:t>
      </w:r>
      <w:r w:rsidRPr="00881780">
        <w:rPr>
          <w:rFonts w:hint="eastAsia"/>
          <w:b/>
        </w:rPr>
        <w:t>月地方政府消防人員「服務人口比」及勤務制度情形</w:t>
      </w:r>
    </w:p>
    <w:tbl>
      <w:tblPr>
        <w:tblStyle w:val="af6"/>
        <w:tblW w:w="5628" w:type="pct"/>
        <w:tblInd w:w="-431" w:type="dxa"/>
        <w:tblLook w:val="04A0" w:firstRow="1" w:lastRow="0" w:firstColumn="1" w:lastColumn="0" w:noHBand="0" w:noVBand="1"/>
      </w:tblPr>
      <w:tblGrid>
        <w:gridCol w:w="757"/>
        <w:gridCol w:w="1511"/>
        <w:gridCol w:w="1577"/>
        <w:gridCol w:w="2033"/>
        <w:gridCol w:w="2033"/>
        <w:gridCol w:w="2033"/>
      </w:tblGrid>
      <w:tr w:rsidR="0099038D" w:rsidRPr="00FB4387" w:rsidTr="0059637C">
        <w:trPr>
          <w:tblHeader/>
        </w:trPr>
        <w:tc>
          <w:tcPr>
            <w:tcW w:w="381" w:type="pct"/>
          </w:tcPr>
          <w:p w:rsidR="0099038D" w:rsidRPr="00FB4387" w:rsidRDefault="0099038D" w:rsidP="00BE4014">
            <w:pPr>
              <w:snapToGrid w:val="0"/>
              <w:rPr>
                <w:rFonts w:hAnsi="標楷體"/>
                <w:b/>
                <w:sz w:val="24"/>
                <w:szCs w:val="24"/>
              </w:rPr>
            </w:pPr>
            <w:r w:rsidRPr="00FB4387">
              <w:rPr>
                <w:rFonts w:hAnsi="標楷體" w:hint="eastAsia"/>
                <w:b/>
                <w:sz w:val="24"/>
                <w:szCs w:val="24"/>
              </w:rPr>
              <w:t>項次</w:t>
            </w:r>
          </w:p>
        </w:tc>
        <w:tc>
          <w:tcPr>
            <w:tcW w:w="760" w:type="pct"/>
          </w:tcPr>
          <w:p w:rsidR="00F00E07" w:rsidRPr="00FB4387" w:rsidRDefault="00F00E07" w:rsidP="00F00E07">
            <w:pPr>
              <w:rPr>
                <w:rFonts w:hAnsi="標楷體"/>
                <w:b/>
                <w:sz w:val="24"/>
                <w:szCs w:val="24"/>
              </w:rPr>
            </w:pPr>
            <w:r w:rsidRPr="00FB4387">
              <w:rPr>
                <w:rFonts w:hAnsi="標楷體" w:hint="eastAsia"/>
                <w:b/>
                <w:sz w:val="24"/>
                <w:szCs w:val="24"/>
              </w:rPr>
              <w:t>直轄市</w:t>
            </w:r>
          </w:p>
          <w:p w:rsidR="0099038D" w:rsidRPr="00FB4387" w:rsidRDefault="0099038D" w:rsidP="00BE4014">
            <w:pPr>
              <w:snapToGrid w:val="0"/>
              <w:rPr>
                <w:rFonts w:hAnsi="標楷體"/>
                <w:b/>
                <w:sz w:val="24"/>
                <w:szCs w:val="24"/>
              </w:rPr>
            </w:pPr>
            <w:r w:rsidRPr="00FB4387">
              <w:rPr>
                <w:rFonts w:hAnsi="標楷體" w:hint="eastAsia"/>
                <w:b/>
                <w:sz w:val="24"/>
                <w:szCs w:val="24"/>
              </w:rPr>
              <w:t>縣</w:t>
            </w:r>
            <w:r w:rsidR="00F00E07" w:rsidRPr="00FB4387">
              <w:rPr>
                <w:rFonts w:hAnsi="標楷體" w:hint="eastAsia"/>
                <w:b/>
                <w:sz w:val="24"/>
                <w:szCs w:val="24"/>
              </w:rPr>
              <w:t>（</w:t>
            </w:r>
            <w:r w:rsidRPr="00FB4387">
              <w:rPr>
                <w:rFonts w:hAnsi="標楷體" w:hint="eastAsia"/>
                <w:b/>
                <w:sz w:val="24"/>
                <w:szCs w:val="24"/>
              </w:rPr>
              <w:t>市</w:t>
            </w:r>
            <w:r w:rsidR="00F00E07" w:rsidRPr="00FB4387">
              <w:rPr>
                <w:rFonts w:hAnsi="標楷體" w:hint="eastAsia"/>
                <w:b/>
                <w:sz w:val="24"/>
                <w:szCs w:val="24"/>
              </w:rPr>
              <w:t>）</w:t>
            </w:r>
            <w:r w:rsidRPr="00FB4387">
              <w:rPr>
                <w:rFonts w:hAnsi="標楷體" w:hint="eastAsia"/>
                <w:b/>
                <w:sz w:val="24"/>
                <w:szCs w:val="24"/>
              </w:rPr>
              <w:t>別</w:t>
            </w:r>
          </w:p>
        </w:tc>
        <w:tc>
          <w:tcPr>
            <w:tcW w:w="793" w:type="pct"/>
          </w:tcPr>
          <w:p w:rsidR="0099038D" w:rsidRPr="00FB4387" w:rsidRDefault="0099038D" w:rsidP="00BE4014">
            <w:pPr>
              <w:snapToGrid w:val="0"/>
              <w:rPr>
                <w:rFonts w:hAnsi="標楷體"/>
                <w:b/>
                <w:sz w:val="24"/>
                <w:szCs w:val="24"/>
              </w:rPr>
            </w:pPr>
            <w:r w:rsidRPr="00FB4387">
              <w:rPr>
                <w:rFonts w:hAnsi="標楷體" w:hint="eastAsia"/>
                <w:b/>
                <w:sz w:val="24"/>
                <w:szCs w:val="24"/>
              </w:rPr>
              <w:t>服務人口比</w:t>
            </w:r>
          </w:p>
        </w:tc>
        <w:tc>
          <w:tcPr>
            <w:tcW w:w="1022" w:type="pct"/>
          </w:tcPr>
          <w:p w:rsidR="0099038D" w:rsidRPr="00FB4387" w:rsidRDefault="0099038D" w:rsidP="00BE4014">
            <w:pPr>
              <w:snapToGrid w:val="0"/>
              <w:rPr>
                <w:rFonts w:hAnsi="標楷體"/>
                <w:b/>
                <w:sz w:val="24"/>
                <w:szCs w:val="24"/>
              </w:rPr>
            </w:pPr>
            <w:r w:rsidRPr="00FB4387">
              <w:rPr>
                <w:rFonts w:hAnsi="標楷體"/>
                <w:b/>
                <w:spacing w:val="4"/>
                <w:sz w:val="24"/>
                <w:szCs w:val="24"/>
              </w:rPr>
              <w:t>勤1休1</w:t>
            </w:r>
          </w:p>
        </w:tc>
        <w:tc>
          <w:tcPr>
            <w:tcW w:w="1022" w:type="pct"/>
          </w:tcPr>
          <w:p w:rsidR="0099038D" w:rsidRPr="00FB4387" w:rsidRDefault="0099038D" w:rsidP="00BE4014">
            <w:pPr>
              <w:snapToGrid w:val="0"/>
              <w:rPr>
                <w:rFonts w:hAnsi="標楷體"/>
                <w:b/>
                <w:sz w:val="24"/>
                <w:szCs w:val="24"/>
              </w:rPr>
            </w:pPr>
            <w:r w:rsidRPr="00FB4387">
              <w:rPr>
                <w:rFonts w:hAnsi="標楷體"/>
                <w:b/>
                <w:spacing w:val="4"/>
                <w:sz w:val="24"/>
                <w:szCs w:val="24"/>
              </w:rPr>
              <w:t>勤2休1</w:t>
            </w:r>
          </w:p>
        </w:tc>
        <w:tc>
          <w:tcPr>
            <w:tcW w:w="1022" w:type="pct"/>
          </w:tcPr>
          <w:p w:rsidR="003259CA" w:rsidRDefault="0099038D" w:rsidP="00BE4014">
            <w:pPr>
              <w:snapToGrid w:val="0"/>
              <w:rPr>
                <w:rFonts w:hAnsi="標楷體"/>
                <w:b/>
                <w:spacing w:val="4"/>
                <w:sz w:val="24"/>
                <w:szCs w:val="24"/>
              </w:rPr>
            </w:pPr>
            <w:r w:rsidRPr="00FB4387">
              <w:rPr>
                <w:rFonts w:hAnsi="標楷體"/>
                <w:b/>
                <w:spacing w:val="4"/>
                <w:sz w:val="24"/>
                <w:szCs w:val="24"/>
              </w:rPr>
              <w:t>勤1休1</w:t>
            </w:r>
            <w:r w:rsidRPr="00FB4387">
              <w:rPr>
                <w:rFonts w:hAnsi="標楷體" w:hint="eastAsia"/>
                <w:b/>
                <w:spacing w:val="4"/>
                <w:sz w:val="24"/>
                <w:szCs w:val="24"/>
              </w:rPr>
              <w:t>及</w:t>
            </w:r>
          </w:p>
          <w:p w:rsidR="0099038D" w:rsidRPr="00FB4387" w:rsidRDefault="0099038D" w:rsidP="00BE4014">
            <w:pPr>
              <w:snapToGrid w:val="0"/>
              <w:rPr>
                <w:rFonts w:hAnsi="標楷體"/>
                <w:b/>
                <w:sz w:val="24"/>
                <w:szCs w:val="24"/>
              </w:rPr>
            </w:pPr>
            <w:r w:rsidRPr="00FB4387">
              <w:rPr>
                <w:rFonts w:hAnsi="標楷體"/>
                <w:b/>
                <w:spacing w:val="4"/>
                <w:sz w:val="24"/>
                <w:szCs w:val="24"/>
              </w:rPr>
              <w:t>勤2休1</w:t>
            </w:r>
            <w:r w:rsidRPr="00FB4387">
              <w:rPr>
                <w:rFonts w:hAnsi="標楷體" w:hint="eastAsia"/>
                <w:b/>
                <w:spacing w:val="4"/>
                <w:sz w:val="24"/>
                <w:szCs w:val="24"/>
              </w:rPr>
              <w:t>混合制</w:t>
            </w: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臺北市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400</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2</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新北市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656</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3</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桃園市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419</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4</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臺中市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671</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5</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臺南市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630</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6</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高雄市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775</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7</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基隆市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376</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8</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新竹市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515</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9</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嘉義市</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1：964</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10</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新竹縣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372</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11</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苗栗縣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111</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12</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彰化縣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783</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13</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南投縣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230</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14</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雲林縣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443</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15</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嘉義縣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131</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16</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屏東縣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368</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17</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宜蘭縣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319</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18</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花蓮縣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1：907</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19</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臺東縣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1：568</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20</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澎湖縣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1：565</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21</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金門縣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1：1</w:t>
            </w:r>
            <w:r w:rsidRPr="00FB4387">
              <w:rPr>
                <w:rFonts w:hAnsi="標楷體" w:cs="新細明體"/>
                <w:sz w:val="22"/>
                <w:szCs w:val="22"/>
              </w:rPr>
              <w:t>,</w:t>
            </w:r>
            <w:r w:rsidRPr="00FB4387">
              <w:rPr>
                <w:rFonts w:hAnsi="標楷體" w:cs="新細明體" w:hint="eastAsia"/>
                <w:sz w:val="22"/>
                <w:szCs w:val="22"/>
              </w:rPr>
              <w:t>023</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3259CA">
        <w:trPr>
          <w:trHeight w:val="227"/>
        </w:trPr>
        <w:tc>
          <w:tcPr>
            <w:tcW w:w="381"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22</w:t>
            </w:r>
          </w:p>
        </w:tc>
        <w:tc>
          <w:tcPr>
            <w:tcW w:w="760" w:type="pct"/>
            <w:vAlign w:val="center"/>
          </w:tcPr>
          <w:p w:rsidR="0099038D" w:rsidRPr="00FB4387" w:rsidRDefault="0099038D" w:rsidP="00BE4014">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連江縣</w:t>
            </w:r>
          </w:p>
        </w:tc>
        <w:tc>
          <w:tcPr>
            <w:tcW w:w="793" w:type="pct"/>
            <w:vAlign w:val="center"/>
          </w:tcPr>
          <w:p w:rsidR="0099038D" w:rsidRPr="00FB4387" w:rsidRDefault="0099038D" w:rsidP="00BE4014">
            <w:pPr>
              <w:widowControl/>
              <w:overflowPunct/>
              <w:autoSpaceDE/>
              <w:autoSpaceDN/>
              <w:spacing w:line="200" w:lineRule="exact"/>
              <w:rPr>
                <w:rFonts w:hAnsi="標楷體" w:cs="新細明體"/>
                <w:sz w:val="22"/>
                <w:szCs w:val="22"/>
              </w:rPr>
            </w:pPr>
            <w:r w:rsidRPr="00FB4387">
              <w:rPr>
                <w:rFonts w:hAnsi="標楷體" w:cs="新細明體" w:hint="eastAsia"/>
                <w:sz w:val="22"/>
                <w:szCs w:val="22"/>
              </w:rPr>
              <w:t>1：294</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r w:rsidRPr="00FB4387">
              <w:rPr>
                <w:rFonts w:hAnsi="標楷體" w:cs="新細明體" w:hint="eastAsia"/>
                <w:sz w:val="22"/>
                <w:szCs w:val="22"/>
              </w:rPr>
              <w:t>ˇ</w:t>
            </w:r>
          </w:p>
        </w:tc>
        <w:tc>
          <w:tcPr>
            <w:tcW w:w="1022" w:type="pct"/>
            <w:vAlign w:val="center"/>
          </w:tcPr>
          <w:p w:rsidR="0099038D" w:rsidRPr="00FB4387" w:rsidRDefault="0099038D" w:rsidP="003259CA">
            <w:pPr>
              <w:widowControl/>
              <w:overflowPunct/>
              <w:autoSpaceDE/>
              <w:autoSpaceDN/>
              <w:spacing w:line="200" w:lineRule="exact"/>
              <w:jc w:val="center"/>
              <w:rPr>
                <w:rFonts w:hAnsi="標楷體" w:cs="新細明體"/>
                <w:sz w:val="22"/>
                <w:szCs w:val="22"/>
              </w:rPr>
            </w:pPr>
          </w:p>
        </w:tc>
      </w:tr>
      <w:tr w:rsidR="0099038D" w:rsidRPr="00FB4387" w:rsidTr="0059637C">
        <w:tc>
          <w:tcPr>
            <w:tcW w:w="1141" w:type="pct"/>
            <w:gridSpan w:val="2"/>
          </w:tcPr>
          <w:p w:rsidR="0099038D" w:rsidRPr="00FB4387" w:rsidRDefault="0099038D" w:rsidP="00BE4014">
            <w:pPr>
              <w:snapToGrid w:val="0"/>
              <w:rPr>
                <w:rFonts w:hAnsi="標楷體"/>
                <w:b/>
                <w:sz w:val="24"/>
                <w:szCs w:val="24"/>
              </w:rPr>
            </w:pPr>
            <w:r w:rsidRPr="00FB4387">
              <w:rPr>
                <w:rFonts w:hAnsi="標楷體" w:hint="eastAsia"/>
                <w:b/>
                <w:sz w:val="24"/>
                <w:szCs w:val="24"/>
              </w:rPr>
              <w:t>全國消防人員「服務人口比」</w:t>
            </w:r>
          </w:p>
        </w:tc>
        <w:tc>
          <w:tcPr>
            <w:tcW w:w="793" w:type="pct"/>
            <w:vAlign w:val="center"/>
          </w:tcPr>
          <w:p w:rsidR="0099038D" w:rsidRPr="00FB4387" w:rsidRDefault="0099038D" w:rsidP="00BE4014">
            <w:pPr>
              <w:snapToGrid w:val="0"/>
              <w:jc w:val="center"/>
              <w:rPr>
                <w:rFonts w:hAnsi="標楷體"/>
                <w:b/>
                <w:sz w:val="24"/>
                <w:szCs w:val="24"/>
              </w:rPr>
            </w:pPr>
            <w:r w:rsidRPr="00FB4387">
              <w:rPr>
                <w:rFonts w:hAnsi="標楷體" w:hint="eastAsia"/>
                <w:b/>
                <w:sz w:val="24"/>
                <w:szCs w:val="24"/>
              </w:rPr>
              <w:t>1：1</w:t>
            </w:r>
            <w:r w:rsidRPr="00FB4387">
              <w:rPr>
                <w:rFonts w:hAnsi="標楷體"/>
                <w:b/>
                <w:sz w:val="24"/>
                <w:szCs w:val="24"/>
              </w:rPr>
              <w:t>,</w:t>
            </w:r>
            <w:r w:rsidRPr="00FB4387">
              <w:rPr>
                <w:rFonts w:hAnsi="標楷體" w:hint="eastAsia"/>
                <w:b/>
                <w:sz w:val="24"/>
                <w:szCs w:val="24"/>
              </w:rPr>
              <w:t>420</w:t>
            </w:r>
          </w:p>
        </w:tc>
        <w:tc>
          <w:tcPr>
            <w:tcW w:w="1022" w:type="pct"/>
            <w:vAlign w:val="center"/>
          </w:tcPr>
          <w:p w:rsidR="0099038D" w:rsidRPr="00FB4387" w:rsidRDefault="0099038D" w:rsidP="00BE4014">
            <w:pPr>
              <w:snapToGrid w:val="0"/>
              <w:jc w:val="center"/>
              <w:rPr>
                <w:rFonts w:hAnsi="標楷體"/>
                <w:b/>
                <w:sz w:val="24"/>
                <w:szCs w:val="24"/>
              </w:rPr>
            </w:pPr>
            <w:r w:rsidRPr="00FB4387">
              <w:rPr>
                <w:rFonts w:hAnsi="標楷體" w:hint="eastAsia"/>
                <w:b/>
                <w:sz w:val="24"/>
                <w:szCs w:val="24"/>
              </w:rPr>
              <w:t>5</w:t>
            </w:r>
          </w:p>
        </w:tc>
        <w:tc>
          <w:tcPr>
            <w:tcW w:w="1022" w:type="pct"/>
            <w:vAlign w:val="center"/>
          </w:tcPr>
          <w:p w:rsidR="0099038D" w:rsidRPr="00FB4387" w:rsidRDefault="0099038D" w:rsidP="00BE4014">
            <w:pPr>
              <w:snapToGrid w:val="0"/>
              <w:jc w:val="center"/>
              <w:rPr>
                <w:rFonts w:hAnsi="標楷體"/>
                <w:b/>
                <w:sz w:val="24"/>
                <w:szCs w:val="24"/>
              </w:rPr>
            </w:pPr>
            <w:r w:rsidRPr="00FB4387">
              <w:rPr>
                <w:rFonts w:hAnsi="標楷體" w:hint="eastAsia"/>
                <w:b/>
                <w:sz w:val="24"/>
                <w:szCs w:val="24"/>
              </w:rPr>
              <w:t>1</w:t>
            </w:r>
            <w:r w:rsidRPr="00FB4387">
              <w:rPr>
                <w:rFonts w:hAnsi="標楷體"/>
                <w:b/>
                <w:sz w:val="24"/>
                <w:szCs w:val="24"/>
              </w:rPr>
              <w:t>3</w:t>
            </w:r>
          </w:p>
        </w:tc>
        <w:tc>
          <w:tcPr>
            <w:tcW w:w="1022" w:type="pct"/>
            <w:vAlign w:val="center"/>
          </w:tcPr>
          <w:p w:rsidR="0099038D" w:rsidRPr="00FB4387" w:rsidRDefault="0099038D" w:rsidP="00BE4014">
            <w:pPr>
              <w:snapToGrid w:val="0"/>
              <w:jc w:val="center"/>
              <w:rPr>
                <w:rFonts w:hAnsi="標楷體"/>
                <w:b/>
                <w:sz w:val="24"/>
                <w:szCs w:val="24"/>
              </w:rPr>
            </w:pPr>
            <w:r w:rsidRPr="00FB4387">
              <w:rPr>
                <w:rFonts w:hAnsi="標楷體" w:hint="eastAsia"/>
                <w:b/>
                <w:sz w:val="24"/>
                <w:szCs w:val="24"/>
              </w:rPr>
              <w:t>4</w:t>
            </w:r>
          </w:p>
        </w:tc>
      </w:tr>
    </w:tbl>
    <w:p w:rsidR="00FF0A77" w:rsidRDefault="006B0C1C" w:rsidP="006B0C1C">
      <w:pPr>
        <w:pStyle w:val="5"/>
        <w:numPr>
          <w:ilvl w:val="0"/>
          <w:numId w:val="0"/>
        </w:numPr>
        <w:snapToGrid w:val="0"/>
        <w:ind w:leftChars="-141" w:left="2" w:hangingChars="219" w:hanging="482"/>
        <w:rPr>
          <w:sz w:val="20"/>
        </w:rPr>
      </w:pPr>
      <w:r w:rsidRPr="00881780">
        <w:rPr>
          <w:rFonts w:hint="eastAsia"/>
          <w:sz w:val="20"/>
        </w:rPr>
        <w:t>資料來源：消防署。</w:t>
      </w:r>
      <w:r>
        <w:rPr>
          <w:rFonts w:hint="eastAsia"/>
          <w:sz w:val="20"/>
        </w:rPr>
        <w:t xml:space="preserve"> </w:t>
      </w:r>
    </w:p>
    <w:p w:rsidR="00944FB3" w:rsidRDefault="00944FB3" w:rsidP="006B0C1C">
      <w:pPr>
        <w:pStyle w:val="5"/>
        <w:numPr>
          <w:ilvl w:val="0"/>
          <w:numId w:val="0"/>
        </w:numPr>
        <w:snapToGrid w:val="0"/>
        <w:ind w:leftChars="-141" w:left="265" w:hangingChars="219" w:hanging="745"/>
      </w:pPr>
    </w:p>
    <w:p w:rsidR="0034422C" w:rsidRDefault="0034422C" w:rsidP="004234A6">
      <w:pPr>
        <w:pStyle w:val="3"/>
      </w:pPr>
      <w:r>
        <w:rPr>
          <w:rFonts w:hint="eastAsia"/>
        </w:rPr>
        <w:t>地方政府</w:t>
      </w:r>
      <w:r w:rsidR="002A6C83">
        <w:rPr>
          <w:rFonts w:hint="eastAsia"/>
        </w:rPr>
        <w:t>第一線消防</w:t>
      </w:r>
      <w:r w:rsidR="007C0CD5">
        <w:rPr>
          <w:rFonts w:hint="eastAsia"/>
        </w:rPr>
        <w:t>預算</w:t>
      </w:r>
      <w:r w:rsidR="002A6C83">
        <w:rPr>
          <w:rFonts w:hint="eastAsia"/>
        </w:rPr>
        <w:t>人力，有懸缺多時未予遴補情形如下</w:t>
      </w:r>
      <w:r w:rsidR="00A34653">
        <w:rPr>
          <w:rFonts w:hint="eastAsia"/>
        </w:rPr>
        <w:t>。</w:t>
      </w:r>
      <w:r w:rsidR="002A6C83">
        <w:rPr>
          <w:rFonts w:hint="eastAsia"/>
        </w:rPr>
        <w:t>內政部允應督促改善，以</w:t>
      </w:r>
      <w:r w:rsidR="00A34653">
        <w:rPr>
          <w:rFonts w:hint="eastAsia"/>
        </w:rPr>
        <w:t>確</w:t>
      </w:r>
      <w:r w:rsidR="002A6C83">
        <w:rPr>
          <w:rFonts w:hint="eastAsia"/>
        </w:rPr>
        <w:t>實</w:t>
      </w:r>
      <w:r w:rsidR="00A34653">
        <w:rPr>
          <w:rFonts w:hint="eastAsia"/>
        </w:rPr>
        <w:t>補足地方</w:t>
      </w:r>
      <w:r w:rsidR="002A6C83">
        <w:rPr>
          <w:rFonts w:hint="eastAsia"/>
        </w:rPr>
        <w:t>消防人力能量，而非空有預算員額，卻未</w:t>
      </w:r>
      <w:r w:rsidR="00491DA5">
        <w:rPr>
          <w:rFonts w:hint="eastAsia"/>
        </w:rPr>
        <w:t>能</w:t>
      </w:r>
      <w:r w:rsidR="002A6C83">
        <w:rPr>
          <w:rFonts w:hint="eastAsia"/>
        </w:rPr>
        <w:t>充分運用</w:t>
      </w:r>
    </w:p>
    <w:p w:rsidR="002A6C83" w:rsidRPr="002A6C83" w:rsidRDefault="002A6C83" w:rsidP="002A6C83">
      <w:pPr>
        <w:pStyle w:val="4"/>
      </w:pPr>
      <w:r>
        <w:rPr>
          <w:rFonts w:hint="eastAsia"/>
        </w:rPr>
        <w:t>臺南市政府：</w:t>
      </w:r>
      <w:r w:rsidRPr="00B35B48">
        <w:rPr>
          <w:rFonts w:hint="eastAsia"/>
        </w:rPr>
        <w:t>辦</w:t>
      </w:r>
      <w:r w:rsidRPr="002A6C83">
        <w:rPr>
          <w:rFonts w:hint="eastAsia"/>
        </w:rPr>
        <w:t>理專業火災調查業務及督辦火災鑑識業務人員</w:t>
      </w:r>
      <w:r w:rsidR="00A34653">
        <w:rPr>
          <w:rFonts w:hint="eastAsia"/>
        </w:rPr>
        <w:t>1員</w:t>
      </w:r>
      <w:r w:rsidRPr="002A6C83">
        <w:rPr>
          <w:rFonts w:hint="eastAsia"/>
        </w:rPr>
        <w:t>，自1</w:t>
      </w:r>
      <w:r w:rsidRPr="002A6C83">
        <w:t>05</w:t>
      </w:r>
      <w:r w:rsidRPr="002A6C83">
        <w:rPr>
          <w:rFonts w:hint="eastAsia"/>
        </w:rPr>
        <w:t>年1</w:t>
      </w:r>
      <w:r w:rsidRPr="002A6C83">
        <w:t>1</w:t>
      </w:r>
      <w:r w:rsidRPr="002A6C83">
        <w:rPr>
          <w:rFonts w:hint="eastAsia"/>
        </w:rPr>
        <w:t>月2</w:t>
      </w:r>
      <w:r w:rsidRPr="002A6C83">
        <w:t>4</w:t>
      </w:r>
      <w:r w:rsidRPr="002A6C83">
        <w:rPr>
          <w:rFonts w:hint="eastAsia"/>
        </w:rPr>
        <w:t>日發生缺員，迄1</w:t>
      </w:r>
      <w:r w:rsidRPr="002A6C83">
        <w:t>10</w:t>
      </w:r>
      <w:r w:rsidRPr="002A6C83">
        <w:rPr>
          <w:rFonts w:hint="eastAsia"/>
        </w:rPr>
        <w:t>年底仍未補實。</w:t>
      </w:r>
    </w:p>
    <w:p w:rsidR="002A6C83" w:rsidRPr="002A6C83" w:rsidRDefault="002A6C83" w:rsidP="002A6C83">
      <w:pPr>
        <w:pStyle w:val="4"/>
      </w:pPr>
      <w:r>
        <w:rPr>
          <w:rFonts w:hint="eastAsia"/>
        </w:rPr>
        <w:t>彰化縣政府：所屬消防機關</w:t>
      </w:r>
      <w:r w:rsidR="0099038D">
        <w:rPr>
          <w:rFonts w:hint="eastAsia"/>
        </w:rPr>
        <w:t>外勤</w:t>
      </w:r>
      <w:r>
        <w:rPr>
          <w:rFonts w:hint="eastAsia"/>
        </w:rPr>
        <w:t>人員</w:t>
      </w:r>
      <w:r w:rsidR="0099038D">
        <w:rPr>
          <w:rFonts w:hint="eastAsia"/>
        </w:rPr>
        <w:t>，計有</w:t>
      </w:r>
      <w:r>
        <w:rPr>
          <w:rFonts w:hint="eastAsia"/>
        </w:rPr>
        <w:t>小隊長缺額3員，</w:t>
      </w:r>
      <w:r w:rsidR="00A34653">
        <w:rPr>
          <w:rFonts w:hint="eastAsia"/>
        </w:rPr>
        <w:t>分別於</w:t>
      </w:r>
      <w:r>
        <w:rPr>
          <w:rFonts w:hint="eastAsia"/>
        </w:rPr>
        <w:t>自1</w:t>
      </w:r>
      <w:r>
        <w:t>09</w:t>
      </w:r>
      <w:r>
        <w:rPr>
          <w:rFonts w:hint="eastAsia"/>
        </w:rPr>
        <w:t>年底</w:t>
      </w:r>
      <w:r w:rsidR="00A34653">
        <w:rPr>
          <w:rFonts w:hint="eastAsia"/>
        </w:rPr>
        <w:t>或</w:t>
      </w:r>
      <w:r>
        <w:rPr>
          <w:rFonts w:hint="eastAsia"/>
        </w:rPr>
        <w:t>1</w:t>
      </w:r>
      <w:r>
        <w:t>10</w:t>
      </w:r>
      <w:r>
        <w:rPr>
          <w:rFonts w:hint="eastAsia"/>
        </w:rPr>
        <w:t>年3月即已發生缺員</w:t>
      </w:r>
      <w:r w:rsidRPr="002A6C83">
        <w:rPr>
          <w:rFonts w:hint="eastAsia"/>
        </w:rPr>
        <w:t>，迄1</w:t>
      </w:r>
      <w:r w:rsidRPr="002A6C83">
        <w:t>10</w:t>
      </w:r>
      <w:r w:rsidRPr="002A6C83">
        <w:rPr>
          <w:rFonts w:hint="eastAsia"/>
        </w:rPr>
        <w:t>年底仍未補實。</w:t>
      </w:r>
    </w:p>
    <w:p w:rsidR="002A6C83" w:rsidRDefault="002A6C83" w:rsidP="002A6C83">
      <w:pPr>
        <w:pStyle w:val="4"/>
      </w:pPr>
      <w:r>
        <w:rPr>
          <w:rFonts w:hint="eastAsia"/>
        </w:rPr>
        <w:lastRenderedPageBreak/>
        <w:t>南投縣政府：所屬消防機關</w:t>
      </w:r>
      <w:r w:rsidR="0099038D">
        <w:rPr>
          <w:rFonts w:hint="eastAsia"/>
        </w:rPr>
        <w:t>外勤</w:t>
      </w:r>
      <w:r>
        <w:rPr>
          <w:rFonts w:hint="eastAsia"/>
        </w:rPr>
        <w:t>人員</w:t>
      </w:r>
      <w:r w:rsidR="0099038D">
        <w:rPr>
          <w:rFonts w:hint="eastAsia"/>
        </w:rPr>
        <w:t>，計有</w:t>
      </w:r>
      <w:r>
        <w:rPr>
          <w:rFonts w:hint="eastAsia"/>
        </w:rPr>
        <w:t>小隊長缺額</w:t>
      </w:r>
      <w:r>
        <w:t>19</w:t>
      </w:r>
      <w:r>
        <w:rPr>
          <w:rFonts w:hint="eastAsia"/>
        </w:rPr>
        <w:t>員，</w:t>
      </w:r>
      <w:r w:rsidR="0099038D">
        <w:rPr>
          <w:rFonts w:hint="eastAsia"/>
        </w:rPr>
        <w:t>懸</w:t>
      </w:r>
      <w:r>
        <w:rPr>
          <w:rFonts w:hint="eastAsia"/>
        </w:rPr>
        <w:t>缺</w:t>
      </w:r>
      <w:r w:rsidR="0099038D">
        <w:rPr>
          <w:rFonts w:hint="eastAsia"/>
        </w:rPr>
        <w:t>未補</w:t>
      </w:r>
      <w:r>
        <w:rPr>
          <w:rFonts w:hint="eastAsia"/>
        </w:rPr>
        <w:t>均逾6個月</w:t>
      </w:r>
      <w:r w:rsidR="00B35B48">
        <w:rPr>
          <w:rFonts w:hint="eastAsia"/>
        </w:rPr>
        <w:t>（該府稱</w:t>
      </w:r>
      <w:r w:rsidR="00B35B48" w:rsidRPr="00B35B48">
        <w:rPr>
          <w:rFonts w:hint="eastAsia"/>
        </w:rPr>
        <w:t>因勤務特性異動頻繁，無法查明出缺日期）</w:t>
      </w:r>
      <w:r>
        <w:rPr>
          <w:rFonts w:hint="eastAsia"/>
        </w:rPr>
        <w:t>，</w:t>
      </w:r>
      <w:r w:rsidRPr="002A6C83">
        <w:rPr>
          <w:rFonts w:hint="eastAsia"/>
        </w:rPr>
        <w:t>迄1</w:t>
      </w:r>
      <w:r w:rsidRPr="002A6C83">
        <w:t>10</w:t>
      </w:r>
      <w:r w:rsidRPr="002A6C83">
        <w:rPr>
          <w:rFonts w:hint="eastAsia"/>
        </w:rPr>
        <w:t>年底仍未補實。</w:t>
      </w:r>
    </w:p>
    <w:p w:rsidR="004234A6" w:rsidRPr="009833EC" w:rsidRDefault="004234A6" w:rsidP="004234A6">
      <w:pPr>
        <w:pStyle w:val="3"/>
      </w:pPr>
      <w:r>
        <w:rPr>
          <w:rFonts w:hint="eastAsia"/>
        </w:rPr>
        <w:t>綜上，</w:t>
      </w:r>
      <w:r w:rsidR="00D67CF8" w:rsidRPr="009833EC">
        <w:rPr>
          <w:rFonts w:hint="eastAsia"/>
        </w:rPr>
        <w:t>地方政府消防機關編制員額因受限地方財政拮据等因素，無法即時配合擴編，造成所屬消防人力不足，以致災害發生時造成民眾生命財產重大傷亡。內政部為解決前揭問題，爰訂定「充實消防人力推動計畫」，辦理期程為1</w:t>
      </w:r>
      <w:r w:rsidR="00D67CF8" w:rsidRPr="009833EC">
        <w:t>07</w:t>
      </w:r>
      <w:r w:rsidR="00D67CF8" w:rsidRPr="009833EC">
        <w:rPr>
          <w:rFonts w:hint="eastAsia"/>
        </w:rPr>
        <w:t>年至1</w:t>
      </w:r>
      <w:r w:rsidR="00D67CF8" w:rsidRPr="009833EC">
        <w:t>17</w:t>
      </w:r>
      <w:r w:rsidR="00D67CF8" w:rsidRPr="009833EC">
        <w:rPr>
          <w:rFonts w:hint="eastAsia"/>
        </w:rPr>
        <w:t>年間，以辦理一般性補助款考核計算時，列為「中央對直轄市與縣(市)政府計畫及預算考核」方式，鼓勵地方政府每年至少增補600名基層消防人力為目標(不含退離人力)。然迄1</w:t>
      </w:r>
      <w:r w:rsidR="00D67CF8" w:rsidRPr="009833EC">
        <w:t>10</w:t>
      </w:r>
      <w:r w:rsidR="00D67CF8" w:rsidRPr="009833EC">
        <w:rPr>
          <w:rFonts w:hint="eastAsia"/>
        </w:rPr>
        <w:t>年底，雖地方政府消防人力已有增加，惟尚有增補人力結果不如設定進度、預算/編制員額比已達90%</w:t>
      </w:r>
      <w:r w:rsidR="00D67CF8" w:rsidRPr="009833EC">
        <w:rPr>
          <w:rFonts w:hAnsi="標楷體" w:hint="eastAsia"/>
        </w:rPr>
        <w:t>以上機關</w:t>
      </w:r>
      <w:r w:rsidR="00462251" w:rsidRPr="002A45CB">
        <w:rPr>
          <w:rFonts w:hAnsi="標楷體" w:hint="eastAsia"/>
        </w:rPr>
        <w:t>計</w:t>
      </w:r>
      <w:r w:rsidR="00D67CF8" w:rsidRPr="002A45CB">
        <w:rPr>
          <w:rFonts w:hAnsi="標楷體" w:hint="eastAsia"/>
        </w:rPr>
        <w:t>有11個地方政府，且</w:t>
      </w:r>
      <w:r w:rsidR="00D67CF8" w:rsidRPr="009833EC">
        <w:rPr>
          <w:rFonts w:hAnsi="標楷體" w:hint="eastAsia"/>
        </w:rPr>
        <w:t>滿編5個地方政府中，僅有</w:t>
      </w:r>
      <w:r w:rsidR="00D67CF8" w:rsidRPr="009833EC">
        <w:rPr>
          <w:rFonts w:hAnsi="標楷體" w:hint="eastAsia"/>
          <w:szCs w:val="32"/>
        </w:rPr>
        <w:t>臺中市及新竹市已規劃辦理擴增編制員額</w:t>
      </w:r>
      <w:r w:rsidR="00D67CF8" w:rsidRPr="009833EC">
        <w:rPr>
          <w:rFonts w:hAnsi="標楷體" w:hint="eastAsia"/>
        </w:rPr>
        <w:t>。另第</w:t>
      </w:r>
      <w:r w:rsidR="00D67CF8" w:rsidRPr="009833EC">
        <w:rPr>
          <w:rFonts w:hAnsi="標楷體"/>
        </w:rPr>
        <w:t>1</w:t>
      </w:r>
      <w:r w:rsidR="00D67CF8" w:rsidRPr="009833EC">
        <w:rPr>
          <w:rFonts w:hAnsi="標楷體" w:hint="eastAsia"/>
        </w:rPr>
        <w:t>梯次到達火場現場平均人車數呈現下降、1</w:t>
      </w:r>
      <w:r w:rsidR="00D67CF8" w:rsidRPr="009833EC">
        <w:rPr>
          <w:rFonts w:hAnsi="標楷體"/>
        </w:rPr>
        <w:t>0</w:t>
      </w:r>
      <w:r w:rsidR="00D67CF8" w:rsidRPr="009833EC">
        <w:rPr>
          <w:rFonts w:hAnsi="標楷體" w:hint="eastAsia"/>
        </w:rPr>
        <w:t>縣市消防機關人車配比不升反降、1</w:t>
      </w:r>
      <w:r w:rsidR="00D67CF8" w:rsidRPr="009833EC">
        <w:rPr>
          <w:rFonts w:hAnsi="標楷體"/>
        </w:rPr>
        <w:t>3</w:t>
      </w:r>
      <w:r w:rsidR="00D67CF8" w:rsidRPr="009833EC">
        <w:rPr>
          <w:rFonts w:hAnsi="標楷體" w:hint="eastAsia"/>
        </w:rPr>
        <w:t>縣市消防人車配比均小於3人、勤休運作採行</w:t>
      </w:r>
      <w:r w:rsidR="00D67CF8" w:rsidRPr="009833EC">
        <w:rPr>
          <w:rFonts w:hAnsi="標楷體"/>
        </w:rPr>
        <w:t>勤2休1</w:t>
      </w:r>
      <w:r w:rsidR="00D67CF8" w:rsidRPr="009833EC">
        <w:rPr>
          <w:rFonts w:hAnsi="標楷體" w:hint="eastAsia"/>
        </w:rPr>
        <w:t>仍達1</w:t>
      </w:r>
      <w:r w:rsidR="00D67CF8" w:rsidRPr="009833EC">
        <w:rPr>
          <w:rFonts w:hAnsi="標楷體"/>
        </w:rPr>
        <w:t>3</w:t>
      </w:r>
      <w:r w:rsidR="00D67CF8" w:rsidRPr="009833EC">
        <w:rPr>
          <w:rFonts w:hAnsi="標楷體" w:hint="eastAsia"/>
        </w:rPr>
        <w:t>個縣市。復有臺南、彰化、南投三直轄市及縣政府第一線消防員額懸缺多時未予遴補，未充分</w:t>
      </w:r>
      <w:r w:rsidR="00D67CF8" w:rsidRPr="009833EC">
        <w:rPr>
          <w:rFonts w:hint="eastAsia"/>
        </w:rPr>
        <w:t>運用預算員額等狀況，均亟待內政部督促並協助地方政府積極改善，以達前揭計畫之預定目標</w:t>
      </w:r>
      <w:r w:rsidR="009833EC">
        <w:rPr>
          <w:rFonts w:hint="eastAsia"/>
        </w:rPr>
        <w:t>。</w:t>
      </w:r>
    </w:p>
    <w:p w:rsidR="00F93B9A" w:rsidRPr="00F93B9A" w:rsidRDefault="00F93B9A" w:rsidP="00F93B9A"/>
    <w:p w:rsidR="009A5351" w:rsidRDefault="00034921" w:rsidP="00DE4238">
      <w:pPr>
        <w:pStyle w:val="2"/>
        <w:rPr>
          <w:b/>
        </w:rPr>
      </w:pPr>
      <w:r w:rsidRPr="00EF5F79">
        <w:rPr>
          <w:rFonts w:hAnsi="標楷體" w:hint="eastAsia"/>
          <w:b/>
        </w:rPr>
        <w:t>依商港法</w:t>
      </w:r>
      <w:r w:rsidR="00E50CF4" w:rsidRPr="009833EC">
        <w:rPr>
          <w:rFonts w:hint="eastAsia"/>
          <w:b/>
        </w:rPr>
        <w:t>第5條第2項</w:t>
      </w:r>
      <w:r w:rsidRPr="009833EC">
        <w:rPr>
          <w:rFonts w:hAnsi="標楷體" w:hint="eastAsia"/>
          <w:b/>
        </w:rPr>
        <w:t>規定，</w:t>
      </w:r>
      <w:r w:rsidRPr="009833EC">
        <w:rPr>
          <w:rFonts w:hAnsi="標楷體"/>
          <w:b/>
        </w:rPr>
        <w:t>商港區域內消防事項，由港務消防機關或委辦之地方政府執行之。</w:t>
      </w:r>
      <w:r w:rsidRPr="009833EC">
        <w:rPr>
          <w:rFonts w:hAnsi="標楷體" w:hint="eastAsia"/>
          <w:b/>
        </w:rPr>
        <w:t>惟</w:t>
      </w:r>
      <w:r w:rsidR="00EF5F79" w:rsidRPr="009833EC">
        <w:rPr>
          <w:rFonts w:hAnsi="標楷體" w:hint="eastAsia"/>
          <w:b/>
        </w:rPr>
        <w:t>查消防署所屬部分港務消防隊存在預算/編制員額比率偏低問題，另其</w:t>
      </w:r>
      <w:r w:rsidR="00EF5F79" w:rsidRPr="009833EC">
        <w:rPr>
          <w:rFonts w:hAnsi="標楷體" w:hint="eastAsia"/>
          <w:b/>
          <w:shd w:val="clear" w:color="auto" w:fill="FFFFFF"/>
        </w:rPr>
        <w:t>所屬4港務消防隊計設有1</w:t>
      </w:r>
      <w:r w:rsidR="00EF5F79" w:rsidRPr="009833EC">
        <w:rPr>
          <w:rFonts w:hAnsi="標楷體"/>
          <w:b/>
          <w:shd w:val="clear" w:color="auto" w:fill="FFFFFF"/>
        </w:rPr>
        <w:t>6</w:t>
      </w:r>
      <w:r w:rsidR="00EF5F79" w:rsidRPr="009833EC">
        <w:rPr>
          <w:rFonts w:hAnsi="標楷體" w:hint="eastAsia"/>
          <w:b/>
          <w:shd w:val="clear" w:color="auto" w:fill="FFFFFF"/>
        </w:rPr>
        <w:t>分隊，</w:t>
      </w:r>
      <w:r w:rsidR="00EF5F79" w:rsidRPr="009833EC">
        <w:rPr>
          <w:rFonts w:hAnsi="標楷體" w:hint="eastAsia"/>
          <w:b/>
        </w:rPr>
        <w:t>1</w:t>
      </w:r>
      <w:r w:rsidR="00EF5F79" w:rsidRPr="009833EC">
        <w:rPr>
          <w:rFonts w:hAnsi="標楷體"/>
          <w:b/>
        </w:rPr>
        <w:t>10</w:t>
      </w:r>
      <w:r w:rsidR="00EF5F79" w:rsidRPr="009833EC">
        <w:rPr>
          <w:rFonts w:hAnsi="標楷體" w:hint="eastAsia"/>
          <w:b/>
        </w:rPr>
        <w:t>年1</w:t>
      </w:r>
      <w:r w:rsidR="00EF5F79" w:rsidRPr="009833EC">
        <w:rPr>
          <w:rFonts w:hAnsi="標楷體"/>
          <w:b/>
        </w:rPr>
        <w:t>0</w:t>
      </w:r>
      <w:r w:rsidR="00EF5F79" w:rsidRPr="009833EC">
        <w:rPr>
          <w:rFonts w:hAnsi="標楷體" w:hint="eastAsia"/>
          <w:b/>
        </w:rPr>
        <w:t>月每日可執勤外勤人力未達5人者計有1</w:t>
      </w:r>
      <w:r w:rsidR="00EF5F79" w:rsidRPr="009833EC">
        <w:rPr>
          <w:rFonts w:hAnsi="標楷體"/>
          <w:b/>
        </w:rPr>
        <w:t>1</w:t>
      </w:r>
      <w:r w:rsidR="00EF5F79" w:rsidRPr="009833EC">
        <w:rPr>
          <w:rFonts w:hAnsi="標楷體" w:hint="eastAsia"/>
          <w:b/>
        </w:rPr>
        <w:t>分隊，占比達</w:t>
      </w:r>
      <w:r w:rsidR="00EF5F79" w:rsidRPr="009833EC">
        <w:rPr>
          <w:rFonts w:hAnsi="標楷體" w:hint="eastAsia"/>
          <w:b/>
        </w:rPr>
        <w:lastRenderedPageBreak/>
        <w:t>6</w:t>
      </w:r>
      <w:r w:rsidR="00EF5F79" w:rsidRPr="009833EC">
        <w:rPr>
          <w:rFonts w:hAnsi="標楷體"/>
          <w:b/>
        </w:rPr>
        <w:t>8.75</w:t>
      </w:r>
      <w:r w:rsidR="00EF5F79" w:rsidRPr="009833EC">
        <w:rPr>
          <w:rFonts w:hAnsi="標楷體" w:hint="eastAsia"/>
          <w:b/>
        </w:rPr>
        <w:t>﹪，</w:t>
      </w:r>
      <w:r w:rsidR="00504547" w:rsidRPr="009833EC">
        <w:rPr>
          <w:rFonts w:hAnsi="標楷體" w:hint="eastAsia"/>
          <w:b/>
        </w:rPr>
        <w:t>有</w:t>
      </w:r>
      <w:r w:rsidR="001545E7" w:rsidRPr="009833EC">
        <w:rPr>
          <w:rFonts w:hAnsi="標楷體" w:hint="eastAsia"/>
          <w:b/>
        </w:rPr>
        <w:t>不</w:t>
      </w:r>
      <w:r w:rsidR="00504547" w:rsidRPr="009833EC">
        <w:rPr>
          <w:rFonts w:hAnsi="標楷體" w:hint="eastAsia"/>
          <w:b/>
        </w:rPr>
        <w:t>符合出勤人力標準情形</w:t>
      </w:r>
      <w:r w:rsidR="001545E7" w:rsidRPr="009833EC">
        <w:rPr>
          <w:rFonts w:hAnsi="標楷體" w:hint="eastAsia"/>
          <w:b/>
        </w:rPr>
        <w:t>。</w:t>
      </w:r>
      <w:r w:rsidR="001545E7" w:rsidRPr="00EF5F79">
        <w:rPr>
          <w:rFonts w:hAnsi="標楷體" w:hint="eastAsia"/>
          <w:b/>
        </w:rPr>
        <w:t>且僅有</w:t>
      </w:r>
      <w:r w:rsidR="00CC6731" w:rsidRPr="00EF5F79">
        <w:rPr>
          <w:rFonts w:hAnsi="標楷體" w:hint="eastAsia"/>
          <w:b/>
        </w:rPr>
        <w:t>消防署</w:t>
      </w:r>
      <w:r w:rsidR="001545E7" w:rsidRPr="00EF5F79">
        <w:rPr>
          <w:rFonts w:hAnsi="標楷體" w:hint="eastAsia"/>
          <w:b/>
        </w:rPr>
        <w:t>基隆港務</w:t>
      </w:r>
      <w:r w:rsidR="00B23E23">
        <w:rPr>
          <w:rFonts w:hint="eastAsia"/>
          <w:b/>
        </w:rPr>
        <w:t>消防隊</w:t>
      </w:r>
      <w:r w:rsidR="001545E7">
        <w:rPr>
          <w:rFonts w:hint="eastAsia"/>
          <w:b/>
        </w:rPr>
        <w:t>與</w:t>
      </w:r>
      <w:r w:rsidR="00967335">
        <w:rPr>
          <w:rFonts w:hint="eastAsia"/>
          <w:b/>
        </w:rPr>
        <w:t>臺灣</w:t>
      </w:r>
      <w:r w:rsidR="006962FB">
        <w:rPr>
          <w:rFonts w:hint="eastAsia"/>
          <w:b/>
        </w:rPr>
        <w:t>港務公司</w:t>
      </w:r>
      <w:r w:rsidR="00967335">
        <w:rPr>
          <w:rFonts w:hint="eastAsia"/>
          <w:b/>
        </w:rPr>
        <w:t>所屬分公司</w:t>
      </w:r>
      <w:r w:rsidR="006962FB">
        <w:rPr>
          <w:rFonts w:hint="eastAsia"/>
          <w:b/>
        </w:rPr>
        <w:t>及</w:t>
      </w:r>
      <w:r w:rsidR="001545E7">
        <w:rPr>
          <w:rFonts w:hint="eastAsia"/>
          <w:b/>
        </w:rPr>
        <w:t>港區業者簽訂</w:t>
      </w:r>
      <w:r w:rsidR="009A5351">
        <w:rPr>
          <w:rFonts w:hint="eastAsia"/>
          <w:b/>
        </w:rPr>
        <w:t>相互支援協議</w:t>
      </w:r>
      <w:r w:rsidR="006962FB">
        <w:rPr>
          <w:rFonts w:hint="eastAsia"/>
          <w:b/>
        </w:rPr>
        <w:t>、各港務消防隊轄區</w:t>
      </w:r>
      <w:r w:rsidR="00CC6731">
        <w:rPr>
          <w:rFonts w:hint="eastAsia"/>
          <w:b/>
        </w:rPr>
        <w:t>之</w:t>
      </w:r>
      <w:r w:rsidR="006962FB">
        <w:rPr>
          <w:rFonts w:hint="eastAsia"/>
          <w:b/>
        </w:rPr>
        <w:t>業者並未均建立消防人力編組</w:t>
      </w:r>
      <w:r w:rsidR="00776A28">
        <w:rPr>
          <w:rFonts w:hint="eastAsia"/>
          <w:b/>
        </w:rPr>
        <w:t>。又</w:t>
      </w:r>
      <w:r w:rsidR="006962FB">
        <w:rPr>
          <w:rFonts w:hint="eastAsia"/>
          <w:b/>
        </w:rPr>
        <w:t>各港務消防隊</w:t>
      </w:r>
      <w:r w:rsidR="00504547">
        <w:rPr>
          <w:rFonts w:hint="eastAsia"/>
          <w:b/>
        </w:rPr>
        <w:t>僅稱依行政程序法規定</w:t>
      </w:r>
      <w:r w:rsidR="006962FB">
        <w:rPr>
          <w:rFonts w:hint="eastAsia"/>
          <w:b/>
        </w:rPr>
        <w:t>，與地方政府消防機關</w:t>
      </w:r>
      <w:r w:rsidR="00504547">
        <w:rPr>
          <w:rFonts w:hint="eastAsia"/>
          <w:b/>
        </w:rPr>
        <w:t>以行政互助方式支援</w:t>
      </w:r>
      <w:r w:rsidR="00803520">
        <w:rPr>
          <w:rFonts w:hint="eastAsia"/>
          <w:b/>
        </w:rPr>
        <w:t>，然未見</w:t>
      </w:r>
      <w:r w:rsidR="00B2227E">
        <w:rPr>
          <w:rFonts w:hint="eastAsia"/>
          <w:b/>
        </w:rPr>
        <w:t>內政</w:t>
      </w:r>
      <w:r w:rsidR="00803520">
        <w:rPr>
          <w:rFonts w:hint="eastAsia"/>
          <w:b/>
        </w:rPr>
        <w:t>部函復審計部所稱，港務消防隊將與地方消防機關簽</w:t>
      </w:r>
      <w:r w:rsidR="008B65CF">
        <w:rPr>
          <w:rFonts w:hint="eastAsia"/>
          <w:b/>
        </w:rPr>
        <w:t>訂相互</w:t>
      </w:r>
      <w:r w:rsidR="00803520">
        <w:rPr>
          <w:rFonts w:hint="eastAsia"/>
          <w:b/>
        </w:rPr>
        <w:t>支援協定</w:t>
      </w:r>
      <w:r w:rsidR="006962FB">
        <w:rPr>
          <w:rFonts w:hint="eastAsia"/>
          <w:b/>
        </w:rPr>
        <w:t>，核均非周妥</w:t>
      </w:r>
      <w:r w:rsidR="00803520">
        <w:rPr>
          <w:rFonts w:hint="eastAsia"/>
          <w:b/>
        </w:rPr>
        <w:t>。因此，港務消防隊轄區倘發生</w:t>
      </w:r>
      <w:r w:rsidR="009A5351">
        <w:rPr>
          <w:rFonts w:hint="eastAsia"/>
          <w:b/>
        </w:rPr>
        <w:t>重大災變</w:t>
      </w:r>
      <w:r w:rsidR="00803520">
        <w:rPr>
          <w:rFonts w:hint="eastAsia"/>
          <w:b/>
        </w:rPr>
        <w:t>，</w:t>
      </w:r>
      <w:r w:rsidR="009A5351">
        <w:rPr>
          <w:rFonts w:hint="eastAsia"/>
          <w:b/>
        </w:rPr>
        <w:t>恐</w:t>
      </w:r>
      <w:r w:rsidR="000E0DC1">
        <w:rPr>
          <w:rFonts w:hint="eastAsia"/>
          <w:b/>
        </w:rPr>
        <w:t>難有</w:t>
      </w:r>
      <w:r w:rsidR="009A5351">
        <w:rPr>
          <w:rFonts w:hint="eastAsia"/>
          <w:b/>
        </w:rPr>
        <w:t>足夠救災能</w:t>
      </w:r>
      <w:r w:rsidR="00776A28">
        <w:rPr>
          <w:rFonts w:hint="eastAsia"/>
          <w:b/>
        </w:rPr>
        <w:t>量</w:t>
      </w:r>
      <w:r w:rsidR="000E0DC1">
        <w:rPr>
          <w:rFonts w:hint="eastAsia"/>
          <w:b/>
        </w:rPr>
        <w:t>以資因應</w:t>
      </w:r>
      <w:r w:rsidR="00803520">
        <w:rPr>
          <w:rFonts w:hint="eastAsia"/>
          <w:b/>
        </w:rPr>
        <w:t>，內政部爰應協助</w:t>
      </w:r>
      <w:r w:rsidR="00776A28">
        <w:rPr>
          <w:rFonts w:hint="eastAsia"/>
          <w:b/>
        </w:rPr>
        <w:t>並</w:t>
      </w:r>
      <w:r w:rsidR="00803520">
        <w:rPr>
          <w:rFonts w:hint="eastAsia"/>
          <w:b/>
        </w:rPr>
        <w:t>督促消防署檢討改善</w:t>
      </w:r>
      <w:r w:rsidR="009A5351">
        <w:rPr>
          <w:rFonts w:hint="eastAsia"/>
          <w:b/>
        </w:rPr>
        <w:t>。</w:t>
      </w:r>
    </w:p>
    <w:p w:rsidR="003238CA" w:rsidRDefault="00433A9A" w:rsidP="003238CA">
      <w:pPr>
        <w:pStyle w:val="3"/>
      </w:pPr>
      <w:r>
        <w:rPr>
          <w:rFonts w:hint="eastAsia"/>
        </w:rPr>
        <w:t>商港法第5條第2項規定：「</w:t>
      </w:r>
      <w:r w:rsidRPr="00433A9A">
        <w:rPr>
          <w:rFonts w:hint="eastAsia"/>
        </w:rPr>
        <w:t>商港區域內消防事項，由港務消防機關或委辦之地方政府執行之。</w:t>
      </w:r>
      <w:r>
        <w:rPr>
          <w:rFonts w:hint="eastAsia"/>
        </w:rPr>
        <w:t>」</w:t>
      </w:r>
      <w:r w:rsidR="00B73F72">
        <w:rPr>
          <w:rFonts w:hint="eastAsia"/>
        </w:rPr>
        <w:t>、另</w:t>
      </w:r>
      <w:r w:rsidR="00B73F72">
        <w:rPr>
          <w:rFonts w:ascii="Times New Roman" w:hAnsi="Times New Roman"/>
        </w:rPr>
        <w:t>內政部消防署港務消防隊組織通則</w:t>
      </w:r>
      <w:r w:rsidR="00AE5B1A">
        <w:rPr>
          <w:rFonts w:hint="eastAsia"/>
        </w:rPr>
        <w:t>（下稱</w:t>
      </w:r>
      <w:r w:rsidR="00AE5B1A" w:rsidRPr="00FA34F3">
        <w:rPr>
          <w:rFonts w:hint="eastAsia"/>
        </w:rPr>
        <w:t>港務消防隊組織通則</w:t>
      </w:r>
      <w:r w:rsidR="00AE5B1A">
        <w:rPr>
          <w:rFonts w:hint="eastAsia"/>
        </w:rPr>
        <w:t>）</w:t>
      </w:r>
      <w:r w:rsidR="00B73F72">
        <w:rPr>
          <w:rFonts w:ascii="Times New Roman" w:hAnsi="Times New Roman"/>
        </w:rPr>
        <w:t>第</w:t>
      </w:r>
      <w:r w:rsidR="00B73F72">
        <w:rPr>
          <w:rFonts w:ascii="Times New Roman" w:hAnsi="Times New Roman"/>
        </w:rPr>
        <w:t>2</w:t>
      </w:r>
      <w:r w:rsidR="00B73F72">
        <w:rPr>
          <w:rFonts w:ascii="Times New Roman" w:hAnsi="Times New Roman"/>
        </w:rPr>
        <w:t>條規定，</w:t>
      </w:r>
      <w:r w:rsidR="00B73F72">
        <w:rPr>
          <w:rFonts w:ascii="Times New Roman" w:hAnsi="Times New Roman" w:hint="eastAsia"/>
        </w:rPr>
        <w:t>消防</w:t>
      </w:r>
      <w:r w:rsidR="00B73F72">
        <w:rPr>
          <w:rFonts w:ascii="Times New Roman" w:hAnsi="Times New Roman"/>
        </w:rPr>
        <w:t>署設基隆、臺中、高雄及花蓮港務消防隊</w:t>
      </w:r>
      <w:r w:rsidR="0080083C">
        <w:rPr>
          <w:rFonts w:ascii="Times New Roman" w:hAnsi="Times New Roman" w:hint="eastAsia"/>
        </w:rPr>
        <w:t>（下稱</w:t>
      </w:r>
      <w:r w:rsidR="0080083C">
        <w:rPr>
          <w:rFonts w:ascii="Times New Roman" w:hAnsi="Times New Roman"/>
        </w:rPr>
        <w:t>基隆港務消防隊、臺中港務消防隊、高雄港務消防隊及花蓮港務消防隊</w:t>
      </w:r>
      <w:r w:rsidR="0080083C">
        <w:rPr>
          <w:rFonts w:ascii="Times New Roman" w:hAnsi="Times New Roman" w:hint="eastAsia"/>
        </w:rPr>
        <w:t>）</w:t>
      </w:r>
      <w:r w:rsidR="00B73F72">
        <w:rPr>
          <w:rFonts w:ascii="Times New Roman" w:hAnsi="Times New Roman"/>
        </w:rPr>
        <w:t>掌理有關港區災害防救體系策劃與</w:t>
      </w:r>
      <w:r w:rsidR="00B73F72">
        <w:rPr>
          <w:rFonts w:ascii="Times New Roman" w:hAnsi="Times New Roman" w:hint="eastAsia"/>
        </w:rPr>
        <w:t>執行</w:t>
      </w:r>
      <w:r w:rsidR="00B73F72">
        <w:rPr>
          <w:rFonts w:ascii="Times New Roman" w:hAnsi="Times New Roman"/>
        </w:rPr>
        <w:t>、港區義勇消防與民間救難、救援組織之編組、港區消防人員教育訓練與緊急傷病患救護策劃</w:t>
      </w:r>
      <w:r w:rsidR="00495C9B">
        <w:rPr>
          <w:rFonts w:ascii="Times New Roman" w:hAnsi="Times New Roman" w:hint="eastAsia"/>
        </w:rPr>
        <w:t>及</w:t>
      </w:r>
      <w:r w:rsidR="00B73F72">
        <w:rPr>
          <w:rFonts w:ascii="Times New Roman" w:hAnsi="Times New Roman"/>
        </w:rPr>
        <w:t>港區消防及災害防救勤務之規劃、指揮、調度等事項，且同法第</w:t>
      </w:r>
      <w:r w:rsidR="00B73F72">
        <w:rPr>
          <w:rFonts w:ascii="Times New Roman" w:hAnsi="Times New Roman"/>
        </w:rPr>
        <w:t>3</w:t>
      </w:r>
      <w:r w:rsidR="00B73F72">
        <w:rPr>
          <w:rFonts w:ascii="Times New Roman" w:hAnsi="Times New Roman" w:hint="eastAsia"/>
        </w:rPr>
        <w:t>條至第</w:t>
      </w:r>
      <w:r w:rsidR="00B73F72">
        <w:rPr>
          <w:rFonts w:ascii="Times New Roman" w:hAnsi="Times New Roman"/>
        </w:rPr>
        <w:t>9</w:t>
      </w:r>
      <w:r w:rsidR="00B73F72">
        <w:rPr>
          <w:rFonts w:ascii="Times New Roman" w:hAnsi="Times New Roman"/>
        </w:rPr>
        <w:t>條亦已訂明各港務消防隊</w:t>
      </w:r>
      <w:r w:rsidR="00495C9B">
        <w:rPr>
          <w:rFonts w:ascii="Times New Roman" w:hAnsi="Times New Roman" w:hint="eastAsia"/>
        </w:rPr>
        <w:t>之組織及</w:t>
      </w:r>
      <w:r w:rsidR="00B73F72">
        <w:rPr>
          <w:rFonts w:ascii="Times New Roman" w:hAnsi="Times New Roman"/>
        </w:rPr>
        <w:t>員</w:t>
      </w:r>
      <w:r w:rsidR="00495C9B">
        <w:rPr>
          <w:rFonts w:ascii="Times New Roman" w:hAnsi="Times New Roman" w:hint="eastAsia"/>
        </w:rPr>
        <w:t>額人數匡定等</w:t>
      </w:r>
      <w:r w:rsidR="00B73F72">
        <w:rPr>
          <w:rFonts w:ascii="Times New Roman" w:hAnsi="Times New Roman"/>
        </w:rPr>
        <w:t>相關事項</w:t>
      </w:r>
      <w:r w:rsidR="00495C9B">
        <w:rPr>
          <w:rFonts w:ascii="Times New Roman" w:hAnsi="Times New Roman" w:hint="eastAsia"/>
        </w:rPr>
        <w:t>。</w:t>
      </w:r>
      <w:r w:rsidR="00B73F72">
        <w:rPr>
          <w:rFonts w:ascii="Times New Roman" w:hAnsi="Times New Roman" w:hint="eastAsia"/>
        </w:rPr>
        <w:t>爰依現行規定，</w:t>
      </w:r>
      <w:r w:rsidR="00B73F72" w:rsidRPr="00433A9A">
        <w:rPr>
          <w:rFonts w:hint="eastAsia"/>
        </w:rPr>
        <w:t>商港區域內消防事項，</w:t>
      </w:r>
      <w:r w:rsidR="00B73F72">
        <w:rPr>
          <w:rFonts w:hint="eastAsia"/>
        </w:rPr>
        <w:t>除</w:t>
      </w:r>
      <w:r w:rsidR="00B73F72" w:rsidRPr="00433A9A">
        <w:rPr>
          <w:rFonts w:hint="eastAsia"/>
        </w:rPr>
        <w:t>委</w:t>
      </w:r>
      <w:r w:rsidR="000F4484">
        <w:rPr>
          <w:rFonts w:hint="eastAsia"/>
        </w:rPr>
        <w:t>由</w:t>
      </w:r>
      <w:r w:rsidR="00B73F72" w:rsidRPr="00433A9A">
        <w:rPr>
          <w:rFonts w:hint="eastAsia"/>
        </w:rPr>
        <w:t>地方政府</w:t>
      </w:r>
      <w:r w:rsidR="000F4484">
        <w:rPr>
          <w:rFonts w:hint="eastAsia"/>
        </w:rPr>
        <w:t>辦理外，主責機關</w:t>
      </w:r>
      <w:r w:rsidR="00C976FF">
        <w:rPr>
          <w:rFonts w:hint="eastAsia"/>
        </w:rPr>
        <w:t>仍</w:t>
      </w:r>
      <w:r w:rsidR="000F4484">
        <w:rPr>
          <w:rFonts w:hint="eastAsia"/>
        </w:rPr>
        <w:t>為各港務消防隊，應</w:t>
      </w:r>
      <w:r w:rsidR="00495C9B">
        <w:rPr>
          <w:rFonts w:hint="eastAsia"/>
        </w:rPr>
        <w:t>無疑義</w:t>
      </w:r>
      <w:r w:rsidR="000F4484">
        <w:rPr>
          <w:rFonts w:hint="eastAsia"/>
        </w:rPr>
        <w:t>。</w:t>
      </w:r>
    </w:p>
    <w:p w:rsidR="000F4484" w:rsidRDefault="000F4484" w:rsidP="003238CA">
      <w:pPr>
        <w:pStyle w:val="3"/>
      </w:pPr>
      <w:r>
        <w:rPr>
          <w:rFonts w:hint="eastAsia"/>
        </w:rPr>
        <w:t>查</w:t>
      </w:r>
      <w:r>
        <w:rPr>
          <w:rFonts w:ascii="Times New Roman" w:hAnsi="Times New Roman"/>
        </w:rPr>
        <w:t>基隆、臺中、高雄及花蓮港務消防隊</w:t>
      </w:r>
      <w:r>
        <w:rPr>
          <w:rFonts w:ascii="Times New Roman" w:hAnsi="Times New Roman" w:hint="eastAsia"/>
        </w:rPr>
        <w:t>等</w:t>
      </w:r>
      <w:r>
        <w:rPr>
          <w:rFonts w:ascii="Times New Roman" w:hAnsi="Times New Roman" w:hint="eastAsia"/>
        </w:rPr>
        <w:t>4</w:t>
      </w:r>
      <w:r>
        <w:rPr>
          <w:rFonts w:ascii="Times New Roman" w:hAnsi="Times New Roman" w:hint="eastAsia"/>
        </w:rPr>
        <w:t>機關，</w:t>
      </w:r>
      <w:r>
        <w:rPr>
          <w:rFonts w:hint="eastAsia"/>
        </w:rPr>
        <w:t>編制員額分別為6</w:t>
      </w:r>
      <w:r>
        <w:t>4</w:t>
      </w:r>
      <w:r>
        <w:rPr>
          <w:rFonts w:hint="eastAsia"/>
        </w:rPr>
        <w:t>人、6</w:t>
      </w:r>
      <w:r>
        <w:t>4</w:t>
      </w:r>
      <w:r>
        <w:rPr>
          <w:rFonts w:hint="eastAsia"/>
        </w:rPr>
        <w:t>人、6</w:t>
      </w:r>
      <w:r>
        <w:t>4</w:t>
      </w:r>
      <w:r>
        <w:rPr>
          <w:rFonts w:hint="eastAsia"/>
        </w:rPr>
        <w:t>人及6</w:t>
      </w:r>
      <w:r>
        <w:t>2</w:t>
      </w:r>
      <w:r>
        <w:rPr>
          <w:rFonts w:hint="eastAsia"/>
        </w:rPr>
        <w:t>人。又1</w:t>
      </w:r>
      <w:r>
        <w:t>10</w:t>
      </w:r>
      <w:r>
        <w:rPr>
          <w:rFonts w:hint="eastAsia"/>
        </w:rPr>
        <w:t>年1</w:t>
      </w:r>
      <w:r>
        <w:t>0</w:t>
      </w:r>
      <w:r>
        <w:rPr>
          <w:rFonts w:hint="eastAsia"/>
        </w:rPr>
        <w:t>月</w:t>
      </w:r>
      <w:r>
        <w:t>基隆、臺中、高雄及花蓮</w:t>
      </w:r>
      <w:r>
        <w:rPr>
          <w:rFonts w:hint="eastAsia"/>
        </w:rPr>
        <w:t>等4</w:t>
      </w:r>
      <w:r>
        <w:t>港務消防隊</w:t>
      </w:r>
      <w:r w:rsidR="005C1079">
        <w:rPr>
          <w:rFonts w:hint="eastAsia"/>
        </w:rPr>
        <w:t>預算</w:t>
      </w:r>
      <w:r>
        <w:rPr>
          <w:rFonts w:hint="eastAsia"/>
        </w:rPr>
        <w:t>員額</w:t>
      </w:r>
      <w:r w:rsidR="006F109D">
        <w:rPr>
          <w:rFonts w:hint="eastAsia"/>
        </w:rPr>
        <w:t>總數為2</w:t>
      </w:r>
      <w:r w:rsidR="006F109D">
        <w:t>01</w:t>
      </w:r>
      <w:r w:rsidR="006F109D">
        <w:rPr>
          <w:rFonts w:hint="eastAsia"/>
        </w:rPr>
        <w:t>人，預算員額</w:t>
      </w:r>
      <w:r>
        <w:rPr>
          <w:rFonts w:hint="eastAsia"/>
        </w:rPr>
        <w:t>及占編制員額比率分別為</w:t>
      </w:r>
      <w:r w:rsidR="005C1079">
        <w:rPr>
          <w:rFonts w:hint="eastAsia"/>
        </w:rPr>
        <w:t>4</w:t>
      </w:r>
      <w:r w:rsidR="005C1079">
        <w:t>1</w:t>
      </w:r>
      <w:r w:rsidR="005C1079">
        <w:rPr>
          <w:rFonts w:hint="eastAsia"/>
        </w:rPr>
        <w:t>人及6</w:t>
      </w:r>
      <w:r w:rsidR="005C1079">
        <w:t>4.06</w:t>
      </w:r>
      <w:r w:rsidR="005C1079">
        <w:rPr>
          <w:rFonts w:hint="eastAsia"/>
        </w:rPr>
        <w:t>﹪、4</w:t>
      </w:r>
      <w:r w:rsidR="005C1079">
        <w:t>6</w:t>
      </w:r>
      <w:r w:rsidR="005C1079">
        <w:rPr>
          <w:rFonts w:hint="eastAsia"/>
        </w:rPr>
        <w:t>人及7</w:t>
      </w:r>
      <w:r w:rsidR="005C1079">
        <w:t>1.86</w:t>
      </w:r>
      <w:r w:rsidR="005C1079">
        <w:rPr>
          <w:rFonts w:hint="eastAsia"/>
        </w:rPr>
        <w:t>﹪、6</w:t>
      </w:r>
      <w:r w:rsidR="005C1079">
        <w:t>1</w:t>
      </w:r>
      <w:r w:rsidR="005C1079">
        <w:rPr>
          <w:rFonts w:hint="eastAsia"/>
        </w:rPr>
        <w:t>人及9</w:t>
      </w:r>
      <w:r w:rsidR="005C1079">
        <w:t>5.31</w:t>
      </w:r>
      <w:r w:rsidR="005C1079">
        <w:rPr>
          <w:rFonts w:hint="eastAsia"/>
        </w:rPr>
        <w:t>﹪與5</w:t>
      </w:r>
      <w:r w:rsidR="005C1079">
        <w:t>3</w:t>
      </w:r>
      <w:r w:rsidR="005C1079">
        <w:rPr>
          <w:rFonts w:hint="eastAsia"/>
        </w:rPr>
        <w:t>人及8</w:t>
      </w:r>
      <w:r w:rsidR="005C1079">
        <w:t>5.48</w:t>
      </w:r>
      <w:r w:rsidR="005C1079">
        <w:rPr>
          <w:rFonts w:hint="eastAsia"/>
        </w:rPr>
        <w:t>﹪</w:t>
      </w:r>
      <w:r w:rsidR="006F109D">
        <w:rPr>
          <w:rFonts w:hint="eastAsia"/>
        </w:rPr>
        <w:t>，</w:t>
      </w:r>
      <w:r w:rsidR="00CA3B04">
        <w:rPr>
          <w:rFonts w:hint="eastAsia"/>
        </w:rPr>
        <w:t>除高雄港務消防隊外，其他各隊</w:t>
      </w:r>
      <w:r w:rsidR="00495C9B">
        <w:rPr>
          <w:rFonts w:hint="eastAsia"/>
        </w:rPr>
        <w:t>均</w:t>
      </w:r>
      <w:r w:rsidR="006F109D">
        <w:rPr>
          <w:rFonts w:hint="eastAsia"/>
        </w:rPr>
        <w:lastRenderedPageBreak/>
        <w:t>較地方消防機關</w:t>
      </w:r>
      <w:r w:rsidR="0080083C">
        <w:rPr>
          <w:rFonts w:hint="eastAsia"/>
        </w:rPr>
        <w:t>之預算/編制</w:t>
      </w:r>
      <w:r w:rsidR="006F109D">
        <w:rPr>
          <w:rFonts w:hint="eastAsia"/>
        </w:rPr>
        <w:t>比</w:t>
      </w:r>
      <w:r w:rsidR="006C3591">
        <w:rPr>
          <w:rFonts w:hint="eastAsia"/>
        </w:rPr>
        <w:t>（</w:t>
      </w:r>
      <w:r w:rsidR="00212BEF">
        <w:rPr>
          <w:rFonts w:hint="eastAsia"/>
        </w:rPr>
        <w:t>近</w:t>
      </w:r>
      <w:r w:rsidR="006C3591">
        <w:rPr>
          <w:rFonts w:hint="eastAsia"/>
        </w:rPr>
        <w:t>9</w:t>
      </w:r>
      <w:r w:rsidR="006C3591">
        <w:t>0</w:t>
      </w:r>
      <w:r w:rsidR="006C3591">
        <w:rPr>
          <w:rFonts w:hint="eastAsia"/>
        </w:rPr>
        <w:t>﹪）</w:t>
      </w:r>
      <w:r w:rsidR="00495C9B">
        <w:rPr>
          <w:rFonts w:hint="eastAsia"/>
        </w:rPr>
        <w:t>為</w:t>
      </w:r>
      <w:r w:rsidR="006F109D">
        <w:rPr>
          <w:rFonts w:hint="eastAsia"/>
        </w:rPr>
        <w:t>低。又</w:t>
      </w:r>
      <w:r w:rsidR="008B61EF">
        <w:rPr>
          <w:rFonts w:hint="eastAsia"/>
        </w:rPr>
        <w:t>因其中</w:t>
      </w:r>
      <w:r w:rsidR="006F109D">
        <w:rPr>
          <w:rFonts w:hint="eastAsia"/>
        </w:rPr>
        <w:t>有因法規保留職缺</w:t>
      </w:r>
      <w:r w:rsidR="00DA25E2">
        <w:rPr>
          <w:rStyle w:val="aff6"/>
        </w:rPr>
        <w:footnoteReference w:id="3"/>
      </w:r>
      <w:r w:rsidR="006F109D">
        <w:rPr>
          <w:rFonts w:hint="eastAsia"/>
        </w:rPr>
        <w:t>2人及其他原因缺額</w:t>
      </w:r>
      <w:r w:rsidR="00DA25E2">
        <w:rPr>
          <w:rStyle w:val="aff6"/>
        </w:rPr>
        <w:footnoteReference w:id="4"/>
      </w:r>
      <w:r w:rsidR="006F109D">
        <w:rPr>
          <w:rFonts w:hint="eastAsia"/>
        </w:rPr>
        <w:t>4人，實有員額分別</w:t>
      </w:r>
      <w:r w:rsidR="00DA25E2">
        <w:rPr>
          <w:rFonts w:hint="eastAsia"/>
        </w:rPr>
        <w:t>為3</w:t>
      </w:r>
      <w:r w:rsidR="00DA25E2">
        <w:t>8</w:t>
      </w:r>
      <w:r w:rsidR="00DA25E2">
        <w:rPr>
          <w:rFonts w:hint="eastAsia"/>
        </w:rPr>
        <w:t>人、4</w:t>
      </w:r>
      <w:r w:rsidR="00DA25E2">
        <w:t>5</w:t>
      </w:r>
      <w:r w:rsidR="00DA25E2">
        <w:rPr>
          <w:rFonts w:hint="eastAsia"/>
        </w:rPr>
        <w:t>人、6</w:t>
      </w:r>
      <w:r w:rsidR="00DA25E2">
        <w:t>0</w:t>
      </w:r>
      <w:r w:rsidR="00DA25E2">
        <w:rPr>
          <w:rFonts w:hint="eastAsia"/>
        </w:rPr>
        <w:t>人及5</w:t>
      </w:r>
      <w:r w:rsidR="00DA25E2">
        <w:t>2</w:t>
      </w:r>
      <w:r w:rsidR="00DA25E2">
        <w:rPr>
          <w:rFonts w:hint="eastAsia"/>
        </w:rPr>
        <w:t>人，合計共1</w:t>
      </w:r>
      <w:r w:rsidR="00DA25E2">
        <w:t>95</w:t>
      </w:r>
      <w:r w:rsidR="00DA25E2">
        <w:rPr>
          <w:rFonts w:hint="eastAsia"/>
        </w:rPr>
        <w:t>人</w:t>
      </w:r>
      <w:r w:rsidR="00630DA4">
        <w:rPr>
          <w:rStyle w:val="aff6"/>
        </w:rPr>
        <w:footnoteReference w:id="5"/>
      </w:r>
      <w:r w:rsidR="00DA25E2">
        <w:rPr>
          <w:rFonts w:hint="eastAsia"/>
        </w:rPr>
        <w:t>。</w:t>
      </w:r>
    </w:p>
    <w:p w:rsidR="00664158" w:rsidRPr="003F764B" w:rsidRDefault="00664158" w:rsidP="003238CA">
      <w:pPr>
        <w:pStyle w:val="3"/>
      </w:pPr>
      <w:r w:rsidRPr="003F764B">
        <w:rPr>
          <w:rFonts w:hint="eastAsia"/>
        </w:rPr>
        <w:t>依</w:t>
      </w:r>
      <w:r w:rsidRPr="003F764B">
        <w:rPr>
          <w:rFonts w:hAnsi="標楷體" w:hint="eastAsia"/>
          <w:shd w:val="clear" w:color="auto" w:fill="FFFFFF"/>
        </w:rPr>
        <w:t>消防署</w:t>
      </w:r>
      <w:r w:rsidR="00E10023">
        <w:rPr>
          <w:rFonts w:hAnsi="標楷體" w:hint="eastAsia"/>
          <w:shd w:val="clear" w:color="auto" w:fill="FFFFFF"/>
        </w:rPr>
        <w:t>1</w:t>
      </w:r>
      <w:r w:rsidR="00E10023">
        <w:rPr>
          <w:rFonts w:hAnsi="標楷體"/>
          <w:shd w:val="clear" w:color="auto" w:fill="FFFFFF"/>
        </w:rPr>
        <w:t>10</w:t>
      </w:r>
      <w:r w:rsidR="00E10023">
        <w:rPr>
          <w:rFonts w:hAnsi="標楷體" w:hint="eastAsia"/>
          <w:shd w:val="clear" w:color="auto" w:fill="FFFFFF"/>
        </w:rPr>
        <w:t>年1</w:t>
      </w:r>
      <w:r w:rsidR="00E10023">
        <w:rPr>
          <w:rFonts w:hAnsi="標楷體"/>
          <w:shd w:val="clear" w:color="auto" w:fill="FFFFFF"/>
        </w:rPr>
        <w:t>2</w:t>
      </w:r>
      <w:r w:rsidR="00E10023">
        <w:rPr>
          <w:rFonts w:hAnsi="標楷體" w:hint="eastAsia"/>
          <w:shd w:val="clear" w:color="auto" w:fill="FFFFFF"/>
        </w:rPr>
        <w:t>月2</w:t>
      </w:r>
      <w:r w:rsidR="00E10023">
        <w:rPr>
          <w:rFonts w:hAnsi="標楷體"/>
          <w:shd w:val="clear" w:color="auto" w:fill="FFFFFF"/>
        </w:rPr>
        <w:t>2</w:t>
      </w:r>
      <w:r w:rsidR="00E10023">
        <w:rPr>
          <w:rFonts w:hAnsi="標楷體" w:hint="eastAsia"/>
          <w:shd w:val="clear" w:color="auto" w:fill="FFFFFF"/>
        </w:rPr>
        <w:t>日</w:t>
      </w:r>
      <w:r w:rsidR="0080083C" w:rsidRPr="003F764B">
        <w:rPr>
          <w:rFonts w:hAnsi="標楷體" w:hint="eastAsia"/>
          <w:shd w:val="clear" w:color="auto" w:fill="FFFFFF"/>
        </w:rPr>
        <w:t>函</w:t>
      </w:r>
      <w:r w:rsidR="00E10023">
        <w:rPr>
          <w:rFonts w:hAnsi="標楷體" w:hint="eastAsia"/>
          <w:shd w:val="clear" w:color="auto" w:fill="FFFFFF"/>
        </w:rPr>
        <w:t>查復本院稱</w:t>
      </w:r>
      <w:r w:rsidRPr="003F764B">
        <w:rPr>
          <w:rFonts w:hint="eastAsia"/>
        </w:rPr>
        <w:t>，</w:t>
      </w:r>
      <w:r w:rsidR="00E10023" w:rsidRPr="00AD5E11">
        <w:rPr>
          <w:rFonts w:hint="eastAsia"/>
        </w:rPr>
        <w:t>各港務消防隊人力係依行政院核定之當年度預算員額總數運用，並依各種災害出勤人車及災害類型而不同，惟</w:t>
      </w:r>
      <w:r w:rsidRPr="003F764B">
        <w:rPr>
          <w:rFonts w:hint="eastAsia"/>
        </w:rPr>
        <w:t>災害出勤至少應出動基本車組（2輛消防車、1輛救護車），其在勤人數至少應有8人</w:t>
      </w:r>
      <w:r w:rsidR="003F764B" w:rsidRPr="003F764B">
        <w:rPr>
          <w:rStyle w:val="aff6"/>
        </w:rPr>
        <w:footnoteReference w:id="6"/>
      </w:r>
      <w:r w:rsidRPr="003F764B">
        <w:rPr>
          <w:rFonts w:hint="eastAsia"/>
        </w:rPr>
        <w:t>。再依消防署查復稱，倘出勤</w:t>
      </w:r>
      <w:r w:rsidRPr="003F764B">
        <w:rPr>
          <w:rFonts w:hAnsi="標楷體"/>
          <w:shd w:val="clear" w:color="auto" w:fill="FFFFFF"/>
        </w:rPr>
        <w:t>人數不足時則編排出動救護車1輛及消防車1輛</w:t>
      </w:r>
      <w:r w:rsidRPr="003F764B">
        <w:rPr>
          <w:rFonts w:hAnsi="標楷體" w:hint="eastAsia"/>
          <w:shd w:val="clear" w:color="auto" w:fill="FFFFFF"/>
        </w:rPr>
        <w:t>，外勤人力亦需5人，始足敷</w:t>
      </w:r>
      <w:r w:rsidR="0080083C">
        <w:rPr>
          <w:rFonts w:hAnsi="標楷體" w:hint="eastAsia"/>
          <w:shd w:val="clear" w:color="auto" w:fill="FFFFFF"/>
        </w:rPr>
        <w:t>日常勤務</w:t>
      </w:r>
      <w:r w:rsidRPr="003F764B">
        <w:rPr>
          <w:rFonts w:hAnsi="標楷體" w:hint="eastAsia"/>
          <w:shd w:val="clear" w:color="auto" w:fill="FFFFFF"/>
        </w:rPr>
        <w:t>人力需求。惟查消防署所屬4港</w:t>
      </w:r>
      <w:r w:rsidR="00E10023">
        <w:rPr>
          <w:rFonts w:hAnsi="標楷體" w:hint="eastAsia"/>
          <w:shd w:val="clear" w:color="auto" w:fill="FFFFFF"/>
        </w:rPr>
        <w:t>務</w:t>
      </w:r>
      <w:r w:rsidRPr="003F764B">
        <w:rPr>
          <w:rFonts w:hAnsi="標楷體" w:hint="eastAsia"/>
          <w:shd w:val="clear" w:color="auto" w:fill="FFFFFF"/>
        </w:rPr>
        <w:t>消防隊計設有1</w:t>
      </w:r>
      <w:r w:rsidRPr="003F764B">
        <w:rPr>
          <w:rFonts w:hAnsi="標楷體"/>
          <w:shd w:val="clear" w:color="auto" w:fill="FFFFFF"/>
        </w:rPr>
        <w:t>6</w:t>
      </w:r>
      <w:r w:rsidRPr="003F764B">
        <w:rPr>
          <w:rFonts w:hAnsi="標楷體" w:hint="eastAsia"/>
          <w:shd w:val="clear" w:color="auto" w:fill="FFFFFF"/>
        </w:rPr>
        <w:t>分隊，</w:t>
      </w:r>
      <w:r w:rsidRPr="003F764B">
        <w:rPr>
          <w:rFonts w:hint="eastAsia"/>
        </w:rPr>
        <w:t>1</w:t>
      </w:r>
      <w:r w:rsidRPr="003F764B">
        <w:t>10</w:t>
      </w:r>
      <w:r w:rsidRPr="003F764B">
        <w:rPr>
          <w:rFonts w:hint="eastAsia"/>
        </w:rPr>
        <w:t>年1</w:t>
      </w:r>
      <w:r w:rsidRPr="003F764B">
        <w:t>0</w:t>
      </w:r>
      <w:r w:rsidRPr="003F764B">
        <w:rPr>
          <w:rFonts w:hint="eastAsia"/>
        </w:rPr>
        <w:t>月每日可執勤外勤人力未達5人者計有1</w:t>
      </w:r>
      <w:r w:rsidRPr="003F764B">
        <w:t>1</w:t>
      </w:r>
      <w:r w:rsidRPr="003F764B">
        <w:rPr>
          <w:rFonts w:hint="eastAsia"/>
        </w:rPr>
        <w:t>分隊</w:t>
      </w:r>
      <w:r w:rsidR="003F764B" w:rsidRPr="003F764B">
        <w:rPr>
          <w:rFonts w:hint="eastAsia"/>
        </w:rPr>
        <w:t>（</w:t>
      </w:r>
      <w:r w:rsidRPr="003F764B">
        <w:rPr>
          <w:rFonts w:hint="eastAsia"/>
        </w:rPr>
        <w:t>如</w:t>
      </w:r>
      <w:r w:rsidRPr="00EA688D">
        <w:rPr>
          <w:rFonts w:hAnsi="Times New Roman" w:hint="eastAsia"/>
          <w:bCs w:val="0"/>
          <w:szCs w:val="20"/>
        </w:rPr>
        <w:t>表5</w:t>
      </w:r>
      <w:r w:rsidR="003F764B" w:rsidRPr="00EA688D">
        <w:rPr>
          <w:rFonts w:hAnsi="Times New Roman" w:hint="eastAsia"/>
          <w:bCs w:val="0"/>
          <w:szCs w:val="20"/>
        </w:rPr>
        <w:t>）</w:t>
      </w:r>
      <w:r w:rsidRPr="003F764B">
        <w:rPr>
          <w:rFonts w:hint="eastAsia"/>
        </w:rPr>
        <w:t>，占比達6</w:t>
      </w:r>
      <w:r w:rsidRPr="003F764B">
        <w:t>8.75</w:t>
      </w:r>
      <w:r w:rsidRPr="003F764B">
        <w:rPr>
          <w:rFonts w:hint="eastAsia"/>
        </w:rPr>
        <w:t>﹪</w:t>
      </w:r>
      <w:r w:rsidR="003F764B" w:rsidRPr="003F764B">
        <w:rPr>
          <w:rFonts w:hint="eastAsia"/>
        </w:rPr>
        <w:t>，現行港務消防分隊之外勤</w:t>
      </w:r>
      <w:r w:rsidR="0080083C">
        <w:rPr>
          <w:rFonts w:hint="eastAsia"/>
        </w:rPr>
        <w:t>執勤</w:t>
      </w:r>
      <w:r w:rsidR="003F764B" w:rsidRPr="003F764B">
        <w:rPr>
          <w:rFonts w:hint="eastAsia"/>
        </w:rPr>
        <w:t>人力</w:t>
      </w:r>
      <w:r w:rsidR="0080083C">
        <w:rPr>
          <w:rFonts w:hint="eastAsia"/>
        </w:rPr>
        <w:t>配置</w:t>
      </w:r>
      <w:r w:rsidR="003F764B" w:rsidRPr="003F764B">
        <w:rPr>
          <w:rFonts w:hint="eastAsia"/>
        </w:rPr>
        <w:t>，顯已未符前</w:t>
      </w:r>
      <w:r w:rsidR="00E10023">
        <w:rPr>
          <w:rFonts w:hint="eastAsia"/>
        </w:rPr>
        <w:t>述出勤標準</w:t>
      </w:r>
      <w:r w:rsidRPr="003F764B">
        <w:rPr>
          <w:rFonts w:hint="eastAsia"/>
        </w:rPr>
        <w:t>。</w:t>
      </w:r>
    </w:p>
    <w:p w:rsidR="00664158" w:rsidRDefault="00664158" w:rsidP="00664158">
      <w:pPr>
        <w:pStyle w:val="a3"/>
        <w:ind w:left="697" w:rightChars="-25" w:right="-85" w:firstLine="863"/>
      </w:pPr>
      <w:r w:rsidRPr="00AD5E11">
        <w:rPr>
          <w:rFonts w:hAnsi="標楷體" w:hint="eastAsia"/>
          <w:b/>
          <w:sz w:val="24"/>
          <w:szCs w:val="24"/>
        </w:rPr>
        <w:t>1</w:t>
      </w:r>
      <w:r w:rsidRPr="00AD5E11">
        <w:rPr>
          <w:rFonts w:hAnsi="標楷體"/>
          <w:b/>
          <w:sz w:val="24"/>
          <w:szCs w:val="24"/>
        </w:rPr>
        <w:t>10</w:t>
      </w:r>
      <w:r w:rsidRPr="00AD5E11">
        <w:rPr>
          <w:rFonts w:hAnsi="標楷體" w:hint="eastAsia"/>
          <w:b/>
          <w:sz w:val="24"/>
          <w:szCs w:val="24"/>
        </w:rPr>
        <w:t>年1</w:t>
      </w:r>
      <w:r w:rsidRPr="00AD5E11">
        <w:rPr>
          <w:rFonts w:hAnsi="標楷體"/>
          <w:b/>
          <w:sz w:val="24"/>
          <w:szCs w:val="24"/>
        </w:rPr>
        <w:t>0</w:t>
      </w:r>
      <w:r w:rsidRPr="00AD5E11">
        <w:rPr>
          <w:rFonts w:hAnsi="標楷體" w:hint="eastAsia"/>
          <w:b/>
          <w:sz w:val="24"/>
          <w:szCs w:val="24"/>
        </w:rPr>
        <w:t>月底各港務消防隊各分隊現有外勤消防員額</w:t>
      </w:r>
      <w:r>
        <w:rPr>
          <w:rFonts w:hAnsi="標楷體" w:hint="eastAsia"/>
          <w:b/>
          <w:sz w:val="24"/>
          <w:szCs w:val="24"/>
        </w:rPr>
        <w:t xml:space="preserve"> </w:t>
      </w:r>
      <w:r>
        <w:rPr>
          <w:rFonts w:hAnsi="標楷體"/>
          <w:b/>
          <w:sz w:val="24"/>
          <w:szCs w:val="24"/>
        </w:rPr>
        <w:t xml:space="preserve"> </w:t>
      </w:r>
      <w:r>
        <w:rPr>
          <w:rFonts w:hAnsi="標楷體" w:hint="eastAsia"/>
          <w:b/>
          <w:sz w:val="24"/>
          <w:szCs w:val="24"/>
        </w:rPr>
        <w:t>單位：人</w:t>
      </w:r>
    </w:p>
    <w:tbl>
      <w:tblPr>
        <w:tblW w:w="7514" w:type="dxa"/>
        <w:tblInd w:w="1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01"/>
        <w:gridCol w:w="1559"/>
        <w:gridCol w:w="1594"/>
        <w:gridCol w:w="3260"/>
      </w:tblGrid>
      <w:tr w:rsidR="00664158" w:rsidRPr="00217BE1" w:rsidTr="00413895">
        <w:trPr>
          <w:tblHeader/>
        </w:trPr>
        <w:tc>
          <w:tcPr>
            <w:tcW w:w="1101" w:type="dxa"/>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kern w:val="0"/>
                <w:sz w:val="24"/>
                <w:szCs w:val="24"/>
              </w:rPr>
            </w:pPr>
            <w:r w:rsidRPr="00217BE1">
              <w:rPr>
                <w:rFonts w:hAnsi="標楷體" w:hint="eastAsia"/>
                <w:b/>
                <w:bCs/>
                <w:sz w:val="24"/>
                <w:szCs w:val="24"/>
              </w:rPr>
              <w:t>港務消防隊別</w:t>
            </w: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分隊名稱</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現有外勤消防員額</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實施勤二休一</w:t>
            </w:r>
          </w:p>
          <w:p w:rsidR="00664158" w:rsidRPr="00217BE1" w:rsidRDefault="00664158" w:rsidP="00413895">
            <w:pPr>
              <w:spacing w:line="220" w:lineRule="exact"/>
              <w:ind w:rightChars="-44" w:right="-150"/>
              <w:jc w:val="center"/>
              <w:rPr>
                <w:rFonts w:hAnsi="標楷體"/>
                <w:b/>
                <w:bCs/>
                <w:sz w:val="24"/>
                <w:szCs w:val="24"/>
              </w:rPr>
            </w:pPr>
            <w:r w:rsidRPr="00217BE1">
              <w:rPr>
                <w:rFonts w:hAnsi="標楷體" w:hint="eastAsia"/>
                <w:b/>
                <w:bCs/>
                <w:sz w:val="24"/>
                <w:szCs w:val="24"/>
              </w:rPr>
              <w:t>每日可值勤外勤消防人數</w:t>
            </w:r>
          </w:p>
        </w:tc>
      </w:tr>
      <w:tr w:rsidR="00664158" w:rsidRPr="00217BE1" w:rsidTr="00413895">
        <w:trPr>
          <w:trHeight w:val="158"/>
        </w:trPr>
        <w:tc>
          <w:tcPr>
            <w:tcW w:w="1101" w:type="dxa"/>
            <w:vMerge w:val="restart"/>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基隆</w:t>
            </w: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東岸分隊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6</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3</w:t>
            </w:r>
          </w:p>
        </w:tc>
      </w:tr>
      <w:tr w:rsidR="00664158" w:rsidRPr="00217BE1" w:rsidTr="00413895">
        <w:trPr>
          <w:trHeight w:val="204"/>
        </w:trPr>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西岸分隊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7</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3</w:t>
            </w:r>
            <w:r w:rsidRPr="00217BE1">
              <w:rPr>
                <w:rFonts w:hAnsi="標楷體" w:hint="eastAsia"/>
                <w:sz w:val="24"/>
                <w:szCs w:val="24"/>
              </w:rPr>
              <w:t>、</w:t>
            </w:r>
            <w:r w:rsidRPr="00217BE1">
              <w:rPr>
                <w:rFonts w:hAnsi="標楷體"/>
                <w:sz w:val="24"/>
                <w:szCs w:val="24"/>
              </w:rPr>
              <w:t>4</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臺北港分隊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7</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3</w:t>
            </w:r>
            <w:r w:rsidRPr="00217BE1">
              <w:rPr>
                <w:rFonts w:hAnsi="標楷體" w:hint="eastAsia"/>
                <w:sz w:val="24"/>
                <w:szCs w:val="24"/>
              </w:rPr>
              <w:t>、</w:t>
            </w:r>
            <w:r w:rsidRPr="00217BE1">
              <w:rPr>
                <w:rFonts w:hAnsi="標楷體"/>
                <w:sz w:val="24"/>
                <w:szCs w:val="24"/>
              </w:rPr>
              <w:t>4</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蘇澳港分隊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4</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2</w:t>
            </w:r>
          </w:p>
        </w:tc>
      </w:tr>
      <w:tr w:rsidR="00664158" w:rsidRPr="00217BE1" w:rsidTr="00413895">
        <w:tc>
          <w:tcPr>
            <w:tcW w:w="1101" w:type="dxa"/>
            <w:vMerge w:val="restart"/>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臺中</w:t>
            </w: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南堤分隊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9</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4</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防風林分隊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5</w:t>
            </w:r>
          </w:p>
        </w:tc>
        <w:tc>
          <w:tcPr>
            <w:tcW w:w="3260" w:type="dxa"/>
            <w:tcMar>
              <w:top w:w="0" w:type="dxa"/>
              <w:left w:w="108" w:type="dxa"/>
              <w:bottom w:w="0" w:type="dxa"/>
              <w:right w:w="108" w:type="dxa"/>
            </w:tcMar>
            <w:vAlign w:val="center"/>
            <w:hideMark/>
          </w:tcPr>
          <w:p w:rsidR="00664158" w:rsidRPr="002A45CB" w:rsidRDefault="00664158" w:rsidP="00413895">
            <w:pPr>
              <w:spacing w:line="220" w:lineRule="exact"/>
              <w:jc w:val="right"/>
              <w:rPr>
                <w:rFonts w:hAnsi="標楷體"/>
                <w:sz w:val="24"/>
                <w:szCs w:val="24"/>
              </w:rPr>
            </w:pPr>
            <w:r w:rsidRPr="002A45CB">
              <w:rPr>
                <w:rFonts w:hAnsi="標楷體"/>
                <w:sz w:val="24"/>
                <w:szCs w:val="24"/>
              </w:rPr>
              <w:t>2</w:t>
            </w:r>
          </w:p>
        </w:tc>
      </w:tr>
      <w:tr w:rsidR="003F764B" w:rsidRPr="00217BE1" w:rsidTr="003F764B">
        <w:trPr>
          <w:trHeight w:val="20"/>
        </w:trPr>
        <w:tc>
          <w:tcPr>
            <w:tcW w:w="0" w:type="auto"/>
            <w:vMerge/>
            <w:vAlign w:val="center"/>
            <w:hideMark/>
          </w:tcPr>
          <w:p w:rsidR="003F764B" w:rsidRPr="00217BE1" w:rsidRDefault="003F764B"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3F764B" w:rsidRPr="00217BE1" w:rsidRDefault="003F764B" w:rsidP="00413895">
            <w:pPr>
              <w:spacing w:line="220" w:lineRule="exact"/>
              <w:rPr>
                <w:rFonts w:hAnsi="標楷體"/>
                <w:sz w:val="24"/>
                <w:szCs w:val="24"/>
              </w:rPr>
            </w:pPr>
            <w:r w:rsidRPr="00217BE1">
              <w:rPr>
                <w:rFonts w:hAnsi="標楷體" w:hint="eastAsia"/>
                <w:sz w:val="24"/>
                <w:szCs w:val="24"/>
              </w:rPr>
              <w:t>西碼頭分隊</w:t>
            </w:r>
          </w:p>
        </w:tc>
        <w:tc>
          <w:tcPr>
            <w:tcW w:w="1594" w:type="dxa"/>
            <w:tcMar>
              <w:top w:w="0" w:type="dxa"/>
              <w:left w:w="108" w:type="dxa"/>
              <w:bottom w:w="0" w:type="dxa"/>
              <w:right w:w="108" w:type="dxa"/>
            </w:tcMar>
            <w:vAlign w:val="center"/>
            <w:hideMark/>
          </w:tcPr>
          <w:p w:rsidR="003F764B" w:rsidRPr="00217BE1" w:rsidRDefault="003F764B" w:rsidP="00413895">
            <w:pPr>
              <w:spacing w:line="220" w:lineRule="exact"/>
              <w:jc w:val="right"/>
              <w:rPr>
                <w:rFonts w:hAnsi="標楷體"/>
                <w:sz w:val="24"/>
                <w:szCs w:val="24"/>
              </w:rPr>
            </w:pPr>
            <w:r w:rsidRPr="00217BE1">
              <w:rPr>
                <w:rFonts w:hAnsi="標楷體"/>
                <w:sz w:val="24"/>
                <w:szCs w:val="24"/>
              </w:rPr>
              <w:t>6</w:t>
            </w:r>
          </w:p>
        </w:tc>
        <w:tc>
          <w:tcPr>
            <w:tcW w:w="3260" w:type="dxa"/>
            <w:tcMar>
              <w:top w:w="0" w:type="dxa"/>
              <w:left w:w="108" w:type="dxa"/>
              <w:bottom w:w="0" w:type="dxa"/>
              <w:right w:w="108" w:type="dxa"/>
            </w:tcMar>
            <w:vAlign w:val="center"/>
            <w:hideMark/>
          </w:tcPr>
          <w:p w:rsidR="003F764B" w:rsidRPr="002A45CB" w:rsidRDefault="003F764B" w:rsidP="00413895">
            <w:pPr>
              <w:spacing w:line="220" w:lineRule="exact"/>
              <w:jc w:val="right"/>
              <w:rPr>
                <w:rFonts w:hAnsi="標楷體"/>
                <w:sz w:val="24"/>
                <w:szCs w:val="24"/>
              </w:rPr>
            </w:pPr>
            <w:r w:rsidRPr="002A45CB">
              <w:rPr>
                <w:rFonts w:hAnsi="標楷體"/>
                <w:sz w:val="24"/>
                <w:szCs w:val="24"/>
              </w:rPr>
              <w:t>3</w:t>
            </w:r>
          </w:p>
        </w:tc>
      </w:tr>
      <w:tr w:rsidR="00664158" w:rsidRPr="00217BE1" w:rsidTr="00413895">
        <w:tc>
          <w:tcPr>
            <w:tcW w:w="1101" w:type="dxa"/>
            <w:vMerge w:val="restart"/>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高雄</w:t>
            </w: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蓬萊分隊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12</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6</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中島分隊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9</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4</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二港口分隊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13</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6</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洲際港分隊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7</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3</w:t>
            </w:r>
          </w:p>
        </w:tc>
      </w:tr>
      <w:tr w:rsidR="00664158" w:rsidRPr="00217BE1" w:rsidTr="00413895">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安平港分隊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9</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4</w:t>
            </w:r>
          </w:p>
        </w:tc>
      </w:tr>
      <w:tr w:rsidR="00664158" w:rsidRPr="00217BE1" w:rsidTr="00413895">
        <w:trPr>
          <w:trHeight w:val="144"/>
        </w:trPr>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馬公港分隊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59637C">
              <w:rPr>
                <w:rFonts w:hAnsi="標楷體"/>
                <w:sz w:val="24"/>
                <w:szCs w:val="24"/>
              </w:rPr>
              <w:t>9</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5</w:t>
            </w:r>
          </w:p>
        </w:tc>
      </w:tr>
      <w:tr w:rsidR="00664158" w:rsidRPr="00217BE1" w:rsidTr="00413895">
        <w:trPr>
          <w:trHeight w:val="190"/>
        </w:trPr>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龍門港分隊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8</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4</w:t>
            </w:r>
          </w:p>
        </w:tc>
      </w:tr>
      <w:tr w:rsidR="00664158" w:rsidRPr="00217BE1" w:rsidTr="00413895">
        <w:trPr>
          <w:trHeight w:val="190"/>
        </w:trPr>
        <w:tc>
          <w:tcPr>
            <w:tcW w:w="0" w:type="auto"/>
            <w:vMerge/>
            <w:vAlign w:val="center"/>
            <w:hideMark/>
          </w:tcPr>
          <w:p w:rsidR="00664158" w:rsidRPr="00217BE1" w:rsidRDefault="00664158" w:rsidP="00413895">
            <w:pPr>
              <w:rPr>
                <w:rFonts w:hAnsi="標楷體" w:cs="Calibri"/>
                <w:b/>
                <w:bCs/>
                <w:sz w:val="24"/>
                <w:szCs w:val="24"/>
              </w:rPr>
            </w:pP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水頭港分隊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13</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6</w:t>
            </w:r>
          </w:p>
        </w:tc>
      </w:tr>
      <w:tr w:rsidR="00664158" w:rsidRPr="00217BE1" w:rsidTr="00413895">
        <w:trPr>
          <w:trHeight w:val="190"/>
        </w:trPr>
        <w:tc>
          <w:tcPr>
            <w:tcW w:w="1101" w:type="dxa"/>
            <w:tcMar>
              <w:top w:w="0" w:type="dxa"/>
              <w:left w:w="108" w:type="dxa"/>
              <w:bottom w:w="0" w:type="dxa"/>
              <w:right w:w="108" w:type="dxa"/>
            </w:tcMar>
            <w:vAlign w:val="center"/>
            <w:hideMark/>
          </w:tcPr>
          <w:p w:rsidR="00664158" w:rsidRPr="00217BE1" w:rsidRDefault="00664158" w:rsidP="00413895">
            <w:pPr>
              <w:spacing w:line="220" w:lineRule="exact"/>
              <w:jc w:val="center"/>
              <w:rPr>
                <w:rFonts w:hAnsi="標楷體"/>
                <w:b/>
                <w:bCs/>
                <w:sz w:val="24"/>
                <w:szCs w:val="24"/>
              </w:rPr>
            </w:pPr>
            <w:r w:rsidRPr="00217BE1">
              <w:rPr>
                <w:rFonts w:hAnsi="標楷體" w:hint="eastAsia"/>
                <w:b/>
                <w:bCs/>
                <w:sz w:val="24"/>
                <w:szCs w:val="24"/>
              </w:rPr>
              <w:t>花蓮</w:t>
            </w:r>
          </w:p>
        </w:tc>
        <w:tc>
          <w:tcPr>
            <w:tcW w:w="1559" w:type="dxa"/>
            <w:tcMar>
              <w:top w:w="0" w:type="dxa"/>
              <w:left w:w="108" w:type="dxa"/>
              <w:bottom w:w="0" w:type="dxa"/>
              <w:right w:w="108" w:type="dxa"/>
            </w:tcMar>
            <w:vAlign w:val="center"/>
            <w:hideMark/>
          </w:tcPr>
          <w:p w:rsidR="00664158" w:rsidRPr="00217BE1" w:rsidRDefault="00664158" w:rsidP="00413895">
            <w:pPr>
              <w:spacing w:line="220" w:lineRule="exact"/>
              <w:rPr>
                <w:rFonts w:hAnsi="標楷體"/>
                <w:sz w:val="24"/>
                <w:szCs w:val="24"/>
              </w:rPr>
            </w:pPr>
            <w:r w:rsidRPr="00217BE1">
              <w:rPr>
                <w:rFonts w:hAnsi="標楷體" w:hint="eastAsia"/>
                <w:sz w:val="24"/>
                <w:szCs w:val="24"/>
              </w:rPr>
              <w:t>花蓮港分隊</w:t>
            </w:r>
          </w:p>
        </w:tc>
        <w:tc>
          <w:tcPr>
            <w:tcW w:w="1594"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14</w:t>
            </w:r>
          </w:p>
        </w:tc>
        <w:tc>
          <w:tcPr>
            <w:tcW w:w="3260" w:type="dxa"/>
            <w:tcMar>
              <w:top w:w="0" w:type="dxa"/>
              <w:left w:w="108" w:type="dxa"/>
              <w:bottom w:w="0" w:type="dxa"/>
              <w:right w:w="108" w:type="dxa"/>
            </w:tcMar>
            <w:vAlign w:val="center"/>
            <w:hideMark/>
          </w:tcPr>
          <w:p w:rsidR="00664158" w:rsidRPr="00217BE1" w:rsidRDefault="00664158" w:rsidP="00413895">
            <w:pPr>
              <w:spacing w:line="220" w:lineRule="exact"/>
              <w:jc w:val="right"/>
              <w:rPr>
                <w:rFonts w:hAnsi="標楷體"/>
                <w:sz w:val="24"/>
                <w:szCs w:val="24"/>
              </w:rPr>
            </w:pPr>
            <w:r w:rsidRPr="00217BE1">
              <w:rPr>
                <w:rFonts w:hAnsi="標楷體"/>
                <w:sz w:val="24"/>
                <w:szCs w:val="24"/>
              </w:rPr>
              <w:t>7</w:t>
            </w:r>
          </w:p>
        </w:tc>
      </w:tr>
    </w:tbl>
    <w:p w:rsidR="00664158" w:rsidRDefault="00664158" w:rsidP="00D71716">
      <w:pPr>
        <w:snapToGrid w:val="0"/>
        <w:ind w:firstLineChars="600" w:firstLine="1561"/>
        <w:rPr>
          <w:sz w:val="24"/>
          <w:szCs w:val="24"/>
        </w:rPr>
      </w:pPr>
      <w:r w:rsidRPr="00217BE1">
        <w:rPr>
          <w:rFonts w:hint="eastAsia"/>
          <w:sz w:val="24"/>
          <w:szCs w:val="24"/>
        </w:rPr>
        <w:t>資料來源：消防署。</w:t>
      </w:r>
    </w:p>
    <w:p w:rsidR="006E4BE2" w:rsidRPr="00664158" w:rsidRDefault="006E4BE2" w:rsidP="003F764B">
      <w:pPr>
        <w:ind w:firstLineChars="600" w:firstLine="2041"/>
      </w:pPr>
    </w:p>
    <w:p w:rsidR="00107EC8" w:rsidRDefault="00C976FF" w:rsidP="00BC652F">
      <w:pPr>
        <w:pStyle w:val="3"/>
      </w:pPr>
      <w:r>
        <w:rPr>
          <w:rFonts w:hint="eastAsia"/>
        </w:rPr>
        <w:t>前揭人力配置問題，詢據內政部稱</w:t>
      </w:r>
      <w:r w:rsidRPr="00F25674">
        <w:rPr>
          <w:rFonts w:hAnsi="標楷體" w:hint="eastAsia"/>
          <w:szCs w:val="32"/>
        </w:rPr>
        <w:t>消防署所屬各港務消防隊於災害發生時均以各港務消防隊所有分隊共同派遣出勤，以強化「車組」派遣模式，如有救災能量需求，係發揮行政一體之機動性，請求所轄鄰近友軍(如國防部、海洋委員會海巡署等)支援，亦結合各港務消防隊轄內廠家已建立之民間消防隊（如中龍鋼鐵）相關救災支援機制</w:t>
      </w:r>
      <w:r>
        <w:rPr>
          <w:rFonts w:hAnsi="標楷體" w:hint="eastAsia"/>
          <w:szCs w:val="32"/>
        </w:rPr>
        <w:t>等語。且</w:t>
      </w:r>
      <w:r>
        <w:rPr>
          <w:rFonts w:hint="eastAsia"/>
        </w:rPr>
        <w:t>有關港務消防分隊人力配置不足問題，前經審計部函請內政部改善，經該部</w:t>
      </w:r>
      <w:r w:rsidRPr="007F180A">
        <w:t>110年</w:t>
      </w:r>
      <w:r>
        <w:t>5</w:t>
      </w:r>
      <w:r w:rsidRPr="007F180A">
        <w:t>月</w:t>
      </w:r>
      <w:r>
        <w:rPr>
          <w:rFonts w:hint="eastAsia"/>
        </w:rPr>
        <w:t>2</w:t>
      </w:r>
      <w:r>
        <w:t>4</w:t>
      </w:r>
      <w:r w:rsidRPr="007F180A">
        <w:t>日台內消字第110082</w:t>
      </w:r>
      <w:r>
        <w:t>3856</w:t>
      </w:r>
      <w:r w:rsidRPr="007F180A">
        <w:t>號函</w:t>
      </w:r>
      <w:r>
        <w:rPr>
          <w:rFonts w:hint="eastAsia"/>
        </w:rPr>
        <w:t>查復稱</w:t>
      </w:r>
      <w:r w:rsidRPr="004100DE">
        <w:t>，</w:t>
      </w:r>
      <w:r w:rsidR="004100DE">
        <w:rPr>
          <w:rFonts w:hint="eastAsia"/>
        </w:rPr>
        <w:t>各港務消防隊將持續</w:t>
      </w:r>
      <w:r w:rsidRPr="00D861A3">
        <w:rPr>
          <w:rFonts w:hint="eastAsia"/>
        </w:rPr>
        <w:t>與各地方消防局及相關單位，簽訂相互支援協定</w:t>
      </w:r>
      <w:r>
        <w:rPr>
          <w:rFonts w:hint="eastAsia"/>
        </w:rPr>
        <w:t>等事宜。</w:t>
      </w:r>
    </w:p>
    <w:p w:rsidR="00C976FF" w:rsidRPr="00276908" w:rsidRDefault="00C976FF" w:rsidP="00BC652F">
      <w:pPr>
        <w:pStyle w:val="3"/>
        <w:rPr>
          <w:szCs w:val="32"/>
        </w:rPr>
      </w:pPr>
      <w:r w:rsidRPr="00276908">
        <w:rPr>
          <w:rFonts w:hint="eastAsia"/>
          <w:szCs w:val="32"/>
        </w:rPr>
        <w:t>惟查</w:t>
      </w:r>
      <w:r w:rsidR="00AC3F52" w:rsidRPr="00276908">
        <w:rPr>
          <w:rFonts w:hint="eastAsia"/>
          <w:szCs w:val="32"/>
        </w:rPr>
        <w:t>「港務公司或港區業者消防量能建立」部分，4港務消防隊中，僅基隆港務消防隊與港務公司簽有</w:t>
      </w:r>
      <w:r w:rsidR="0080083C">
        <w:rPr>
          <w:rFonts w:hint="eastAsia"/>
          <w:szCs w:val="32"/>
        </w:rPr>
        <w:t>相互</w:t>
      </w:r>
      <w:r w:rsidR="00AC3F52" w:rsidRPr="00276908">
        <w:rPr>
          <w:rFonts w:hint="eastAsia"/>
          <w:szCs w:val="32"/>
        </w:rPr>
        <w:t>支援協議；另4港務消防隊轄區中，亦僅有臺中港及高雄港業者已</w:t>
      </w:r>
      <w:r w:rsidR="004100DE">
        <w:rPr>
          <w:rFonts w:hint="eastAsia"/>
          <w:szCs w:val="32"/>
        </w:rPr>
        <w:t>有</w:t>
      </w:r>
      <w:r w:rsidR="00AC3F52" w:rsidRPr="00276908">
        <w:rPr>
          <w:rFonts w:hint="eastAsia"/>
          <w:szCs w:val="32"/>
        </w:rPr>
        <w:t>自設救災人力編組如</w:t>
      </w:r>
      <w:r w:rsidR="00AC3F52" w:rsidRPr="00EA688D">
        <w:rPr>
          <w:rFonts w:hAnsi="Times New Roman" w:hint="eastAsia"/>
          <w:bCs w:val="0"/>
          <w:szCs w:val="20"/>
        </w:rPr>
        <w:t>表</w:t>
      </w:r>
      <w:r w:rsidR="00C81BB1" w:rsidRPr="00EA688D">
        <w:rPr>
          <w:rFonts w:hAnsi="Times New Roman" w:hint="eastAsia"/>
          <w:bCs w:val="0"/>
          <w:szCs w:val="20"/>
        </w:rPr>
        <w:t>6</w:t>
      </w:r>
      <w:r w:rsidR="00AC3F52" w:rsidRPr="00276908">
        <w:rPr>
          <w:rFonts w:hAnsi="標楷體" w:hint="eastAsia"/>
          <w:b/>
          <w:szCs w:val="32"/>
        </w:rPr>
        <w:t>。</w:t>
      </w:r>
      <w:r w:rsidR="00276908" w:rsidRPr="00276908">
        <w:rPr>
          <w:rFonts w:hint="eastAsia"/>
          <w:szCs w:val="32"/>
        </w:rPr>
        <w:t>顯示除港務消防隊有未與港務公司簽訂支援協議，且港區業者自設消防人力編組亦未普及</w:t>
      </w:r>
      <w:r w:rsidR="0045450D">
        <w:rPr>
          <w:rFonts w:hint="eastAsia"/>
          <w:szCs w:val="32"/>
        </w:rPr>
        <w:t>，爰有</w:t>
      </w:r>
      <w:r w:rsidR="004100DE">
        <w:rPr>
          <w:rFonts w:hint="eastAsia"/>
          <w:szCs w:val="32"/>
        </w:rPr>
        <w:t>持續</w:t>
      </w:r>
      <w:r w:rsidR="0045450D">
        <w:rPr>
          <w:rFonts w:hint="eastAsia"/>
          <w:szCs w:val="32"/>
        </w:rPr>
        <w:t>改善必要</w:t>
      </w:r>
      <w:r w:rsidR="00276908" w:rsidRPr="00276908">
        <w:rPr>
          <w:rFonts w:hint="eastAsia"/>
          <w:szCs w:val="32"/>
        </w:rPr>
        <w:t>。</w:t>
      </w:r>
    </w:p>
    <w:p w:rsidR="00107EC8" w:rsidRDefault="00107EC8" w:rsidP="00107EC8"/>
    <w:p w:rsidR="00C81BB1" w:rsidRPr="00C81BB1" w:rsidRDefault="00C81BB1" w:rsidP="00C81BB1">
      <w:pPr>
        <w:pStyle w:val="a3"/>
        <w:ind w:left="697" w:rightChars="-25" w:right="-85" w:firstLine="863"/>
        <w:rPr>
          <w:rFonts w:hAnsi="標楷體"/>
          <w:b/>
          <w:sz w:val="24"/>
          <w:szCs w:val="24"/>
        </w:rPr>
      </w:pPr>
      <w:r w:rsidRPr="00C81BB1">
        <w:rPr>
          <w:rFonts w:hAnsi="標楷體" w:hint="eastAsia"/>
          <w:b/>
          <w:sz w:val="24"/>
          <w:szCs w:val="24"/>
        </w:rPr>
        <w:t>港務消防隊與其他機關建立聯防機制及轄區業者消防量能情形</w:t>
      </w:r>
    </w:p>
    <w:tbl>
      <w:tblPr>
        <w:tblStyle w:val="13"/>
        <w:tblW w:w="11057" w:type="dxa"/>
        <w:tblInd w:w="-1139" w:type="dxa"/>
        <w:tblLook w:val="04A0" w:firstRow="1" w:lastRow="0" w:firstColumn="1" w:lastColumn="0" w:noHBand="0" w:noVBand="1"/>
      </w:tblPr>
      <w:tblGrid>
        <w:gridCol w:w="1275"/>
        <w:gridCol w:w="1136"/>
        <w:gridCol w:w="3969"/>
        <w:gridCol w:w="1558"/>
        <w:gridCol w:w="3119"/>
      </w:tblGrid>
      <w:tr w:rsidR="00C81BB1" w:rsidRPr="00F25674" w:rsidTr="00515B24">
        <w:trPr>
          <w:tblHeader/>
        </w:trPr>
        <w:tc>
          <w:tcPr>
            <w:tcW w:w="1275" w:type="dxa"/>
            <w:vMerge w:val="restart"/>
            <w:tcBorders>
              <w:top w:val="single" w:sz="4" w:space="0" w:color="auto"/>
            </w:tcBorders>
            <w:vAlign w:val="center"/>
          </w:tcPr>
          <w:p w:rsidR="00C81BB1" w:rsidRPr="00F25674" w:rsidRDefault="00C81BB1" w:rsidP="00413895">
            <w:pPr>
              <w:spacing w:line="220" w:lineRule="exact"/>
              <w:jc w:val="center"/>
              <w:rPr>
                <w:rFonts w:hAnsi="標楷體"/>
                <w:b/>
                <w:sz w:val="24"/>
                <w:szCs w:val="24"/>
              </w:rPr>
            </w:pPr>
            <w:r w:rsidRPr="00F25674">
              <w:rPr>
                <w:rFonts w:hAnsi="標楷體" w:hint="eastAsia"/>
                <w:b/>
                <w:sz w:val="24"/>
                <w:szCs w:val="24"/>
              </w:rPr>
              <w:t>港務消防隊別</w:t>
            </w:r>
          </w:p>
        </w:tc>
        <w:tc>
          <w:tcPr>
            <w:tcW w:w="5105" w:type="dxa"/>
            <w:gridSpan w:val="2"/>
            <w:tcBorders>
              <w:top w:val="single" w:sz="4" w:space="0" w:color="auto"/>
            </w:tcBorders>
            <w:vAlign w:val="center"/>
          </w:tcPr>
          <w:p w:rsidR="00C81BB1" w:rsidRPr="00F25674" w:rsidRDefault="00C81BB1" w:rsidP="00413895">
            <w:pPr>
              <w:spacing w:line="220" w:lineRule="exact"/>
              <w:jc w:val="center"/>
              <w:rPr>
                <w:rFonts w:hAnsi="標楷體"/>
                <w:b/>
                <w:sz w:val="24"/>
                <w:szCs w:val="24"/>
              </w:rPr>
            </w:pPr>
            <w:r w:rsidRPr="00F25674">
              <w:rPr>
                <w:rFonts w:hAnsi="標楷體" w:hint="eastAsia"/>
                <w:b/>
                <w:sz w:val="24"/>
                <w:szCs w:val="24"/>
              </w:rPr>
              <w:t>與</w:t>
            </w:r>
            <w:r w:rsidRPr="00F25674">
              <w:rPr>
                <w:rFonts w:hAnsi="標楷體"/>
                <w:b/>
                <w:sz w:val="24"/>
                <w:szCs w:val="24"/>
              </w:rPr>
              <w:t>地方消防機關</w:t>
            </w:r>
            <w:r w:rsidRPr="00F25674">
              <w:rPr>
                <w:rFonts w:hAnsi="標楷體" w:hint="eastAsia"/>
                <w:b/>
                <w:sz w:val="24"/>
                <w:szCs w:val="24"/>
              </w:rPr>
              <w:t>或其他機關</w:t>
            </w:r>
            <w:r w:rsidRPr="00F25674">
              <w:rPr>
                <w:rFonts w:hAnsi="標楷體"/>
                <w:b/>
                <w:sz w:val="24"/>
                <w:szCs w:val="24"/>
              </w:rPr>
              <w:t>間聯防機制</w:t>
            </w:r>
            <w:r w:rsidRPr="00F25674">
              <w:rPr>
                <w:rFonts w:hAnsi="標楷體" w:hint="eastAsia"/>
                <w:b/>
                <w:sz w:val="24"/>
                <w:szCs w:val="24"/>
              </w:rPr>
              <w:t>建立情形</w:t>
            </w:r>
          </w:p>
        </w:tc>
        <w:tc>
          <w:tcPr>
            <w:tcW w:w="4677" w:type="dxa"/>
            <w:gridSpan w:val="2"/>
            <w:tcBorders>
              <w:top w:val="single" w:sz="4" w:space="0" w:color="auto"/>
            </w:tcBorders>
          </w:tcPr>
          <w:p w:rsidR="00C81BB1" w:rsidRPr="00F25674" w:rsidRDefault="00C81BB1" w:rsidP="00413895">
            <w:pPr>
              <w:spacing w:line="220" w:lineRule="exact"/>
              <w:jc w:val="center"/>
              <w:rPr>
                <w:rFonts w:hAnsi="標楷體"/>
                <w:b/>
                <w:sz w:val="24"/>
                <w:szCs w:val="24"/>
              </w:rPr>
            </w:pPr>
            <w:r w:rsidRPr="00F25674">
              <w:rPr>
                <w:rFonts w:hAnsi="標楷體" w:hint="eastAsia"/>
                <w:b/>
                <w:sz w:val="24"/>
                <w:szCs w:val="24"/>
              </w:rPr>
              <w:t>港務公司或港區業者消防量能建立情形</w:t>
            </w:r>
          </w:p>
        </w:tc>
      </w:tr>
      <w:tr w:rsidR="0010654A" w:rsidRPr="00F25674" w:rsidTr="00515B24">
        <w:trPr>
          <w:trHeight w:val="227"/>
          <w:tblHeader/>
        </w:trPr>
        <w:tc>
          <w:tcPr>
            <w:tcW w:w="1275" w:type="dxa"/>
            <w:vMerge/>
            <w:vAlign w:val="center"/>
          </w:tcPr>
          <w:p w:rsidR="0010654A" w:rsidRPr="00F25674" w:rsidRDefault="0010654A" w:rsidP="00413895">
            <w:pPr>
              <w:spacing w:line="220" w:lineRule="exact"/>
              <w:jc w:val="center"/>
              <w:rPr>
                <w:rFonts w:hAnsi="標楷體"/>
                <w:b/>
                <w:sz w:val="24"/>
                <w:szCs w:val="24"/>
              </w:rPr>
            </w:pPr>
          </w:p>
        </w:tc>
        <w:tc>
          <w:tcPr>
            <w:tcW w:w="1136" w:type="dxa"/>
            <w:tcBorders>
              <w:top w:val="single" w:sz="4" w:space="0" w:color="auto"/>
            </w:tcBorders>
            <w:vAlign w:val="center"/>
          </w:tcPr>
          <w:p w:rsidR="0010654A" w:rsidRPr="00F25674" w:rsidRDefault="0010654A" w:rsidP="00413895">
            <w:pPr>
              <w:spacing w:line="220" w:lineRule="exact"/>
              <w:ind w:leftChars="-30" w:hangingChars="39" w:hanging="102"/>
              <w:jc w:val="center"/>
              <w:rPr>
                <w:rFonts w:hAnsi="標楷體"/>
                <w:b/>
                <w:sz w:val="24"/>
                <w:szCs w:val="24"/>
              </w:rPr>
            </w:pPr>
            <w:r w:rsidRPr="00F25674">
              <w:rPr>
                <w:rFonts w:hAnsi="標楷體" w:hint="eastAsia"/>
                <w:b/>
                <w:sz w:val="24"/>
                <w:szCs w:val="24"/>
              </w:rPr>
              <w:t>是否</w:t>
            </w:r>
          </w:p>
          <w:p w:rsidR="0010654A" w:rsidRPr="00F25674" w:rsidRDefault="0010654A" w:rsidP="00413895">
            <w:pPr>
              <w:spacing w:line="220" w:lineRule="exact"/>
              <w:ind w:leftChars="-30" w:hangingChars="39" w:hanging="102"/>
              <w:jc w:val="center"/>
              <w:rPr>
                <w:rFonts w:hAnsi="標楷體"/>
                <w:b/>
                <w:sz w:val="24"/>
                <w:szCs w:val="24"/>
              </w:rPr>
            </w:pPr>
            <w:r w:rsidRPr="00F25674">
              <w:rPr>
                <w:rFonts w:hAnsi="標楷體" w:hint="eastAsia"/>
                <w:b/>
                <w:sz w:val="24"/>
                <w:szCs w:val="24"/>
              </w:rPr>
              <w:t>已建立</w:t>
            </w:r>
          </w:p>
        </w:tc>
        <w:tc>
          <w:tcPr>
            <w:tcW w:w="3969" w:type="dxa"/>
            <w:tcBorders>
              <w:top w:val="single" w:sz="4" w:space="0" w:color="auto"/>
            </w:tcBorders>
            <w:vAlign w:val="center"/>
          </w:tcPr>
          <w:p w:rsidR="00DE5DB8" w:rsidRDefault="0010654A" w:rsidP="00413895">
            <w:pPr>
              <w:spacing w:line="220" w:lineRule="exact"/>
              <w:jc w:val="center"/>
              <w:rPr>
                <w:rFonts w:hAnsi="標楷體"/>
                <w:b/>
                <w:sz w:val="24"/>
                <w:szCs w:val="24"/>
              </w:rPr>
            </w:pPr>
            <w:r w:rsidRPr="00F25674">
              <w:rPr>
                <w:rFonts w:hAnsi="標楷體"/>
                <w:b/>
                <w:sz w:val="24"/>
                <w:szCs w:val="24"/>
              </w:rPr>
              <w:t>地方消防機關</w:t>
            </w:r>
            <w:r w:rsidRPr="00F25674">
              <w:rPr>
                <w:rFonts w:hAnsi="標楷體" w:hint="eastAsia"/>
                <w:b/>
                <w:sz w:val="24"/>
                <w:szCs w:val="24"/>
              </w:rPr>
              <w:t>或其他機關</w:t>
            </w:r>
          </w:p>
          <w:p w:rsidR="0010654A" w:rsidRPr="00F25674" w:rsidRDefault="0010654A" w:rsidP="00413895">
            <w:pPr>
              <w:spacing w:line="220" w:lineRule="exact"/>
              <w:jc w:val="center"/>
              <w:rPr>
                <w:rFonts w:hAnsi="標楷體"/>
                <w:b/>
                <w:sz w:val="24"/>
                <w:szCs w:val="24"/>
              </w:rPr>
            </w:pPr>
            <w:r w:rsidRPr="00F25674">
              <w:rPr>
                <w:rFonts w:hAnsi="標楷體" w:hint="eastAsia"/>
                <w:b/>
                <w:sz w:val="24"/>
                <w:szCs w:val="24"/>
              </w:rPr>
              <w:t>應配合作業內容</w:t>
            </w:r>
          </w:p>
        </w:tc>
        <w:tc>
          <w:tcPr>
            <w:tcW w:w="1558" w:type="dxa"/>
            <w:tcBorders>
              <w:top w:val="single" w:sz="4" w:space="0" w:color="auto"/>
            </w:tcBorders>
            <w:vAlign w:val="center"/>
          </w:tcPr>
          <w:p w:rsidR="0010654A" w:rsidRPr="00F25674" w:rsidRDefault="0010654A" w:rsidP="00413895">
            <w:pPr>
              <w:spacing w:line="220" w:lineRule="exact"/>
              <w:ind w:leftChars="-43" w:left="-81" w:rightChars="-12" w:right="-41" w:hangingChars="25" w:hanging="65"/>
              <w:jc w:val="center"/>
              <w:rPr>
                <w:rFonts w:hAnsi="標楷體"/>
                <w:b/>
                <w:sz w:val="24"/>
                <w:szCs w:val="24"/>
              </w:rPr>
            </w:pPr>
            <w:r w:rsidRPr="00F25674">
              <w:rPr>
                <w:rFonts w:hAnsi="標楷體" w:hint="eastAsia"/>
                <w:b/>
                <w:sz w:val="24"/>
                <w:szCs w:val="24"/>
              </w:rPr>
              <w:t>是否已建立消防能量</w:t>
            </w:r>
          </w:p>
        </w:tc>
        <w:tc>
          <w:tcPr>
            <w:tcW w:w="3119" w:type="dxa"/>
            <w:tcBorders>
              <w:top w:val="single" w:sz="4" w:space="0" w:color="auto"/>
            </w:tcBorders>
            <w:vAlign w:val="center"/>
          </w:tcPr>
          <w:p w:rsidR="00DE5DB8" w:rsidRDefault="0010654A" w:rsidP="00413895">
            <w:pPr>
              <w:spacing w:line="220" w:lineRule="exact"/>
              <w:jc w:val="center"/>
              <w:rPr>
                <w:rFonts w:hAnsi="標楷體"/>
                <w:b/>
                <w:sz w:val="24"/>
                <w:szCs w:val="24"/>
              </w:rPr>
            </w:pPr>
            <w:r w:rsidRPr="00F25674">
              <w:rPr>
                <w:rFonts w:hAnsi="標楷體" w:hint="eastAsia"/>
                <w:b/>
                <w:sz w:val="24"/>
                <w:szCs w:val="24"/>
              </w:rPr>
              <w:t>港務公司或業者</w:t>
            </w:r>
          </w:p>
          <w:p w:rsidR="0010654A" w:rsidRPr="00F25674" w:rsidRDefault="0010654A" w:rsidP="00413895">
            <w:pPr>
              <w:spacing w:line="220" w:lineRule="exact"/>
              <w:jc w:val="center"/>
              <w:rPr>
                <w:rFonts w:hAnsi="標楷體"/>
                <w:b/>
                <w:sz w:val="24"/>
                <w:szCs w:val="24"/>
              </w:rPr>
            </w:pPr>
            <w:r w:rsidRPr="00F25674">
              <w:rPr>
                <w:rFonts w:hAnsi="標楷體" w:hint="eastAsia"/>
                <w:b/>
                <w:sz w:val="24"/>
                <w:szCs w:val="24"/>
              </w:rPr>
              <w:t>建立消防量能內容</w:t>
            </w:r>
          </w:p>
        </w:tc>
      </w:tr>
      <w:tr w:rsidR="00C81BB1" w:rsidRPr="00F25674" w:rsidTr="00515B24">
        <w:trPr>
          <w:trHeight w:val="1474"/>
        </w:trPr>
        <w:tc>
          <w:tcPr>
            <w:tcW w:w="1275" w:type="dxa"/>
            <w:vAlign w:val="center"/>
          </w:tcPr>
          <w:p w:rsidR="00C81BB1" w:rsidRPr="00F25674" w:rsidRDefault="00C81BB1" w:rsidP="00413895">
            <w:pPr>
              <w:spacing w:line="220" w:lineRule="exact"/>
              <w:rPr>
                <w:rFonts w:hAnsi="標楷體"/>
                <w:sz w:val="24"/>
                <w:szCs w:val="24"/>
              </w:rPr>
            </w:pPr>
            <w:r w:rsidRPr="00F25674">
              <w:rPr>
                <w:rFonts w:hAnsi="標楷體" w:hint="eastAsia"/>
                <w:b/>
                <w:sz w:val="24"/>
                <w:szCs w:val="24"/>
              </w:rPr>
              <w:t>基隆</w:t>
            </w:r>
          </w:p>
        </w:tc>
        <w:tc>
          <w:tcPr>
            <w:tcW w:w="1136" w:type="dxa"/>
            <w:vMerge w:val="restart"/>
          </w:tcPr>
          <w:p w:rsidR="00C81BB1" w:rsidRPr="00F25674" w:rsidRDefault="000E6DB8" w:rsidP="00413895">
            <w:pPr>
              <w:spacing w:line="280" w:lineRule="exact"/>
              <w:rPr>
                <w:rFonts w:hAnsi="標楷體"/>
                <w:sz w:val="24"/>
                <w:szCs w:val="24"/>
              </w:rPr>
            </w:pPr>
            <w:r>
              <w:rPr>
                <w:rFonts w:hAnsi="標楷體" w:hint="eastAsia"/>
                <w:sz w:val="24"/>
                <w:szCs w:val="24"/>
              </w:rPr>
              <w:t>內政部稱</w:t>
            </w:r>
            <w:r w:rsidR="00C81BB1" w:rsidRPr="00F25674">
              <w:rPr>
                <w:rFonts w:hAnsi="標楷體"/>
                <w:sz w:val="24"/>
                <w:szCs w:val="24"/>
              </w:rPr>
              <w:t>，基於</w:t>
            </w:r>
            <w:r w:rsidR="00C81BB1" w:rsidRPr="00F25674">
              <w:rPr>
                <w:rFonts w:hAnsi="標楷體" w:hint="eastAsia"/>
                <w:sz w:val="24"/>
                <w:szCs w:val="24"/>
              </w:rPr>
              <w:t>行政程序法第19條行政一體精神，應於行政機關權</w:t>
            </w:r>
            <w:r w:rsidR="00C81BB1" w:rsidRPr="00F25674">
              <w:rPr>
                <w:rFonts w:hAnsi="標楷體" w:hint="eastAsia"/>
                <w:sz w:val="24"/>
                <w:szCs w:val="24"/>
              </w:rPr>
              <w:lastRenderedPageBreak/>
              <w:t>限範圍內互相協助，行政機關執行職務時，亦得向無隸屬關係之其他機關請求協助。</w:t>
            </w:r>
          </w:p>
        </w:tc>
        <w:tc>
          <w:tcPr>
            <w:tcW w:w="3969" w:type="dxa"/>
          </w:tcPr>
          <w:p w:rsidR="00C81BB1" w:rsidRPr="00F25674" w:rsidRDefault="00C81BB1" w:rsidP="00413895">
            <w:pPr>
              <w:spacing w:line="280" w:lineRule="exact"/>
              <w:rPr>
                <w:rFonts w:hAnsi="標楷體"/>
                <w:sz w:val="24"/>
                <w:szCs w:val="24"/>
              </w:rPr>
            </w:pPr>
            <w:r w:rsidRPr="00F25674">
              <w:rPr>
                <w:rFonts w:hAnsi="標楷體" w:hint="eastAsia"/>
                <w:sz w:val="24"/>
                <w:szCs w:val="24"/>
              </w:rPr>
              <w:lastRenderedPageBreak/>
              <w:t>由現場指揮官或編組幕僚群視災情同步請求友軍協助，並依災情說明須協助事項，並互為支援。</w:t>
            </w:r>
          </w:p>
          <w:p w:rsidR="00C81BB1" w:rsidRPr="00F25674" w:rsidRDefault="00C81BB1" w:rsidP="00413895">
            <w:pPr>
              <w:spacing w:line="280" w:lineRule="exact"/>
              <w:rPr>
                <w:rFonts w:hAnsi="標楷體"/>
                <w:sz w:val="24"/>
                <w:szCs w:val="24"/>
              </w:rPr>
            </w:pPr>
            <w:r w:rsidRPr="00F25674">
              <w:rPr>
                <w:rFonts w:hAnsi="標楷體"/>
                <w:sz w:val="24"/>
                <w:szCs w:val="24"/>
              </w:rPr>
              <w:t>基港</w:t>
            </w:r>
            <w:r w:rsidRPr="00F25674">
              <w:rPr>
                <w:rFonts w:hAnsi="標楷體" w:hint="eastAsia"/>
                <w:sz w:val="24"/>
                <w:szCs w:val="24"/>
              </w:rPr>
              <w:t>與鄰近</w:t>
            </w:r>
            <w:r w:rsidR="00BE2F53">
              <w:rPr>
                <w:rFonts w:hAnsi="標楷體" w:hint="eastAsia"/>
                <w:sz w:val="24"/>
                <w:szCs w:val="24"/>
              </w:rPr>
              <w:t>地方政府</w:t>
            </w:r>
            <w:r w:rsidRPr="00F25674">
              <w:rPr>
                <w:rFonts w:hAnsi="標楷體" w:hint="eastAsia"/>
                <w:sz w:val="24"/>
                <w:szCs w:val="24"/>
              </w:rPr>
              <w:t>消防局，如新北市政府消防局、基隆市消防局及宜蘭縣政府消防局經常性相互支援。</w:t>
            </w:r>
          </w:p>
        </w:tc>
        <w:tc>
          <w:tcPr>
            <w:tcW w:w="1558" w:type="dxa"/>
            <w:vMerge w:val="restart"/>
          </w:tcPr>
          <w:p w:rsidR="00C81BB1" w:rsidRPr="00F25674" w:rsidRDefault="000E6DB8" w:rsidP="00413895">
            <w:pPr>
              <w:spacing w:line="280" w:lineRule="exact"/>
              <w:rPr>
                <w:rFonts w:hAnsi="標楷體"/>
                <w:sz w:val="24"/>
                <w:szCs w:val="24"/>
              </w:rPr>
            </w:pPr>
            <w:r>
              <w:rPr>
                <w:rFonts w:hAnsi="標楷體" w:hint="eastAsia"/>
                <w:sz w:val="24"/>
                <w:szCs w:val="24"/>
              </w:rPr>
              <w:t>內政部稱</w:t>
            </w:r>
            <w:r w:rsidRPr="00F25674">
              <w:rPr>
                <w:rFonts w:hAnsi="標楷體"/>
                <w:sz w:val="24"/>
                <w:szCs w:val="24"/>
              </w:rPr>
              <w:t>，</w:t>
            </w:r>
            <w:r w:rsidR="00C81BB1" w:rsidRPr="00F25674">
              <w:rPr>
                <w:rFonts w:hAnsi="標楷體"/>
                <w:sz w:val="24"/>
                <w:szCs w:val="24"/>
              </w:rPr>
              <w:t>各港務消防隊視轄區內特性強化各式消防力量能。</w:t>
            </w:r>
          </w:p>
        </w:tc>
        <w:tc>
          <w:tcPr>
            <w:tcW w:w="3119" w:type="dxa"/>
          </w:tcPr>
          <w:p w:rsidR="00C81BB1" w:rsidRPr="00F25674" w:rsidRDefault="00C81BB1" w:rsidP="00413895">
            <w:pPr>
              <w:spacing w:line="280" w:lineRule="exact"/>
              <w:rPr>
                <w:rFonts w:hAnsi="標楷體"/>
                <w:sz w:val="24"/>
                <w:szCs w:val="24"/>
              </w:rPr>
            </w:pPr>
            <w:r w:rsidRPr="00F25674">
              <w:rPr>
                <w:rFonts w:hAnsi="標楷體"/>
                <w:sz w:val="24"/>
                <w:szCs w:val="24"/>
              </w:rPr>
              <w:t>基</w:t>
            </w:r>
            <w:r w:rsidR="00182E58">
              <w:rPr>
                <w:rFonts w:hAnsi="標楷體" w:hint="eastAsia"/>
                <w:sz w:val="24"/>
                <w:szCs w:val="24"/>
              </w:rPr>
              <w:t>隆港務消防隊</w:t>
            </w:r>
            <w:r w:rsidRPr="00F25674">
              <w:rPr>
                <w:rFonts w:hAnsi="標楷體"/>
                <w:sz w:val="24"/>
                <w:szCs w:val="24"/>
              </w:rPr>
              <w:t>目前</w:t>
            </w:r>
            <w:r w:rsidRPr="00F25674">
              <w:rPr>
                <w:rFonts w:hAnsi="標楷體" w:hint="eastAsia"/>
                <w:sz w:val="24"/>
                <w:szCs w:val="24"/>
              </w:rPr>
              <w:t>與臺灣港務公司基隆港務分公司簽訂「臺灣港務股份有限公司基隆港務分公司西岸碼頭區域聯防緊急事故相互支援協議書」；與港區業者簽訂「臺北港港區化學災害緊急事故相互支援協議書」。</w:t>
            </w:r>
          </w:p>
        </w:tc>
      </w:tr>
      <w:tr w:rsidR="00C81BB1" w:rsidRPr="00F25674" w:rsidTr="00515B24">
        <w:trPr>
          <w:trHeight w:val="2154"/>
        </w:trPr>
        <w:tc>
          <w:tcPr>
            <w:tcW w:w="1275" w:type="dxa"/>
            <w:vAlign w:val="center"/>
          </w:tcPr>
          <w:p w:rsidR="00C81BB1" w:rsidRPr="00F25674" w:rsidRDefault="00C81BB1" w:rsidP="00413895">
            <w:pPr>
              <w:spacing w:line="220" w:lineRule="exact"/>
              <w:rPr>
                <w:rFonts w:hAnsi="標楷體"/>
                <w:sz w:val="24"/>
                <w:szCs w:val="24"/>
              </w:rPr>
            </w:pPr>
            <w:r w:rsidRPr="00F25674">
              <w:rPr>
                <w:rFonts w:hAnsi="標楷體" w:hint="eastAsia"/>
                <w:b/>
                <w:sz w:val="24"/>
                <w:szCs w:val="24"/>
              </w:rPr>
              <w:lastRenderedPageBreak/>
              <w:t>臺中</w:t>
            </w:r>
          </w:p>
        </w:tc>
        <w:tc>
          <w:tcPr>
            <w:tcW w:w="1136" w:type="dxa"/>
            <w:vMerge/>
          </w:tcPr>
          <w:p w:rsidR="00C81BB1" w:rsidRPr="00F25674" w:rsidRDefault="00C81BB1" w:rsidP="00413895">
            <w:pPr>
              <w:spacing w:line="280" w:lineRule="exact"/>
              <w:rPr>
                <w:rFonts w:hAnsi="標楷體"/>
                <w:sz w:val="24"/>
                <w:szCs w:val="24"/>
              </w:rPr>
            </w:pPr>
          </w:p>
        </w:tc>
        <w:tc>
          <w:tcPr>
            <w:tcW w:w="3969" w:type="dxa"/>
          </w:tcPr>
          <w:p w:rsidR="00C81BB1" w:rsidRPr="00F25674" w:rsidRDefault="00C81BB1" w:rsidP="00413895">
            <w:pPr>
              <w:spacing w:line="280" w:lineRule="exact"/>
              <w:rPr>
                <w:rFonts w:hAnsi="標楷體"/>
                <w:sz w:val="24"/>
                <w:szCs w:val="24"/>
              </w:rPr>
            </w:pPr>
            <w:r w:rsidRPr="00F25674">
              <w:rPr>
                <w:rFonts w:hAnsi="標楷體" w:hint="eastAsia"/>
                <w:sz w:val="24"/>
                <w:szCs w:val="24"/>
              </w:rPr>
              <w:t>由現場指揮官或編組幕僚群視災情同步請求友軍協助，並依災情說明須協助事項，並互為支援。</w:t>
            </w:r>
          </w:p>
          <w:p w:rsidR="00C81BB1" w:rsidRPr="00F25674" w:rsidRDefault="00C81BB1" w:rsidP="00413895">
            <w:pPr>
              <w:spacing w:line="280" w:lineRule="exact"/>
              <w:rPr>
                <w:rFonts w:hAnsi="標楷體"/>
                <w:sz w:val="24"/>
                <w:szCs w:val="24"/>
              </w:rPr>
            </w:pPr>
            <w:r w:rsidRPr="00F25674">
              <w:rPr>
                <w:rFonts w:hAnsi="標楷體"/>
                <w:sz w:val="24"/>
                <w:szCs w:val="24"/>
              </w:rPr>
              <w:t>中港</w:t>
            </w:r>
            <w:r w:rsidRPr="00F25674">
              <w:rPr>
                <w:rFonts w:hAnsi="標楷體" w:hint="eastAsia"/>
                <w:sz w:val="24"/>
                <w:szCs w:val="24"/>
              </w:rPr>
              <w:t>與鄰近友軍臺中市政府消防局、海巡署【中部分署、海巡隊、岸巡隊】、行政院環保署毒物及化學物質局【毒災諮詢中心、應變隊】互為支援。</w:t>
            </w:r>
          </w:p>
        </w:tc>
        <w:tc>
          <w:tcPr>
            <w:tcW w:w="1558" w:type="dxa"/>
            <w:vMerge/>
          </w:tcPr>
          <w:p w:rsidR="00C81BB1" w:rsidRPr="00F25674" w:rsidRDefault="00C81BB1" w:rsidP="00413895">
            <w:pPr>
              <w:spacing w:line="280" w:lineRule="exact"/>
              <w:rPr>
                <w:rFonts w:hAnsi="標楷體"/>
                <w:sz w:val="24"/>
                <w:szCs w:val="24"/>
              </w:rPr>
            </w:pPr>
          </w:p>
        </w:tc>
        <w:tc>
          <w:tcPr>
            <w:tcW w:w="3119" w:type="dxa"/>
          </w:tcPr>
          <w:p w:rsidR="00C81BB1" w:rsidRPr="00F25674" w:rsidRDefault="00182E58" w:rsidP="00413895">
            <w:pPr>
              <w:spacing w:line="280" w:lineRule="exact"/>
              <w:ind w:right="34"/>
              <w:rPr>
                <w:rFonts w:hAnsi="標楷體"/>
                <w:sz w:val="24"/>
                <w:szCs w:val="24"/>
              </w:rPr>
            </w:pPr>
            <w:r>
              <w:rPr>
                <w:rFonts w:hAnsi="標楷體" w:hint="eastAsia"/>
                <w:sz w:val="24"/>
                <w:szCs w:val="24"/>
              </w:rPr>
              <w:t>臺</w:t>
            </w:r>
            <w:r w:rsidR="00C81BB1" w:rsidRPr="00F25674">
              <w:rPr>
                <w:rFonts w:hAnsi="標楷體"/>
                <w:sz w:val="24"/>
                <w:szCs w:val="24"/>
              </w:rPr>
              <w:t>中港</w:t>
            </w:r>
            <w:r>
              <w:rPr>
                <w:rFonts w:hAnsi="標楷體" w:hint="eastAsia"/>
                <w:sz w:val="24"/>
                <w:szCs w:val="24"/>
              </w:rPr>
              <w:t>務消防隊</w:t>
            </w:r>
            <w:r w:rsidR="00C81BB1" w:rsidRPr="00F25674">
              <w:rPr>
                <w:rFonts w:hAnsi="標楷體"/>
                <w:sz w:val="24"/>
                <w:szCs w:val="24"/>
              </w:rPr>
              <w:t>轄區內，已有</w:t>
            </w:r>
            <w:r w:rsidR="00C81BB1" w:rsidRPr="00F25674">
              <w:rPr>
                <w:rFonts w:hAnsi="標楷體" w:hint="eastAsia"/>
                <w:sz w:val="24"/>
                <w:szCs w:val="24"/>
              </w:rPr>
              <w:t>中龍鋼鐵自設消防隊及臺灣中油股份有限公司天然氣事業部臺中液化天然氣廠自設消防隊，另臺電臺中火力發電廠亦將成立自設消防隊，未來持續整合廠家自設編組救災人力。</w:t>
            </w:r>
          </w:p>
        </w:tc>
      </w:tr>
      <w:tr w:rsidR="00C81BB1" w:rsidRPr="00F25674" w:rsidTr="00515B24">
        <w:trPr>
          <w:trHeight w:val="1481"/>
        </w:trPr>
        <w:tc>
          <w:tcPr>
            <w:tcW w:w="1275" w:type="dxa"/>
            <w:tcBorders>
              <w:bottom w:val="single" w:sz="4" w:space="0" w:color="auto"/>
            </w:tcBorders>
            <w:vAlign w:val="center"/>
          </w:tcPr>
          <w:p w:rsidR="00C81BB1" w:rsidRPr="00F25674" w:rsidRDefault="00C81BB1" w:rsidP="00413895">
            <w:pPr>
              <w:spacing w:line="220" w:lineRule="exact"/>
              <w:rPr>
                <w:rFonts w:hAnsi="標楷體"/>
                <w:sz w:val="24"/>
                <w:szCs w:val="24"/>
              </w:rPr>
            </w:pPr>
            <w:r w:rsidRPr="00F25674">
              <w:rPr>
                <w:rFonts w:hAnsi="標楷體" w:hint="eastAsia"/>
                <w:b/>
                <w:sz w:val="24"/>
                <w:szCs w:val="24"/>
              </w:rPr>
              <w:t>高雄</w:t>
            </w:r>
          </w:p>
        </w:tc>
        <w:tc>
          <w:tcPr>
            <w:tcW w:w="1136" w:type="dxa"/>
            <w:vMerge/>
            <w:vAlign w:val="center"/>
          </w:tcPr>
          <w:p w:rsidR="00C81BB1" w:rsidRPr="00F25674" w:rsidRDefault="00C81BB1" w:rsidP="00413895">
            <w:pPr>
              <w:spacing w:line="280" w:lineRule="exact"/>
              <w:rPr>
                <w:rFonts w:hAnsi="標楷體"/>
                <w:sz w:val="24"/>
                <w:szCs w:val="24"/>
              </w:rPr>
            </w:pPr>
          </w:p>
        </w:tc>
        <w:tc>
          <w:tcPr>
            <w:tcW w:w="3969" w:type="dxa"/>
            <w:tcBorders>
              <w:bottom w:val="single" w:sz="4" w:space="0" w:color="auto"/>
            </w:tcBorders>
            <w:vAlign w:val="center"/>
          </w:tcPr>
          <w:p w:rsidR="00C81BB1" w:rsidRPr="00F25674" w:rsidRDefault="00C81BB1" w:rsidP="00413895">
            <w:pPr>
              <w:spacing w:line="280" w:lineRule="exact"/>
              <w:rPr>
                <w:rFonts w:hAnsi="標楷體"/>
                <w:sz w:val="24"/>
                <w:szCs w:val="24"/>
              </w:rPr>
            </w:pPr>
            <w:r w:rsidRPr="00F25674">
              <w:rPr>
                <w:rFonts w:hAnsi="標楷體" w:hint="eastAsia"/>
                <w:sz w:val="24"/>
                <w:szCs w:val="24"/>
              </w:rPr>
              <w:t>由現場指揮官或編組幕僚群視災情同步請求友軍協助，並依災情說明須協助事項，並互為支援。</w:t>
            </w:r>
          </w:p>
          <w:p w:rsidR="00C81BB1" w:rsidRPr="00F25674" w:rsidRDefault="00C81BB1" w:rsidP="00413895">
            <w:pPr>
              <w:spacing w:line="280" w:lineRule="exact"/>
              <w:rPr>
                <w:rFonts w:hAnsi="標楷體"/>
                <w:sz w:val="24"/>
                <w:szCs w:val="24"/>
              </w:rPr>
            </w:pPr>
            <w:r w:rsidRPr="00F25674">
              <w:rPr>
                <w:rFonts w:hAnsi="標楷體" w:hint="eastAsia"/>
                <w:sz w:val="24"/>
                <w:szCs w:val="24"/>
              </w:rPr>
              <w:t>高港與鄰近友軍，如澎湖縣政府消防局、海巡署南部分署【第一一岸巡隊】及金門縣消防局等經常性相互支援。</w:t>
            </w:r>
          </w:p>
        </w:tc>
        <w:tc>
          <w:tcPr>
            <w:tcW w:w="1558" w:type="dxa"/>
            <w:vMerge/>
          </w:tcPr>
          <w:p w:rsidR="00C81BB1" w:rsidRPr="00F25674" w:rsidRDefault="00C81BB1" w:rsidP="00413895">
            <w:pPr>
              <w:spacing w:line="280" w:lineRule="exact"/>
              <w:rPr>
                <w:rFonts w:hAnsi="標楷體"/>
                <w:sz w:val="24"/>
                <w:szCs w:val="24"/>
              </w:rPr>
            </w:pPr>
          </w:p>
        </w:tc>
        <w:tc>
          <w:tcPr>
            <w:tcW w:w="3119" w:type="dxa"/>
            <w:vAlign w:val="center"/>
          </w:tcPr>
          <w:p w:rsidR="00C81BB1" w:rsidRPr="00F25674" w:rsidRDefault="00C81BB1" w:rsidP="00413895">
            <w:pPr>
              <w:rPr>
                <w:rFonts w:hAnsi="標楷體"/>
                <w:sz w:val="24"/>
                <w:szCs w:val="24"/>
              </w:rPr>
            </w:pPr>
            <w:r w:rsidRPr="00F25674">
              <w:rPr>
                <w:rFonts w:hAnsi="標楷體" w:hint="eastAsia"/>
                <w:sz w:val="24"/>
                <w:szCs w:val="24"/>
              </w:rPr>
              <w:t>高</w:t>
            </w:r>
            <w:r w:rsidR="00182E58">
              <w:rPr>
                <w:rFonts w:hAnsi="標楷體" w:hint="eastAsia"/>
                <w:sz w:val="24"/>
                <w:szCs w:val="24"/>
              </w:rPr>
              <w:t>雄港務消防隊</w:t>
            </w:r>
            <w:r w:rsidRPr="00F25674">
              <w:rPr>
                <w:rFonts w:hAnsi="標楷體" w:hint="eastAsia"/>
                <w:sz w:val="24"/>
                <w:szCs w:val="24"/>
              </w:rPr>
              <w:t>所屬安平港分隊轄內</w:t>
            </w:r>
            <w:r w:rsidR="00182E58">
              <w:rPr>
                <w:rFonts w:hAnsi="標楷體" w:hint="eastAsia"/>
                <w:sz w:val="24"/>
                <w:szCs w:val="24"/>
              </w:rPr>
              <w:t>，</w:t>
            </w:r>
            <w:r w:rsidRPr="00F25674">
              <w:rPr>
                <w:rFonts w:hAnsi="標楷體" w:hint="eastAsia"/>
                <w:sz w:val="24"/>
                <w:szCs w:val="24"/>
              </w:rPr>
              <w:t>已有奇美股份有限公司自設消防隊，成立「奇美鳳凰小隊」，未來持續整合廠家自設編組救災人力。</w:t>
            </w:r>
          </w:p>
        </w:tc>
      </w:tr>
      <w:tr w:rsidR="00C81BB1" w:rsidRPr="00F25674" w:rsidTr="00515B24">
        <w:trPr>
          <w:trHeight w:val="190"/>
        </w:trPr>
        <w:tc>
          <w:tcPr>
            <w:tcW w:w="1275" w:type="dxa"/>
            <w:tcBorders>
              <w:bottom w:val="single" w:sz="4" w:space="0" w:color="auto"/>
            </w:tcBorders>
            <w:vAlign w:val="center"/>
          </w:tcPr>
          <w:p w:rsidR="00C81BB1" w:rsidRPr="00F25674" w:rsidRDefault="00C81BB1" w:rsidP="00413895">
            <w:pPr>
              <w:spacing w:line="220" w:lineRule="exact"/>
              <w:rPr>
                <w:rFonts w:hAnsi="標楷體"/>
                <w:sz w:val="24"/>
                <w:szCs w:val="24"/>
              </w:rPr>
            </w:pPr>
            <w:r w:rsidRPr="00F25674">
              <w:rPr>
                <w:rFonts w:hAnsi="標楷體" w:hint="eastAsia"/>
                <w:b/>
                <w:sz w:val="24"/>
                <w:szCs w:val="24"/>
              </w:rPr>
              <w:t>花蓮</w:t>
            </w:r>
          </w:p>
        </w:tc>
        <w:tc>
          <w:tcPr>
            <w:tcW w:w="1136" w:type="dxa"/>
            <w:vMerge/>
            <w:tcBorders>
              <w:bottom w:val="single" w:sz="4" w:space="0" w:color="auto"/>
            </w:tcBorders>
            <w:vAlign w:val="center"/>
          </w:tcPr>
          <w:p w:rsidR="00C81BB1" w:rsidRPr="00F25674" w:rsidRDefault="00C81BB1" w:rsidP="00413895">
            <w:pPr>
              <w:spacing w:line="280" w:lineRule="exact"/>
              <w:rPr>
                <w:rFonts w:hAnsi="標楷體"/>
                <w:sz w:val="24"/>
                <w:szCs w:val="24"/>
              </w:rPr>
            </w:pPr>
          </w:p>
        </w:tc>
        <w:tc>
          <w:tcPr>
            <w:tcW w:w="3969" w:type="dxa"/>
            <w:tcBorders>
              <w:bottom w:val="single" w:sz="4" w:space="0" w:color="auto"/>
            </w:tcBorders>
            <w:vAlign w:val="center"/>
          </w:tcPr>
          <w:p w:rsidR="00C81BB1" w:rsidRPr="00F25674" w:rsidRDefault="00C81BB1" w:rsidP="00413895">
            <w:pPr>
              <w:spacing w:line="280" w:lineRule="exact"/>
              <w:rPr>
                <w:rFonts w:hAnsi="標楷體"/>
                <w:sz w:val="24"/>
                <w:szCs w:val="24"/>
              </w:rPr>
            </w:pPr>
            <w:r w:rsidRPr="00F25674">
              <w:rPr>
                <w:rFonts w:hAnsi="標楷體" w:hint="eastAsia"/>
                <w:sz w:val="24"/>
                <w:szCs w:val="24"/>
              </w:rPr>
              <w:t>由現場指揮官或編組幕僚群視災情同步請求友軍協助，並依災情說明須協助事項，並互為支援。</w:t>
            </w:r>
          </w:p>
          <w:p w:rsidR="00C81BB1" w:rsidRPr="00F25674" w:rsidRDefault="00C81BB1" w:rsidP="00413895">
            <w:pPr>
              <w:spacing w:line="280" w:lineRule="exact"/>
              <w:rPr>
                <w:rFonts w:hAnsi="標楷體"/>
                <w:sz w:val="24"/>
                <w:szCs w:val="24"/>
              </w:rPr>
            </w:pPr>
            <w:r w:rsidRPr="00F25674">
              <w:rPr>
                <w:rFonts w:hAnsi="標楷體" w:hint="eastAsia"/>
                <w:sz w:val="24"/>
                <w:szCs w:val="24"/>
              </w:rPr>
              <w:t>花港與海巡署北部分署【第一二岸巡隊】</w:t>
            </w:r>
            <w:r w:rsidRPr="00F25674">
              <w:rPr>
                <w:rFonts w:hAnsi="標楷體"/>
                <w:sz w:val="24"/>
                <w:szCs w:val="24"/>
              </w:rPr>
              <w:t>及</w:t>
            </w:r>
            <w:r w:rsidRPr="00F25674">
              <w:rPr>
                <w:rFonts w:hAnsi="標楷體" w:hint="eastAsia"/>
                <w:sz w:val="24"/>
                <w:szCs w:val="24"/>
              </w:rPr>
              <w:t>花蓮縣消防局美崙分隊經常性相互支援。</w:t>
            </w:r>
          </w:p>
        </w:tc>
        <w:tc>
          <w:tcPr>
            <w:tcW w:w="1558" w:type="dxa"/>
            <w:vMerge/>
            <w:tcBorders>
              <w:bottom w:val="single" w:sz="4" w:space="0" w:color="auto"/>
            </w:tcBorders>
          </w:tcPr>
          <w:p w:rsidR="00C81BB1" w:rsidRPr="00F25674" w:rsidRDefault="00C81BB1" w:rsidP="00413895">
            <w:pPr>
              <w:spacing w:line="280" w:lineRule="exact"/>
              <w:rPr>
                <w:rFonts w:hAnsi="標楷體"/>
                <w:sz w:val="24"/>
                <w:szCs w:val="24"/>
              </w:rPr>
            </w:pPr>
          </w:p>
        </w:tc>
        <w:tc>
          <w:tcPr>
            <w:tcW w:w="3119" w:type="dxa"/>
            <w:tcBorders>
              <w:bottom w:val="single" w:sz="4" w:space="0" w:color="auto"/>
            </w:tcBorders>
            <w:vAlign w:val="center"/>
          </w:tcPr>
          <w:p w:rsidR="00C81BB1" w:rsidRPr="00F25674" w:rsidRDefault="00C81BB1" w:rsidP="00413895">
            <w:pPr>
              <w:spacing w:line="280" w:lineRule="exact"/>
              <w:rPr>
                <w:rFonts w:hAnsi="標楷體"/>
                <w:sz w:val="24"/>
                <w:szCs w:val="24"/>
              </w:rPr>
            </w:pPr>
            <w:r w:rsidRPr="00F25674">
              <w:rPr>
                <w:rFonts w:hAnsi="標楷體" w:hint="eastAsia"/>
                <w:sz w:val="24"/>
                <w:szCs w:val="24"/>
              </w:rPr>
              <w:t>花</w:t>
            </w:r>
            <w:r w:rsidR="00182E58">
              <w:rPr>
                <w:rFonts w:hAnsi="標楷體" w:hint="eastAsia"/>
                <w:sz w:val="24"/>
                <w:szCs w:val="24"/>
              </w:rPr>
              <w:t>蓮港務消防隊</w:t>
            </w:r>
            <w:r w:rsidRPr="00F25674">
              <w:rPr>
                <w:rFonts w:hAnsi="標楷體" w:hint="eastAsia"/>
                <w:sz w:val="24"/>
                <w:szCs w:val="24"/>
              </w:rPr>
              <w:t>與臺灣港務公司花蓮港務分公司簽訂「臺灣港務股份有限公司花蓮港務分公司申請花蓮港務消防隊災害防救支援協議書」。</w:t>
            </w:r>
          </w:p>
        </w:tc>
      </w:tr>
    </w:tbl>
    <w:p w:rsidR="00C81BB1" w:rsidRDefault="00C81BB1" w:rsidP="00515B24">
      <w:pPr>
        <w:snapToGrid w:val="0"/>
        <w:ind w:leftChars="-333" w:left="1" w:hangingChars="436" w:hanging="1134"/>
      </w:pPr>
      <w:r w:rsidRPr="00C905B0">
        <w:rPr>
          <w:rFonts w:hint="eastAsia"/>
          <w:sz w:val="24"/>
          <w:szCs w:val="24"/>
        </w:rPr>
        <w:t>資料來源：</w:t>
      </w:r>
      <w:r>
        <w:rPr>
          <w:rFonts w:hint="eastAsia"/>
          <w:sz w:val="24"/>
          <w:szCs w:val="24"/>
        </w:rPr>
        <w:t>內政部</w:t>
      </w:r>
      <w:r w:rsidR="001A47FE">
        <w:rPr>
          <w:rFonts w:hint="eastAsia"/>
          <w:sz w:val="24"/>
          <w:szCs w:val="24"/>
        </w:rPr>
        <w:t>提供，本院彙整</w:t>
      </w:r>
      <w:r w:rsidRPr="00C905B0">
        <w:rPr>
          <w:rFonts w:hint="eastAsia"/>
          <w:sz w:val="24"/>
          <w:szCs w:val="24"/>
        </w:rPr>
        <w:t>。</w:t>
      </w:r>
      <w:r>
        <w:rPr>
          <w:rFonts w:hint="eastAsia"/>
          <w:sz w:val="24"/>
          <w:szCs w:val="24"/>
        </w:rPr>
        <w:t xml:space="preserve"> </w:t>
      </w:r>
    </w:p>
    <w:p w:rsidR="00C81BB1" w:rsidRDefault="00C81BB1" w:rsidP="00107EC8"/>
    <w:p w:rsidR="00276908" w:rsidRPr="007C1FA3" w:rsidRDefault="00276908" w:rsidP="008B65CF">
      <w:pPr>
        <w:pStyle w:val="3"/>
        <w:rPr>
          <w:szCs w:val="32"/>
        </w:rPr>
      </w:pPr>
      <w:r>
        <w:rPr>
          <w:rFonts w:hint="eastAsia"/>
          <w:szCs w:val="32"/>
        </w:rPr>
        <w:t>末</w:t>
      </w:r>
      <w:r w:rsidRPr="00276908">
        <w:rPr>
          <w:rFonts w:hint="eastAsia"/>
          <w:szCs w:val="32"/>
        </w:rPr>
        <w:t>查</w:t>
      </w:r>
      <w:r>
        <w:rPr>
          <w:rFonts w:hint="eastAsia"/>
          <w:szCs w:val="32"/>
        </w:rPr>
        <w:t>港務消防隊</w:t>
      </w:r>
      <w:r w:rsidRPr="00276908">
        <w:rPr>
          <w:rFonts w:hint="eastAsia"/>
          <w:szCs w:val="32"/>
        </w:rPr>
        <w:t>「與</w:t>
      </w:r>
      <w:r w:rsidRPr="00276908">
        <w:rPr>
          <w:szCs w:val="32"/>
        </w:rPr>
        <w:t>地方消防機關</w:t>
      </w:r>
      <w:r w:rsidRPr="00276908">
        <w:rPr>
          <w:rFonts w:hint="eastAsia"/>
          <w:szCs w:val="32"/>
        </w:rPr>
        <w:t>或其他機關</w:t>
      </w:r>
      <w:r w:rsidRPr="00276908">
        <w:rPr>
          <w:szCs w:val="32"/>
        </w:rPr>
        <w:t>間聯防機制</w:t>
      </w:r>
      <w:r w:rsidR="004100DE">
        <w:rPr>
          <w:rFonts w:hint="eastAsia"/>
          <w:szCs w:val="32"/>
        </w:rPr>
        <w:t>建立</w:t>
      </w:r>
      <w:r w:rsidRPr="00276908">
        <w:rPr>
          <w:rFonts w:hint="eastAsia"/>
          <w:szCs w:val="32"/>
        </w:rPr>
        <w:t>」部分，依內政部查復</w:t>
      </w:r>
      <w:r w:rsidR="004100DE">
        <w:rPr>
          <w:rFonts w:hint="eastAsia"/>
          <w:szCs w:val="32"/>
        </w:rPr>
        <w:t>本院</w:t>
      </w:r>
      <w:r w:rsidR="00817205">
        <w:rPr>
          <w:rFonts w:hint="eastAsia"/>
          <w:szCs w:val="32"/>
        </w:rPr>
        <w:t>內容</w:t>
      </w:r>
      <w:r w:rsidRPr="00276908">
        <w:rPr>
          <w:rFonts w:hint="eastAsia"/>
          <w:szCs w:val="32"/>
        </w:rPr>
        <w:t>，僅</w:t>
      </w:r>
      <w:r w:rsidR="00817205">
        <w:rPr>
          <w:rFonts w:hint="eastAsia"/>
          <w:szCs w:val="32"/>
        </w:rPr>
        <w:t>稱</w:t>
      </w:r>
      <w:r w:rsidRPr="00276908">
        <w:rPr>
          <w:rFonts w:hint="eastAsia"/>
          <w:szCs w:val="32"/>
        </w:rPr>
        <w:t>係依行政程序法第19條規定，請其他機關依行政一體精神，於行政機關權限範圍內互相協助</w:t>
      </w:r>
      <w:r w:rsidR="00817205">
        <w:rPr>
          <w:rFonts w:hint="eastAsia"/>
          <w:szCs w:val="32"/>
        </w:rPr>
        <w:t>等情</w:t>
      </w:r>
      <w:r w:rsidRPr="00276908">
        <w:rPr>
          <w:rFonts w:hAnsi="標楷體" w:hint="eastAsia"/>
          <w:szCs w:val="32"/>
        </w:rPr>
        <w:t>，</w:t>
      </w:r>
      <w:r w:rsidR="00817205">
        <w:rPr>
          <w:rFonts w:hAnsi="標楷體" w:hint="eastAsia"/>
          <w:szCs w:val="32"/>
        </w:rPr>
        <w:t>亦</w:t>
      </w:r>
      <w:r w:rsidRPr="00276908">
        <w:rPr>
          <w:rFonts w:hAnsi="標楷體" w:hint="eastAsia"/>
          <w:szCs w:val="32"/>
        </w:rPr>
        <w:t>如</w:t>
      </w:r>
      <w:r w:rsidRPr="00EA688D">
        <w:rPr>
          <w:rFonts w:hAnsi="Times New Roman" w:hint="eastAsia"/>
          <w:bCs w:val="0"/>
          <w:szCs w:val="20"/>
        </w:rPr>
        <w:t>表6</w:t>
      </w:r>
      <w:r>
        <w:rPr>
          <w:rFonts w:hAnsi="標楷體" w:hint="eastAsia"/>
          <w:szCs w:val="32"/>
        </w:rPr>
        <w:t>。而</w:t>
      </w:r>
      <w:r w:rsidR="00F16FA3">
        <w:rPr>
          <w:rFonts w:hAnsi="標楷體" w:hint="eastAsia"/>
          <w:szCs w:val="32"/>
        </w:rPr>
        <w:t>並</w:t>
      </w:r>
      <w:r>
        <w:rPr>
          <w:rFonts w:hAnsi="標楷體" w:hint="eastAsia"/>
          <w:szCs w:val="32"/>
        </w:rPr>
        <w:t>未</w:t>
      </w:r>
      <w:r w:rsidR="00F16FA3">
        <w:rPr>
          <w:rFonts w:hAnsi="標楷體" w:hint="eastAsia"/>
          <w:szCs w:val="32"/>
        </w:rPr>
        <w:t>有</w:t>
      </w:r>
      <w:r w:rsidR="00AE5B1A">
        <w:rPr>
          <w:rFonts w:hAnsi="標楷體" w:hint="eastAsia"/>
          <w:szCs w:val="32"/>
        </w:rPr>
        <w:t>前揭</w:t>
      </w:r>
      <w:r>
        <w:rPr>
          <w:rFonts w:hAnsi="標楷體" w:hint="eastAsia"/>
          <w:szCs w:val="32"/>
        </w:rPr>
        <w:t>內政部</w:t>
      </w:r>
      <w:r w:rsidRPr="007F180A">
        <w:t>110年</w:t>
      </w:r>
      <w:r>
        <w:t>5</w:t>
      </w:r>
      <w:r w:rsidRPr="007F180A">
        <w:t>月</w:t>
      </w:r>
      <w:r>
        <w:rPr>
          <w:rFonts w:hint="eastAsia"/>
        </w:rPr>
        <w:t>2</w:t>
      </w:r>
      <w:r>
        <w:t>4</w:t>
      </w:r>
      <w:r w:rsidRPr="007F180A">
        <w:t>日函</w:t>
      </w:r>
      <w:r w:rsidR="00F16FA3">
        <w:rPr>
          <w:rFonts w:hint="eastAsia"/>
        </w:rPr>
        <w:t>查復審計部所</w:t>
      </w:r>
      <w:r>
        <w:rPr>
          <w:rFonts w:hint="eastAsia"/>
        </w:rPr>
        <w:t>稱</w:t>
      </w:r>
      <w:r w:rsidRPr="004100DE">
        <w:t>，</w:t>
      </w:r>
      <w:r w:rsidRPr="00EF0CBA">
        <w:rPr>
          <w:rFonts w:hint="eastAsia"/>
        </w:rPr>
        <w:t>將</w:t>
      </w:r>
      <w:r w:rsidR="004100DE">
        <w:rPr>
          <w:rFonts w:hint="eastAsia"/>
        </w:rPr>
        <w:t>持續</w:t>
      </w:r>
      <w:r w:rsidRPr="00D861A3">
        <w:rPr>
          <w:rFonts w:hint="eastAsia"/>
        </w:rPr>
        <w:t>與各地方消防局及相關單位，簽訂相互支援協定</w:t>
      </w:r>
      <w:r w:rsidR="00F16FA3">
        <w:rPr>
          <w:rFonts w:hint="eastAsia"/>
        </w:rPr>
        <w:t>之改進作為</w:t>
      </w:r>
      <w:r w:rsidR="004100DE">
        <w:rPr>
          <w:rFonts w:hint="eastAsia"/>
        </w:rPr>
        <w:t>。</w:t>
      </w:r>
      <w:r w:rsidR="00817205">
        <w:rPr>
          <w:rFonts w:hint="eastAsia"/>
        </w:rPr>
        <w:t>且依</w:t>
      </w:r>
      <w:r w:rsidR="004100DE" w:rsidRPr="00276908">
        <w:rPr>
          <w:rFonts w:hint="eastAsia"/>
          <w:szCs w:val="32"/>
        </w:rPr>
        <w:t>行政程序法第19條</w:t>
      </w:r>
      <w:r w:rsidR="00817205">
        <w:rPr>
          <w:rFonts w:hint="eastAsia"/>
        </w:rPr>
        <w:t>第4、5、6項規定，亦賦與被請求協助機關拒絕</w:t>
      </w:r>
      <w:r w:rsidR="00F16FA3">
        <w:rPr>
          <w:rFonts w:hint="eastAsia"/>
        </w:rPr>
        <w:t>提供</w:t>
      </w:r>
      <w:r w:rsidR="00817205">
        <w:rPr>
          <w:rFonts w:hint="eastAsia"/>
        </w:rPr>
        <w:t>協助之</w:t>
      </w:r>
      <w:r w:rsidR="0045450D">
        <w:rPr>
          <w:rFonts w:hint="eastAsia"/>
        </w:rPr>
        <w:t>裁量空間</w:t>
      </w:r>
      <w:r w:rsidR="00817205">
        <w:rPr>
          <w:rFonts w:hint="eastAsia"/>
        </w:rPr>
        <w:t>，爰港務消防隊未與轄區</w:t>
      </w:r>
      <w:r w:rsidR="00F16FA3">
        <w:rPr>
          <w:rFonts w:hint="eastAsia"/>
        </w:rPr>
        <w:t>附近</w:t>
      </w:r>
      <w:r w:rsidR="00817205">
        <w:rPr>
          <w:rFonts w:hint="eastAsia"/>
        </w:rPr>
        <w:t>相關機關</w:t>
      </w:r>
      <w:r w:rsidR="00817205" w:rsidRPr="00D861A3">
        <w:rPr>
          <w:rFonts w:hint="eastAsia"/>
        </w:rPr>
        <w:t>簽訂相互支援協定</w:t>
      </w:r>
      <w:r w:rsidR="00817205">
        <w:rPr>
          <w:rFonts w:hint="eastAsia"/>
        </w:rPr>
        <w:t>，</w:t>
      </w:r>
      <w:r w:rsidRPr="00276908">
        <w:rPr>
          <w:rFonts w:hint="eastAsia"/>
        </w:rPr>
        <w:t>核亦欠周妥。</w:t>
      </w:r>
      <w:r w:rsidR="0093119E">
        <w:rPr>
          <w:rFonts w:hint="eastAsia"/>
        </w:rPr>
        <w:t>消防署所屬港務消隊主管人員針對本項問題</w:t>
      </w:r>
      <w:r w:rsidR="00347643">
        <w:rPr>
          <w:rFonts w:hint="eastAsia"/>
        </w:rPr>
        <w:t>於本院辦理詢問時</w:t>
      </w:r>
      <w:r w:rsidR="00F16FA3">
        <w:rPr>
          <w:rFonts w:hint="eastAsia"/>
        </w:rPr>
        <w:t>已</w:t>
      </w:r>
      <w:r w:rsidR="004100DE">
        <w:rPr>
          <w:rFonts w:hint="eastAsia"/>
        </w:rPr>
        <w:t>承諾</w:t>
      </w:r>
      <w:r w:rsidR="00347643">
        <w:rPr>
          <w:rFonts w:hint="eastAsia"/>
        </w:rPr>
        <w:t>稱：「後續會簽支援協定」，</w:t>
      </w:r>
      <w:r w:rsidR="004100DE">
        <w:rPr>
          <w:rFonts w:hint="eastAsia"/>
        </w:rPr>
        <w:t>內政部亦</w:t>
      </w:r>
      <w:r w:rsidR="004100DE">
        <w:rPr>
          <w:rFonts w:hint="eastAsia"/>
        </w:rPr>
        <w:lastRenderedPageBreak/>
        <w:t>有督促落實必要，</w:t>
      </w:r>
      <w:r w:rsidR="00347643">
        <w:rPr>
          <w:rFonts w:hint="eastAsia"/>
        </w:rPr>
        <w:t>併予敘明。</w:t>
      </w:r>
    </w:p>
    <w:p w:rsidR="007C1FA3" w:rsidRPr="00276908" w:rsidRDefault="007C1FA3" w:rsidP="008B65CF">
      <w:pPr>
        <w:pStyle w:val="3"/>
        <w:rPr>
          <w:szCs w:val="32"/>
        </w:rPr>
      </w:pPr>
      <w:r>
        <w:rPr>
          <w:rFonts w:hint="eastAsia"/>
          <w:szCs w:val="32"/>
        </w:rPr>
        <w:t>綜上，</w:t>
      </w:r>
      <w:r w:rsidR="00AE5B1A" w:rsidRPr="00AE5B1A">
        <w:rPr>
          <w:rFonts w:hint="eastAsia"/>
        </w:rPr>
        <w:t>依商港法</w:t>
      </w:r>
      <w:r w:rsidR="00E50CF4" w:rsidRPr="009833EC">
        <w:rPr>
          <w:rFonts w:hint="eastAsia"/>
        </w:rPr>
        <w:t>第5條第2項</w:t>
      </w:r>
      <w:r w:rsidR="00AE5B1A" w:rsidRPr="009833EC">
        <w:rPr>
          <w:rFonts w:hint="eastAsia"/>
        </w:rPr>
        <w:t>規定，</w:t>
      </w:r>
      <w:r w:rsidR="00AE5B1A" w:rsidRPr="009833EC">
        <w:t>商港區域內消防事項，由港務消防機關或委辦之地方政府執行之。</w:t>
      </w:r>
      <w:r w:rsidR="007F7A39" w:rsidRPr="009833EC">
        <w:rPr>
          <w:rFonts w:hAnsi="標楷體" w:hint="eastAsia"/>
        </w:rPr>
        <w:t>惟查消防署所屬部分港務消防隊存在預算/編制員額比率偏低問題，另其</w:t>
      </w:r>
      <w:r w:rsidR="007F7A39" w:rsidRPr="009833EC">
        <w:rPr>
          <w:rFonts w:hAnsi="標楷體" w:hint="eastAsia"/>
          <w:shd w:val="clear" w:color="auto" w:fill="FFFFFF"/>
        </w:rPr>
        <w:t>所屬4港務消防隊計設有1</w:t>
      </w:r>
      <w:r w:rsidR="007F7A39" w:rsidRPr="009833EC">
        <w:rPr>
          <w:rFonts w:hAnsi="標楷體"/>
          <w:shd w:val="clear" w:color="auto" w:fill="FFFFFF"/>
        </w:rPr>
        <w:t>6</w:t>
      </w:r>
      <w:r w:rsidR="007F7A39" w:rsidRPr="009833EC">
        <w:rPr>
          <w:rFonts w:hAnsi="標楷體" w:hint="eastAsia"/>
          <w:shd w:val="clear" w:color="auto" w:fill="FFFFFF"/>
        </w:rPr>
        <w:t>分隊，</w:t>
      </w:r>
      <w:r w:rsidR="007F7A39" w:rsidRPr="009833EC">
        <w:rPr>
          <w:rFonts w:hAnsi="標楷體" w:hint="eastAsia"/>
        </w:rPr>
        <w:t>1</w:t>
      </w:r>
      <w:r w:rsidR="007F7A39" w:rsidRPr="009833EC">
        <w:rPr>
          <w:rFonts w:hAnsi="標楷體"/>
        </w:rPr>
        <w:t>10</w:t>
      </w:r>
      <w:r w:rsidR="007F7A39" w:rsidRPr="009833EC">
        <w:rPr>
          <w:rFonts w:hAnsi="標楷體" w:hint="eastAsia"/>
        </w:rPr>
        <w:t>年1</w:t>
      </w:r>
      <w:r w:rsidR="007F7A39" w:rsidRPr="009833EC">
        <w:rPr>
          <w:rFonts w:hAnsi="標楷體"/>
        </w:rPr>
        <w:t>0</w:t>
      </w:r>
      <w:r w:rsidR="007F7A39" w:rsidRPr="009833EC">
        <w:rPr>
          <w:rFonts w:hAnsi="標楷體" w:hint="eastAsia"/>
        </w:rPr>
        <w:t>月每日可執勤外勤人力未達5人者計有1</w:t>
      </w:r>
      <w:r w:rsidR="007F7A39" w:rsidRPr="009833EC">
        <w:rPr>
          <w:rFonts w:hAnsi="標楷體"/>
        </w:rPr>
        <w:t>1</w:t>
      </w:r>
      <w:r w:rsidR="007F7A39" w:rsidRPr="009833EC">
        <w:rPr>
          <w:rFonts w:hAnsi="標楷體" w:hint="eastAsia"/>
        </w:rPr>
        <w:t>分隊，占比達6</w:t>
      </w:r>
      <w:r w:rsidR="007F7A39" w:rsidRPr="009833EC">
        <w:rPr>
          <w:rFonts w:hAnsi="標楷體"/>
        </w:rPr>
        <w:t>8.75</w:t>
      </w:r>
      <w:r w:rsidR="007F7A39" w:rsidRPr="009833EC">
        <w:rPr>
          <w:rFonts w:hAnsi="標楷體" w:hint="eastAsia"/>
        </w:rPr>
        <w:t>﹪，有不符合出勤人力標準情形。</w:t>
      </w:r>
      <w:r w:rsidR="00AE5B1A" w:rsidRPr="009833EC">
        <w:rPr>
          <w:rFonts w:hint="eastAsia"/>
        </w:rPr>
        <w:t>且僅有消防署基隆港務消防</w:t>
      </w:r>
      <w:r w:rsidR="00AE5B1A" w:rsidRPr="00AE5B1A">
        <w:rPr>
          <w:rFonts w:hint="eastAsia"/>
        </w:rPr>
        <w:t>隊與臺灣港務公司所屬分公司及港區業者簽訂相互支援協議、各港務消防隊轄區之業者並未均建立消防人力編組。又各港務消防隊僅稱依行政程序法規定，與地方政府消防機關以行政互助方式支援，然未見內政部函復審計部所稱，港務消防隊將與地方消防機關簽訂相互支援協定，核均非周妥。因此，港務消防隊轄區倘發生重大災變，恐難有足夠救災能量以資因應，內政部爰應協助並督促消防署檢討改善</w:t>
      </w:r>
      <w:r w:rsidR="008C6275" w:rsidRPr="008C6275">
        <w:rPr>
          <w:rFonts w:hint="eastAsia"/>
        </w:rPr>
        <w:t>。</w:t>
      </w:r>
    </w:p>
    <w:p w:rsidR="00276908" w:rsidRPr="00107EC8" w:rsidRDefault="00276908" w:rsidP="00107EC8"/>
    <w:p w:rsidR="001545E7" w:rsidRPr="00E036DC" w:rsidRDefault="005B1D4B" w:rsidP="00DE4238">
      <w:pPr>
        <w:pStyle w:val="2"/>
        <w:rPr>
          <w:b/>
        </w:rPr>
      </w:pPr>
      <w:r w:rsidRPr="00D9148D">
        <w:rPr>
          <w:rFonts w:hint="eastAsia"/>
          <w:b/>
        </w:rPr>
        <w:t>港務消防隊組織通則所定之各港務消防隊編制員額，</w:t>
      </w:r>
      <w:r>
        <w:rPr>
          <w:rFonts w:hint="eastAsia"/>
          <w:b/>
        </w:rPr>
        <w:t>自9</w:t>
      </w:r>
      <w:r>
        <w:rPr>
          <w:b/>
        </w:rPr>
        <w:t>2</w:t>
      </w:r>
      <w:r>
        <w:rPr>
          <w:rFonts w:hint="eastAsia"/>
          <w:b/>
        </w:rPr>
        <w:t>年起</w:t>
      </w:r>
      <w:r w:rsidR="009A5351">
        <w:rPr>
          <w:rFonts w:hint="eastAsia"/>
          <w:b/>
        </w:rPr>
        <w:t>已無法鍥合港務消防人力配置</w:t>
      </w:r>
      <w:r w:rsidR="004100DE">
        <w:rPr>
          <w:rFonts w:hint="eastAsia"/>
          <w:b/>
        </w:rPr>
        <w:t>所</w:t>
      </w:r>
      <w:r w:rsidR="009A5351">
        <w:rPr>
          <w:rFonts w:hint="eastAsia"/>
          <w:b/>
        </w:rPr>
        <w:t>需，造成高雄港務消防隊長期</w:t>
      </w:r>
      <w:r w:rsidR="00C6499C">
        <w:rPr>
          <w:rFonts w:hint="eastAsia"/>
          <w:b/>
        </w:rPr>
        <w:t>運用</w:t>
      </w:r>
      <w:r w:rsidR="009A5351">
        <w:rPr>
          <w:rFonts w:hint="eastAsia"/>
          <w:b/>
        </w:rPr>
        <w:t>其他港務消防隊預算人力</w:t>
      </w:r>
      <w:r w:rsidR="00B22D8E">
        <w:rPr>
          <w:rFonts w:hint="eastAsia"/>
          <w:b/>
        </w:rPr>
        <w:t>，</w:t>
      </w:r>
      <w:r w:rsidR="009A5351">
        <w:rPr>
          <w:rFonts w:hint="eastAsia"/>
          <w:b/>
        </w:rPr>
        <w:t>以因應業務</w:t>
      </w:r>
      <w:r w:rsidR="004100DE">
        <w:rPr>
          <w:rFonts w:hint="eastAsia"/>
          <w:b/>
        </w:rPr>
        <w:t>增長</w:t>
      </w:r>
      <w:r w:rsidR="009A5351">
        <w:rPr>
          <w:rFonts w:hint="eastAsia"/>
          <w:b/>
        </w:rPr>
        <w:t>需求</w:t>
      </w:r>
      <w:r w:rsidR="004100DE">
        <w:rPr>
          <w:rFonts w:hint="eastAsia"/>
          <w:b/>
        </w:rPr>
        <w:t>。</w:t>
      </w:r>
      <w:r w:rsidR="009A5351">
        <w:rPr>
          <w:rFonts w:hint="eastAsia"/>
          <w:b/>
        </w:rPr>
        <w:t>消防署亦無視港務消防隊人力不足窘境，持續以業務歷練為名，調用港務消防人力到署支援，核均非所宜</w:t>
      </w:r>
      <w:r w:rsidR="00C6499C">
        <w:rPr>
          <w:rFonts w:hint="eastAsia"/>
          <w:b/>
        </w:rPr>
        <w:t>。</w:t>
      </w:r>
      <w:r w:rsidR="00B22D8E">
        <w:rPr>
          <w:rFonts w:hint="eastAsia"/>
          <w:b/>
        </w:rPr>
        <w:t>爰</w:t>
      </w:r>
      <w:r w:rsidR="00C6499C">
        <w:rPr>
          <w:rFonts w:hint="eastAsia"/>
          <w:b/>
        </w:rPr>
        <w:t>內政部</w:t>
      </w:r>
      <w:r w:rsidR="009A5351">
        <w:rPr>
          <w:rFonts w:hint="eastAsia"/>
          <w:b/>
        </w:rPr>
        <w:t>允應</w:t>
      </w:r>
      <w:r w:rsidR="00C6499C">
        <w:rPr>
          <w:rFonts w:hint="eastAsia"/>
          <w:b/>
        </w:rPr>
        <w:t>配合</w:t>
      </w:r>
      <w:r w:rsidR="00C84F59">
        <w:rPr>
          <w:rFonts w:hint="eastAsia"/>
          <w:b/>
        </w:rPr>
        <w:t>行政院</w:t>
      </w:r>
      <w:r w:rsidR="00C6499C">
        <w:rPr>
          <w:rFonts w:hint="eastAsia"/>
          <w:b/>
        </w:rPr>
        <w:t>組</w:t>
      </w:r>
      <w:r w:rsidR="004100DE">
        <w:rPr>
          <w:rFonts w:hint="eastAsia"/>
          <w:b/>
        </w:rPr>
        <w:t>織</w:t>
      </w:r>
      <w:r w:rsidR="00C6499C">
        <w:rPr>
          <w:rFonts w:hint="eastAsia"/>
          <w:b/>
        </w:rPr>
        <w:t>改</w:t>
      </w:r>
      <w:r w:rsidR="004100DE">
        <w:rPr>
          <w:rFonts w:hint="eastAsia"/>
          <w:b/>
        </w:rPr>
        <w:t>造作</w:t>
      </w:r>
      <w:r w:rsidR="00C6499C">
        <w:rPr>
          <w:rFonts w:hint="eastAsia"/>
          <w:b/>
        </w:rPr>
        <w:t>業，</w:t>
      </w:r>
      <w:r w:rsidR="009A5351">
        <w:rPr>
          <w:rFonts w:hint="eastAsia"/>
          <w:b/>
        </w:rPr>
        <w:t>儘速</w:t>
      </w:r>
      <w:r w:rsidR="004100DE">
        <w:rPr>
          <w:rFonts w:hint="eastAsia"/>
          <w:b/>
        </w:rPr>
        <w:t>推動</w:t>
      </w:r>
      <w:r w:rsidR="009A5351">
        <w:rPr>
          <w:rFonts w:hint="eastAsia"/>
          <w:b/>
        </w:rPr>
        <w:t>完成</w:t>
      </w:r>
      <w:r w:rsidR="00B57771">
        <w:rPr>
          <w:rFonts w:hint="eastAsia"/>
          <w:b/>
        </w:rPr>
        <w:t>內政部</w:t>
      </w:r>
      <w:r w:rsidR="00C6499C">
        <w:rPr>
          <w:rFonts w:hint="eastAsia"/>
          <w:b/>
        </w:rPr>
        <w:t>消防</w:t>
      </w:r>
      <w:r w:rsidR="009A5351">
        <w:rPr>
          <w:rFonts w:hint="eastAsia"/>
          <w:b/>
        </w:rPr>
        <w:t>署組織條例之修正工作，以免前述</w:t>
      </w:r>
      <w:r w:rsidR="00C6499C">
        <w:rPr>
          <w:rFonts w:hint="eastAsia"/>
          <w:b/>
        </w:rPr>
        <w:t>長期</w:t>
      </w:r>
      <w:r w:rsidR="009A5351">
        <w:rPr>
          <w:rFonts w:hint="eastAsia"/>
          <w:b/>
        </w:rPr>
        <w:t>不合理現象持續存在。</w:t>
      </w:r>
      <w:r w:rsidR="001545E7" w:rsidRPr="00E036DC">
        <w:rPr>
          <w:b/>
        </w:rPr>
        <w:t xml:space="preserve"> </w:t>
      </w:r>
    </w:p>
    <w:p w:rsidR="00073CB5" w:rsidRDefault="00D9148D" w:rsidP="00DE4238">
      <w:pPr>
        <w:pStyle w:val="3"/>
      </w:pPr>
      <w:r>
        <w:rPr>
          <w:rFonts w:hint="eastAsia"/>
        </w:rPr>
        <w:t>依</w:t>
      </w:r>
      <w:r w:rsidRPr="00FA34F3">
        <w:t>內政部消防署組織條例第</w:t>
      </w:r>
      <w:r w:rsidRPr="00FA34F3">
        <w:rPr>
          <w:rFonts w:hint="eastAsia"/>
        </w:rPr>
        <w:t>1</w:t>
      </w:r>
      <w:r w:rsidRPr="00FA34F3">
        <w:t>1條</w:t>
      </w:r>
      <w:r>
        <w:t>規定</w:t>
      </w:r>
      <w:r>
        <w:rPr>
          <w:rFonts w:hint="eastAsia"/>
        </w:rPr>
        <w:t>，於9</w:t>
      </w:r>
      <w:r>
        <w:t>0年</w:t>
      </w:r>
      <w:r>
        <w:rPr>
          <w:rFonts w:hint="eastAsia"/>
        </w:rPr>
        <w:t>1</w:t>
      </w:r>
      <w:r>
        <w:t>2月</w:t>
      </w:r>
      <w:r>
        <w:rPr>
          <w:rFonts w:hint="eastAsia"/>
        </w:rPr>
        <w:t>1</w:t>
      </w:r>
      <w:r>
        <w:t>6日</w:t>
      </w:r>
      <w:r>
        <w:rPr>
          <w:rFonts w:hint="eastAsia"/>
        </w:rPr>
        <w:t>制定</w:t>
      </w:r>
      <w:r>
        <w:t>施行</w:t>
      </w:r>
      <w:r>
        <w:rPr>
          <w:rFonts w:hint="eastAsia"/>
        </w:rPr>
        <w:t>之</w:t>
      </w:r>
      <w:r w:rsidR="00732DB4" w:rsidRPr="009E3477">
        <w:rPr>
          <w:rFonts w:hint="eastAsia"/>
        </w:rPr>
        <w:t>港務消防隊組織通則</w:t>
      </w:r>
      <w:r w:rsidR="00FA34F3" w:rsidRPr="00FA34F3">
        <w:rPr>
          <w:rFonts w:hint="eastAsia"/>
        </w:rPr>
        <w:t>第2條</w:t>
      </w:r>
      <w:r w:rsidR="004100DE">
        <w:rPr>
          <w:rFonts w:hint="eastAsia"/>
        </w:rPr>
        <w:t>明</w:t>
      </w:r>
      <w:r w:rsidR="00FA34F3" w:rsidRPr="00FA34F3">
        <w:rPr>
          <w:rFonts w:hint="eastAsia"/>
        </w:rPr>
        <w:t>定，</w:t>
      </w:r>
      <w:r w:rsidR="00FA34F3">
        <w:t>消防署設基隆、臺中、高雄及花蓮</w:t>
      </w:r>
      <w:r w:rsidR="00FA34F3">
        <w:rPr>
          <w:rFonts w:hint="eastAsia"/>
        </w:rPr>
        <w:t>等4</w:t>
      </w:r>
      <w:r w:rsidR="00FA34F3">
        <w:t>港務消防隊</w:t>
      </w:r>
      <w:r w:rsidR="00FA34F3">
        <w:rPr>
          <w:rFonts w:hint="eastAsia"/>
        </w:rPr>
        <w:t>。同法</w:t>
      </w:r>
      <w:r w:rsidRPr="00FA34F3">
        <w:rPr>
          <w:rFonts w:hint="eastAsia"/>
        </w:rPr>
        <w:t>第4條至第6條規定，</w:t>
      </w:r>
      <w:r w:rsidR="00541BFC">
        <w:rPr>
          <w:rFonts w:hint="eastAsia"/>
        </w:rPr>
        <w:t>並匡定</w:t>
      </w:r>
      <w:r>
        <w:t>各港務消防隊</w:t>
      </w:r>
      <w:r>
        <w:rPr>
          <w:rFonts w:hint="eastAsia"/>
        </w:rPr>
        <w:t>各類人員配置額度</w:t>
      </w:r>
      <w:r w:rsidR="00FA34F3">
        <w:rPr>
          <w:rFonts w:hint="eastAsia"/>
        </w:rPr>
        <w:t>。</w:t>
      </w:r>
      <w:r w:rsidR="00541BFC">
        <w:rPr>
          <w:rFonts w:hint="eastAsia"/>
        </w:rPr>
        <w:t>有關</w:t>
      </w:r>
      <w:r w:rsidR="00541BFC">
        <w:rPr>
          <w:rFonts w:ascii="Times New Roman" w:hAnsi="Times New Roman" w:hint="eastAsia"/>
        </w:rPr>
        <w:t>消防</w:t>
      </w:r>
      <w:r w:rsidR="00541BFC">
        <w:rPr>
          <w:rFonts w:ascii="Times New Roman" w:hAnsi="Times New Roman"/>
        </w:rPr>
        <w:t>署</w:t>
      </w:r>
      <w:r w:rsidR="00541BFC">
        <w:rPr>
          <w:rFonts w:ascii="Times New Roman" w:hAnsi="Times New Roman" w:hint="eastAsia"/>
        </w:rPr>
        <w:t>所屬</w:t>
      </w:r>
      <w:r w:rsidR="00541BFC">
        <w:rPr>
          <w:rFonts w:ascii="Times New Roman" w:hAnsi="Times New Roman"/>
        </w:rPr>
        <w:t>基隆、臺中、高雄</w:t>
      </w:r>
      <w:r w:rsidR="00541BFC">
        <w:rPr>
          <w:rFonts w:ascii="Times New Roman" w:hAnsi="Times New Roman"/>
        </w:rPr>
        <w:lastRenderedPageBreak/>
        <w:t>及花蓮港務消防隊</w:t>
      </w:r>
      <w:r w:rsidR="00541BFC">
        <w:rPr>
          <w:rFonts w:ascii="Times New Roman" w:hAnsi="Times New Roman" w:hint="eastAsia"/>
        </w:rPr>
        <w:t>等</w:t>
      </w:r>
      <w:r w:rsidR="00541BFC">
        <w:rPr>
          <w:rFonts w:ascii="Times New Roman" w:hAnsi="Times New Roman" w:hint="eastAsia"/>
        </w:rPr>
        <w:t>4</w:t>
      </w:r>
      <w:r w:rsidR="00541BFC">
        <w:rPr>
          <w:rFonts w:ascii="Times New Roman" w:hAnsi="Times New Roman" w:hint="eastAsia"/>
        </w:rPr>
        <w:t>機關，</w:t>
      </w:r>
      <w:r w:rsidR="00541BFC">
        <w:rPr>
          <w:rFonts w:hint="eastAsia"/>
        </w:rPr>
        <w:t>編制員額與1</w:t>
      </w:r>
      <w:r w:rsidR="00541BFC">
        <w:t>10</w:t>
      </w:r>
      <w:r w:rsidR="00541BFC">
        <w:rPr>
          <w:rFonts w:hint="eastAsia"/>
        </w:rPr>
        <w:t>年1</w:t>
      </w:r>
      <w:r w:rsidR="00541BFC">
        <w:t>0</w:t>
      </w:r>
      <w:r w:rsidR="00541BFC">
        <w:rPr>
          <w:rFonts w:hint="eastAsia"/>
        </w:rPr>
        <w:t>月預算員額如前述。</w:t>
      </w:r>
    </w:p>
    <w:p w:rsidR="00541BFC" w:rsidRPr="00011ED1" w:rsidRDefault="00011ED1" w:rsidP="00DE4238">
      <w:pPr>
        <w:pStyle w:val="3"/>
      </w:pPr>
      <w:r w:rsidRPr="00011ED1">
        <w:rPr>
          <w:rFonts w:hint="eastAsia"/>
        </w:rPr>
        <w:t>自9</w:t>
      </w:r>
      <w:r w:rsidRPr="00011ED1">
        <w:t>2</w:t>
      </w:r>
      <w:r w:rsidRPr="00011ED1">
        <w:rPr>
          <w:rFonts w:hint="eastAsia"/>
        </w:rPr>
        <w:t>年起</w:t>
      </w:r>
      <w:r w:rsidR="005A26B5" w:rsidRPr="00011ED1">
        <w:rPr>
          <w:rFonts w:hint="eastAsia"/>
          <w:szCs w:val="48"/>
        </w:rPr>
        <w:t>港務消防隊組織通</w:t>
      </w:r>
      <w:r w:rsidRPr="00011ED1">
        <w:rPr>
          <w:rFonts w:hint="eastAsia"/>
          <w:szCs w:val="48"/>
        </w:rPr>
        <w:t>則</w:t>
      </w:r>
      <w:r w:rsidR="00133746">
        <w:rPr>
          <w:rFonts w:hint="eastAsia"/>
          <w:szCs w:val="48"/>
        </w:rPr>
        <w:t>所</w:t>
      </w:r>
      <w:r w:rsidRPr="00011ED1">
        <w:rPr>
          <w:rFonts w:hint="eastAsia"/>
          <w:szCs w:val="48"/>
        </w:rPr>
        <w:t>定</w:t>
      </w:r>
      <w:r w:rsidR="00133746">
        <w:rPr>
          <w:rFonts w:hint="eastAsia"/>
          <w:szCs w:val="48"/>
        </w:rPr>
        <w:t>員額規範</w:t>
      </w:r>
      <w:r w:rsidRPr="00011ED1">
        <w:rPr>
          <w:rFonts w:hint="eastAsia"/>
          <w:szCs w:val="48"/>
        </w:rPr>
        <w:t>，</w:t>
      </w:r>
      <w:r w:rsidR="005A26B5" w:rsidRPr="00011ED1">
        <w:rPr>
          <w:rFonts w:hint="eastAsia"/>
        </w:rPr>
        <w:t>已無法鍥合港務消防人力配置需求</w:t>
      </w:r>
    </w:p>
    <w:p w:rsidR="00011ED1" w:rsidRDefault="00011ED1" w:rsidP="00011ED1">
      <w:pPr>
        <w:pStyle w:val="4"/>
      </w:pPr>
      <w:r>
        <w:rPr>
          <w:rFonts w:hint="eastAsia"/>
        </w:rPr>
        <w:t>查</w:t>
      </w:r>
      <w:r w:rsidR="00F63FF3">
        <w:rPr>
          <w:rFonts w:hint="eastAsia"/>
        </w:rPr>
        <w:t>9</w:t>
      </w:r>
      <w:r w:rsidR="00732DB4">
        <w:t>2</w:t>
      </w:r>
      <w:r w:rsidR="00732DB4">
        <w:rPr>
          <w:rFonts w:hint="eastAsia"/>
        </w:rPr>
        <w:t>年1</w:t>
      </w:r>
      <w:r w:rsidR="00732DB4">
        <w:t>0</w:t>
      </w:r>
      <w:r w:rsidR="00732DB4">
        <w:rPr>
          <w:rFonts w:hint="eastAsia"/>
        </w:rPr>
        <w:t>月間高雄港務消防隊為增設安平分隊，因</w:t>
      </w:r>
      <w:r w:rsidR="00C30773">
        <w:rPr>
          <w:rFonts w:hint="eastAsia"/>
        </w:rPr>
        <w:t>該</w:t>
      </w:r>
      <w:r w:rsidR="00732DB4">
        <w:rPr>
          <w:rFonts w:hint="eastAsia"/>
        </w:rPr>
        <w:t>隊員額已達</w:t>
      </w:r>
      <w:r w:rsidR="00732DB4" w:rsidRPr="00FA34F3">
        <w:rPr>
          <w:rFonts w:hint="eastAsia"/>
        </w:rPr>
        <w:t>港務消防隊組織通則</w:t>
      </w:r>
      <w:r w:rsidR="00732DB4">
        <w:rPr>
          <w:rFonts w:hint="eastAsia"/>
        </w:rPr>
        <w:t>編制員額上限，</w:t>
      </w:r>
      <w:r w:rsidR="00C30773">
        <w:rPr>
          <w:rFonts w:hint="eastAsia"/>
        </w:rPr>
        <w:t>嗣</w:t>
      </w:r>
      <w:r w:rsidR="00732DB4">
        <w:rPr>
          <w:rFonts w:hint="eastAsia"/>
        </w:rPr>
        <w:t>經內政部審議9</w:t>
      </w:r>
      <w:r w:rsidR="00732DB4">
        <w:t>3</w:t>
      </w:r>
      <w:r w:rsidR="00732DB4">
        <w:rPr>
          <w:rFonts w:hint="eastAsia"/>
        </w:rPr>
        <w:t>年度預算員額後，以增加編列花蓮港務消防隊預算員額1</w:t>
      </w:r>
      <w:r w:rsidR="00732DB4">
        <w:t>9</w:t>
      </w:r>
      <w:r w:rsidR="00732DB4">
        <w:rPr>
          <w:rFonts w:hint="eastAsia"/>
        </w:rPr>
        <w:t>人後，以任務編組方式支援</w:t>
      </w:r>
      <w:r w:rsidR="00461F18">
        <w:rPr>
          <w:rFonts w:hint="eastAsia"/>
        </w:rPr>
        <w:t>成立</w:t>
      </w:r>
      <w:r w:rsidR="00732DB4">
        <w:rPr>
          <w:rFonts w:hint="eastAsia"/>
        </w:rPr>
        <w:t>高雄港務消防隊</w:t>
      </w:r>
      <w:r w:rsidR="00461F18">
        <w:rPr>
          <w:rFonts w:hint="eastAsia"/>
        </w:rPr>
        <w:t>安平分隊</w:t>
      </w:r>
      <w:r w:rsidR="00732DB4">
        <w:rPr>
          <w:rFonts w:hint="eastAsia"/>
        </w:rPr>
        <w:t>。</w:t>
      </w:r>
      <w:r w:rsidR="00B0634B">
        <w:rPr>
          <w:rFonts w:hint="eastAsia"/>
        </w:rPr>
        <w:t xml:space="preserve"> </w:t>
      </w:r>
    </w:p>
    <w:p w:rsidR="00B9300A" w:rsidRDefault="00B9300A" w:rsidP="00011ED1">
      <w:pPr>
        <w:pStyle w:val="4"/>
      </w:pPr>
      <w:r>
        <w:rPr>
          <w:rFonts w:hint="eastAsia"/>
        </w:rPr>
        <w:t>次查1</w:t>
      </w:r>
      <w:r>
        <w:t>01</w:t>
      </w:r>
      <w:r>
        <w:rPr>
          <w:rFonts w:hint="eastAsia"/>
        </w:rPr>
        <w:t>年1月間，消防署為因應離島港區消防安全，成立高雄港務消防隊馬公港分隊及水頭港分隊，亦經內政部報行政院同意後，以分別增加花蓮港務消防隊及臺中港務消防隊預算員額1</w:t>
      </w:r>
      <w:r>
        <w:t>9</w:t>
      </w:r>
      <w:r>
        <w:rPr>
          <w:rFonts w:hint="eastAsia"/>
        </w:rPr>
        <w:t>人及1</w:t>
      </w:r>
      <w:r>
        <w:t>3</w:t>
      </w:r>
      <w:r>
        <w:rPr>
          <w:rFonts w:hint="eastAsia"/>
        </w:rPr>
        <w:t>人後，再用以支援成立高雄港務消防隊馬公港分隊及水頭港分隊</w:t>
      </w:r>
      <w:r w:rsidR="00B0634B">
        <w:rPr>
          <w:rStyle w:val="aff6"/>
        </w:rPr>
        <w:footnoteReference w:id="7"/>
      </w:r>
      <w:r w:rsidR="00B0634B">
        <w:rPr>
          <w:rFonts w:hint="eastAsia"/>
        </w:rPr>
        <w:t xml:space="preserve">。 </w:t>
      </w:r>
    </w:p>
    <w:p w:rsidR="00B0634B" w:rsidRDefault="00B0634B" w:rsidP="00011ED1">
      <w:pPr>
        <w:pStyle w:val="4"/>
      </w:pPr>
      <w:r>
        <w:rPr>
          <w:rFonts w:hint="eastAsia"/>
        </w:rPr>
        <w:t>惟按中央政府機關預算員額</w:t>
      </w:r>
      <w:r w:rsidR="00133746" w:rsidRPr="00133746">
        <w:rPr>
          <w:rFonts w:hint="eastAsia"/>
        </w:rPr>
        <w:t>（含</w:t>
      </w:r>
      <w:r w:rsidR="00133746">
        <w:rPr>
          <w:rFonts w:hint="eastAsia"/>
        </w:rPr>
        <w:t>人事費）</w:t>
      </w:r>
      <w:r>
        <w:rPr>
          <w:rFonts w:hint="eastAsia"/>
        </w:rPr>
        <w:t>需編列</w:t>
      </w:r>
      <w:r w:rsidR="002136A0">
        <w:rPr>
          <w:rFonts w:hint="eastAsia"/>
        </w:rPr>
        <w:t>於</w:t>
      </w:r>
      <w:r>
        <w:rPr>
          <w:rFonts w:hint="eastAsia"/>
        </w:rPr>
        <w:t>各該年度之預算案中，再經立法院審議通過後</w:t>
      </w:r>
      <w:r w:rsidR="00133746">
        <w:rPr>
          <w:rFonts w:hint="eastAsia"/>
        </w:rPr>
        <w:t>，行政機關</w:t>
      </w:r>
      <w:r>
        <w:rPr>
          <w:rFonts w:hint="eastAsia"/>
        </w:rPr>
        <w:t>始能據以執行</w:t>
      </w:r>
      <w:r w:rsidR="00133746">
        <w:rPr>
          <w:rFonts w:hint="eastAsia"/>
        </w:rPr>
        <w:t>。惟</w:t>
      </w:r>
      <w:r>
        <w:rPr>
          <w:rFonts w:hint="eastAsia"/>
        </w:rPr>
        <w:t>前揭增加編列花蓮港務消防隊及臺中港務消防隊預算員額，再予以派赴高雄港務消防隊執行業務</w:t>
      </w:r>
      <w:r w:rsidR="00C30773">
        <w:rPr>
          <w:rFonts w:hint="eastAsia"/>
        </w:rPr>
        <w:t>情形</w:t>
      </w:r>
      <w:r>
        <w:rPr>
          <w:rFonts w:hint="eastAsia"/>
        </w:rPr>
        <w:t>，</w:t>
      </w:r>
      <w:r w:rsidR="00133746">
        <w:rPr>
          <w:rFonts w:hint="eastAsia"/>
        </w:rPr>
        <w:t>明顯與</w:t>
      </w:r>
      <w:r>
        <w:rPr>
          <w:rFonts w:hint="eastAsia"/>
        </w:rPr>
        <w:t>預算</w:t>
      </w:r>
      <w:r w:rsidR="00F4641C">
        <w:rPr>
          <w:rFonts w:hint="eastAsia"/>
        </w:rPr>
        <w:t>籌</w:t>
      </w:r>
      <w:r>
        <w:rPr>
          <w:rFonts w:hint="eastAsia"/>
        </w:rPr>
        <w:t>編</w:t>
      </w:r>
      <w:r w:rsidR="00133746">
        <w:rPr>
          <w:rFonts w:hint="eastAsia"/>
        </w:rPr>
        <w:t>內容不符</w:t>
      </w:r>
      <w:r w:rsidR="00C30773">
        <w:rPr>
          <w:rFonts w:hint="eastAsia"/>
        </w:rPr>
        <w:t>且長期存在，容欠妥適</w:t>
      </w:r>
      <w:r w:rsidR="00923F61">
        <w:rPr>
          <w:rFonts w:hint="eastAsia"/>
        </w:rPr>
        <w:t>。</w:t>
      </w:r>
    </w:p>
    <w:p w:rsidR="00011ED1" w:rsidRPr="00C6499C" w:rsidRDefault="00011ED1" w:rsidP="00011ED1">
      <w:pPr>
        <w:pStyle w:val="3"/>
      </w:pPr>
      <w:r w:rsidRPr="00C6499C">
        <w:rPr>
          <w:rFonts w:hint="eastAsia"/>
        </w:rPr>
        <w:t>消防署持續以業務歷練為名義，調用港務消防人力到署支援</w:t>
      </w:r>
    </w:p>
    <w:p w:rsidR="00065757" w:rsidRDefault="002136A0" w:rsidP="00065757">
      <w:pPr>
        <w:pStyle w:val="4"/>
      </w:pPr>
      <w:r>
        <w:rPr>
          <w:rFonts w:hint="eastAsia"/>
        </w:rPr>
        <w:t>再</w:t>
      </w:r>
      <w:r w:rsidR="00065757">
        <w:rPr>
          <w:rFonts w:hint="eastAsia"/>
        </w:rPr>
        <w:t>據</w:t>
      </w:r>
      <w:r w:rsidR="00065757" w:rsidRPr="00405BC7">
        <w:rPr>
          <w:rFonts w:hint="eastAsia"/>
          <w:szCs w:val="48"/>
        </w:rPr>
        <w:t>審計部109年度中央政府總決算審核報告</w:t>
      </w:r>
      <w:r w:rsidR="00065757">
        <w:rPr>
          <w:rFonts w:hint="eastAsia"/>
          <w:szCs w:val="48"/>
        </w:rPr>
        <w:t>指出，</w:t>
      </w:r>
      <w:r w:rsidR="00065757" w:rsidRPr="00355DA6">
        <w:rPr>
          <w:rFonts w:hint="eastAsia"/>
        </w:rPr>
        <w:t>消防署為業務需要，自107年度起調派基隆、臺中、高雄等港務消防隊計3人至該署火災預防組及災害搶救組支援行政勤務，致港務消防隊可運用人力愈形缺乏</w:t>
      </w:r>
      <w:r w:rsidR="009A1715">
        <w:rPr>
          <w:rFonts w:hint="eastAsia"/>
        </w:rPr>
        <w:t>等情</w:t>
      </w:r>
      <w:r w:rsidR="00065757" w:rsidRPr="00355DA6">
        <w:rPr>
          <w:rFonts w:hint="eastAsia"/>
        </w:rPr>
        <w:t>。</w:t>
      </w:r>
    </w:p>
    <w:p w:rsidR="0090263D" w:rsidRPr="00065757" w:rsidRDefault="009A1715" w:rsidP="00065757">
      <w:pPr>
        <w:pStyle w:val="4"/>
      </w:pPr>
      <w:r>
        <w:rPr>
          <w:rFonts w:hint="eastAsia"/>
        </w:rPr>
        <w:lastRenderedPageBreak/>
        <w:t>案經</w:t>
      </w:r>
      <w:r w:rsidR="00065757">
        <w:rPr>
          <w:rFonts w:hint="eastAsia"/>
        </w:rPr>
        <w:t>詢據該署稱，</w:t>
      </w:r>
      <w:r w:rsidR="00065757" w:rsidRPr="00AD5E11">
        <w:rPr>
          <w:rFonts w:hAnsi="標楷體"/>
          <w:bCs/>
          <w:szCs w:val="28"/>
        </w:rPr>
        <w:t>因</w:t>
      </w:r>
      <w:r w:rsidR="00065757">
        <w:rPr>
          <w:rFonts w:hAnsi="標楷體" w:hint="eastAsia"/>
          <w:bCs/>
          <w:szCs w:val="28"/>
        </w:rPr>
        <w:t>該</w:t>
      </w:r>
      <w:r w:rsidR="00065757" w:rsidRPr="00AD5E11">
        <w:rPr>
          <w:rFonts w:hAnsi="標楷體"/>
          <w:bCs/>
          <w:szCs w:val="28"/>
        </w:rPr>
        <w:t>署負責全國消防政策之規劃，業務相當繁重，各港務消防隊人員大多無意願調至署</w:t>
      </w:r>
      <w:r w:rsidR="00065757">
        <w:rPr>
          <w:rFonts w:hAnsi="標楷體" w:hint="eastAsia"/>
          <w:bCs/>
          <w:szCs w:val="28"/>
        </w:rPr>
        <w:t>內</w:t>
      </w:r>
      <w:r w:rsidR="00065757" w:rsidRPr="00AD5E11">
        <w:rPr>
          <w:rFonts w:hAnsi="標楷體"/>
          <w:bCs/>
          <w:szCs w:val="28"/>
        </w:rPr>
        <w:t>服務，導致</w:t>
      </w:r>
      <w:r w:rsidR="00065757">
        <w:rPr>
          <w:rFonts w:hAnsi="標楷體" w:hint="eastAsia"/>
          <w:bCs/>
          <w:szCs w:val="28"/>
        </w:rPr>
        <w:t>該</w:t>
      </w:r>
      <w:r w:rsidR="00065757" w:rsidRPr="00AD5E11">
        <w:rPr>
          <w:rFonts w:hAnsi="標楷體"/>
          <w:bCs/>
          <w:szCs w:val="28"/>
        </w:rPr>
        <w:t>署與所屬機關間缺乏人才交流</w:t>
      </w:r>
      <w:r w:rsidR="00065757">
        <w:rPr>
          <w:rFonts w:hAnsi="標楷體" w:hint="eastAsia"/>
          <w:bCs/>
          <w:szCs w:val="28"/>
        </w:rPr>
        <w:t>機會</w:t>
      </w:r>
      <w:r w:rsidR="00065757" w:rsidRPr="00AD5E11">
        <w:rPr>
          <w:rFonts w:hAnsi="標楷體"/>
          <w:bCs/>
          <w:szCs w:val="28"/>
        </w:rPr>
        <w:t>，無法藉由職務歷練方式培育優秀人才。</w:t>
      </w:r>
      <w:r w:rsidR="00C30773">
        <w:rPr>
          <w:rFonts w:hAnsi="標楷體" w:hint="eastAsia"/>
          <w:bCs/>
          <w:szCs w:val="28"/>
        </w:rPr>
        <w:t>因此，</w:t>
      </w:r>
      <w:r w:rsidR="00065757" w:rsidRPr="00AD5E11">
        <w:rPr>
          <w:rFonts w:hAnsi="標楷體"/>
          <w:bCs/>
          <w:szCs w:val="28"/>
        </w:rPr>
        <w:t>為增進各港務消防隊人員具備擔任其他相關職務之能力，並瞭解</w:t>
      </w:r>
      <w:r w:rsidR="00065757">
        <w:rPr>
          <w:rFonts w:hAnsi="標楷體" w:hint="eastAsia"/>
          <w:bCs/>
          <w:szCs w:val="28"/>
        </w:rPr>
        <w:t>該</w:t>
      </w:r>
      <w:r w:rsidR="00065757" w:rsidRPr="00AD5E11">
        <w:rPr>
          <w:rFonts w:hAnsi="標楷體"/>
          <w:bCs/>
          <w:szCs w:val="28"/>
        </w:rPr>
        <w:t>署各項勤業務政策制定情形，爰</w:t>
      </w:r>
      <w:r w:rsidR="00065757" w:rsidRPr="009E3477">
        <w:rPr>
          <w:rFonts w:hAnsi="標楷體"/>
          <w:bCs/>
          <w:szCs w:val="28"/>
        </w:rPr>
        <w:t>自107年起請基</w:t>
      </w:r>
      <w:r w:rsidR="00065757">
        <w:rPr>
          <w:rFonts w:hAnsi="標楷體" w:hint="eastAsia"/>
          <w:bCs/>
          <w:szCs w:val="28"/>
        </w:rPr>
        <w:t>隆</w:t>
      </w:r>
      <w:r w:rsidR="00065757" w:rsidRPr="00AD5E11">
        <w:rPr>
          <w:rFonts w:hAnsi="標楷體"/>
          <w:bCs/>
          <w:szCs w:val="28"/>
        </w:rPr>
        <w:t>、</w:t>
      </w:r>
      <w:r w:rsidR="00065757">
        <w:rPr>
          <w:rFonts w:hAnsi="標楷體" w:hint="eastAsia"/>
          <w:bCs/>
          <w:szCs w:val="28"/>
        </w:rPr>
        <w:t>臺</w:t>
      </w:r>
      <w:r w:rsidR="00065757" w:rsidRPr="00AD5E11">
        <w:rPr>
          <w:rFonts w:hAnsi="標楷體"/>
          <w:bCs/>
          <w:szCs w:val="28"/>
        </w:rPr>
        <w:t>中及高</w:t>
      </w:r>
      <w:r w:rsidR="00065757">
        <w:rPr>
          <w:rFonts w:hAnsi="標楷體" w:hint="eastAsia"/>
          <w:bCs/>
          <w:szCs w:val="28"/>
        </w:rPr>
        <w:t>雄</w:t>
      </w:r>
      <w:r w:rsidR="00065757" w:rsidRPr="00AD5E11">
        <w:rPr>
          <w:rFonts w:hAnsi="標楷體"/>
          <w:bCs/>
          <w:szCs w:val="28"/>
        </w:rPr>
        <w:t>港</w:t>
      </w:r>
      <w:r w:rsidR="00065757">
        <w:rPr>
          <w:rFonts w:hAnsi="標楷體" w:hint="eastAsia"/>
          <w:bCs/>
          <w:szCs w:val="28"/>
        </w:rPr>
        <w:t>務消防隊</w:t>
      </w:r>
      <w:r w:rsidR="00065757" w:rsidRPr="00AD5E11">
        <w:rPr>
          <w:rFonts w:hAnsi="標楷體"/>
          <w:bCs/>
          <w:szCs w:val="28"/>
        </w:rPr>
        <w:t>各指派1名人員至</w:t>
      </w:r>
      <w:r w:rsidR="00065757">
        <w:rPr>
          <w:rFonts w:hAnsi="標楷體" w:hint="eastAsia"/>
          <w:bCs/>
          <w:szCs w:val="28"/>
        </w:rPr>
        <w:t>該</w:t>
      </w:r>
      <w:r w:rsidR="00065757" w:rsidRPr="00AD5E11">
        <w:rPr>
          <w:rFonts w:hAnsi="標楷體"/>
          <w:bCs/>
          <w:szCs w:val="28"/>
        </w:rPr>
        <w:t>署各單位支援，期間</w:t>
      </w:r>
      <w:r w:rsidR="00065757">
        <w:rPr>
          <w:rFonts w:hAnsi="標楷體" w:hint="eastAsia"/>
          <w:bCs/>
          <w:szCs w:val="28"/>
        </w:rPr>
        <w:t>均</w:t>
      </w:r>
      <w:r w:rsidR="00065757" w:rsidRPr="00AD5E11">
        <w:rPr>
          <w:rFonts w:hAnsi="標楷體"/>
          <w:bCs/>
          <w:szCs w:val="28"/>
        </w:rPr>
        <w:t>為半年，以實際參與各項業務推動情況</w:t>
      </w:r>
      <w:r w:rsidR="00065757">
        <w:rPr>
          <w:rFonts w:hAnsi="標楷體" w:hint="eastAsia"/>
          <w:bCs/>
          <w:szCs w:val="28"/>
        </w:rPr>
        <w:t>。且</w:t>
      </w:r>
      <w:r w:rsidR="00065757" w:rsidRPr="00AD5E11">
        <w:rPr>
          <w:rFonts w:ascii="新細明體" w:hAnsi="新細明體" w:hint="eastAsia"/>
          <w:spacing w:val="10"/>
          <w:szCs w:val="32"/>
          <w:shd w:val="clear" w:color="auto" w:fill="FFFFFF"/>
        </w:rPr>
        <w:t>為持續增加各港務消防隊人員職務歷練，並經</w:t>
      </w:r>
      <w:r w:rsidR="00065757">
        <w:rPr>
          <w:rFonts w:ascii="新細明體" w:hAnsi="新細明體" w:hint="eastAsia"/>
          <w:spacing w:val="10"/>
          <w:szCs w:val="32"/>
          <w:shd w:val="clear" w:color="auto" w:fill="FFFFFF"/>
        </w:rPr>
        <w:t>該</w:t>
      </w:r>
      <w:r w:rsidR="00065757" w:rsidRPr="00AD5E11">
        <w:rPr>
          <w:rFonts w:ascii="新細明體" w:hAnsi="新細明體" w:hint="eastAsia"/>
          <w:spacing w:val="10"/>
          <w:szCs w:val="32"/>
          <w:shd w:val="clear" w:color="auto" w:fill="FFFFFF"/>
        </w:rPr>
        <w:t>署檢討業務單位實際需求，自</w:t>
      </w:r>
      <w:r w:rsidR="00065757" w:rsidRPr="009E3477">
        <w:rPr>
          <w:rFonts w:ascii="Times New Roman"/>
          <w:spacing w:val="10"/>
          <w:szCs w:val="32"/>
          <w:shd w:val="clear" w:color="auto" w:fill="FFFFFF"/>
        </w:rPr>
        <w:t>111</w:t>
      </w:r>
      <w:r w:rsidR="00065757" w:rsidRPr="009E3477">
        <w:rPr>
          <w:rFonts w:ascii="新細明體" w:hAnsi="新細明體" w:hint="eastAsia"/>
          <w:spacing w:val="10"/>
          <w:szCs w:val="32"/>
          <w:shd w:val="clear" w:color="auto" w:fill="FFFFFF"/>
        </w:rPr>
        <w:t>年起每半年</w:t>
      </w:r>
      <w:r w:rsidR="00065757" w:rsidRPr="00AD5E11">
        <w:rPr>
          <w:rFonts w:ascii="新細明體" w:hAnsi="新細明體" w:hint="eastAsia"/>
          <w:spacing w:val="10"/>
          <w:szCs w:val="32"/>
          <w:shd w:val="clear" w:color="auto" w:fill="FFFFFF"/>
        </w:rPr>
        <w:t>除花</w:t>
      </w:r>
      <w:r w:rsidR="00065757">
        <w:rPr>
          <w:rFonts w:ascii="新細明體" w:hAnsi="新細明體" w:hint="eastAsia"/>
          <w:spacing w:val="10"/>
          <w:szCs w:val="32"/>
          <w:shd w:val="clear" w:color="auto" w:fill="FFFFFF"/>
        </w:rPr>
        <w:t>蓮</w:t>
      </w:r>
      <w:r w:rsidR="00065757" w:rsidRPr="00AD5E11">
        <w:rPr>
          <w:rFonts w:ascii="新細明體" w:hAnsi="新細明體" w:hint="eastAsia"/>
          <w:spacing w:val="10"/>
          <w:szCs w:val="32"/>
          <w:shd w:val="clear" w:color="auto" w:fill="FFFFFF"/>
        </w:rPr>
        <w:t>港</w:t>
      </w:r>
      <w:r w:rsidR="00065757">
        <w:rPr>
          <w:rFonts w:ascii="新細明體" w:hAnsi="新細明體" w:hint="eastAsia"/>
          <w:spacing w:val="10"/>
          <w:szCs w:val="32"/>
          <w:shd w:val="clear" w:color="auto" w:fill="FFFFFF"/>
        </w:rPr>
        <w:t>務消防隊</w:t>
      </w:r>
      <w:r w:rsidR="00065757" w:rsidRPr="00AD5E11">
        <w:rPr>
          <w:rFonts w:ascii="新細明體" w:hAnsi="新細明體" w:hint="eastAsia"/>
          <w:spacing w:val="10"/>
          <w:szCs w:val="32"/>
          <w:shd w:val="clear" w:color="auto" w:fill="FFFFFF"/>
        </w:rPr>
        <w:t>外，規劃由各港務消防隊依輪序排定支援，共計</w:t>
      </w:r>
      <w:r w:rsidR="00065757" w:rsidRPr="00AD5E11">
        <w:rPr>
          <w:rFonts w:ascii="Times New Roman"/>
          <w:spacing w:val="10"/>
          <w:szCs w:val="32"/>
          <w:shd w:val="clear" w:color="auto" w:fill="FFFFFF"/>
        </w:rPr>
        <w:t>2</w:t>
      </w:r>
      <w:r w:rsidR="00065757" w:rsidRPr="00AD5E11">
        <w:rPr>
          <w:rFonts w:ascii="新細明體" w:hAnsi="新細明體" w:hint="eastAsia"/>
          <w:spacing w:val="10"/>
          <w:szCs w:val="32"/>
          <w:shd w:val="clear" w:color="auto" w:fill="FFFFFF"/>
        </w:rPr>
        <w:t>人至</w:t>
      </w:r>
      <w:r w:rsidR="00065757">
        <w:rPr>
          <w:rFonts w:ascii="新細明體" w:hAnsi="新細明體" w:hint="eastAsia"/>
          <w:spacing w:val="10"/>
          <w:szCs w:val="32"/>
          <w:shd w:val="clear" w:color="auto" w:fill="FFFFFF"/>
        </w:rPr>
        <w:t>該</w:t>
      </w:r>
      <w:r w:rsidR="00065757" w:rsidRPr="00AD5E11">
        <w:rPr>
          <w:rFonts w:ascii="新細明體" w:hAnsi="新細明體" w:hint="eastAsia"/>
          <w:spacing w:val="10"/>
          <w:szCs w:val="32"/>
          <w:shd w:val="clear" w:color="auto" w:fill="FFFFFF"/>
        </w:rPr>
        <w:t>署支援，後續再視支援情形滾動檢討</w:t>
      </w:r>
      <w:r>
        <w:rPr>
          <w:rFonts w:ascii="新細明體" w:hAnsi="新細明體" w:hint="eastAsia"/>
          <w:spacing w:val="10"/>
          <w:szCs w:val="32"/>
          <w:shd w:val="clear" w:color="auto" w:fill="FFFFFF"/>
        </w:rPr>
        <w:t>等語</w:t>
      </w:r>
      <w:r w:rsidR="00065757" w:rsidRPr="00AD5E11">
        <w:rPr>
          <w:rFonts w:ascii="新細明體" w:hAnsi="新細明體" w:hint="eastAsia"/>
          <w:spacing w:val="10"/>
          <w:szCs w:val="32"/>
          <w:shd w:val="clear" w:color="auto" w:fill="FFFFFF"/>
        </w:rPr>
        <w:t>。</w:t>
      </w:r>
    </w:p>
    <w:p w:rsidR="00065757" w:rsidRDefault="00065757" w:rsidP="00C20236">
      <w:pPr>
        <w:pStyle w:val="4"/>
      </w:pPr>
      <w:r>
        <w:rPr>
          <w:rFonts w:hint="eastAsia"/>
        </w:rPr>
        <w:t>惟</w:t>
      </w:r>
      <w:r w:rsidR="009A1715">
        <w:rPr>
          <w:rFonts w:hint="eastAsia"/>
        </w:rPr>
        <w:t>查</w:t>
      </w:r>
      <w:r w:rsidR="009A1715" w:rsidRPr="009A1715">
        <w:t>107</w:t>
      </w:r>
      <w:r w:rsidR="009A1715" w:rsidRPr="009A1715">
        <w:rPr>
          <w:rFonts w:hint="eastAsia"/>
        </w:rPr>
        <w:t>年度內政部員額評鑑結論建議</w:t>
      </w:r>
      <w:r w:rsidR="009A1715">
        <w:rPr>
          <w:rFonts w:hint="eastAsia"/>
        </w:rPr>
        <w:t>（消防署部分），有關消防署</w:t>
      </w:r>
      <w:r w:rsidR="009A1715" w:rsidRPr="00C6499C">
        <w:rPr>
          <w:rFonts w:hint="eastAsia"/>
        </w:rPr>
        <w:t>業務與組織之契合度之審核意見，</w:t>
      </w:r>
      <w:r w:rsidR="009A1715">
        <w:rPr>
          <w:rFonts w:hint="eastAsia"/>
        </w:rPr>
        <w:t>即指出</w:t>
      </w:r>
      <w:r w:rsidR="00C6499C">
        <w:rPr>
          <w:rFonts w:hint="eastAsia"/>
        </w:rPr>
        <w:t>：「消防</w:t>
      </w:r>
      <w:r w:rsidR="00C6499C" w:rsidRPr="00C6499C">
        <w:rPr>
          <w:rFonts w:hint="eastAsia"/>
        </w:rPr>
        <w:t>署調派各港消防隊人員支援署本部，係基於職務歷練需要</w:t>
      </w:r>
      <w:r w:rsidR="002136A0">
        <w:rPr>
          <w:rFonts w:hint="eastAsia"/>
        </w:rPr>
        <w:t>……</w:t>
      </w:r>
      <w:r w:rsidR="00C6499C" w:rsidRPr="00C6499C">
        <w:rPr>
          <w:rFonts w:hint="eastAsia"/>
        </w:rPr>
        <w:t>惟查職務歷練與借調支援二者間並無必然性，且消防署未相對指派署本部人員至各港區消防隊支援歷練，僅單向進行職務歷練，宜再審酌合宜性」等情。</w:t>
      </w:r>
      <w:r w:rsidR="00603323">
        <w:rPr>
          <w:rFonts w:hint="eastAsia"/>
        </w:rPr>
        <w:t>再</w:t>
      </w:r>
      <w:r>
        <w:rPr>
          <w:rFonts w:hint="eastAsia"/>
        </w:rPr>
        <w:t>查1</w:t>
      </w:r>
      <w:r>
        <w:t>10</w:t>
      </w:r>
      <w:r>
        <w:rPr>
          <w:rFonts w:hint="eastAsia"/>
        </w:rPr>
        <w:t>年1</w:t>
      </w:r>
      <w:r>
        <w:t>0</w:t>
      </w:r>
      <w:r>
        <w:rPr>
          <w:rFonts w:hint="eastAsia"/>
        </w:rPr>
        <w:t>月間，</w:t>
      </w:r>
      <w:r w:rsidR="00BB6E77">
        <w:rPr>
          <w:rFonts w:hint="eastAsia"/>
        </w:rPr>
        <w:t>高雄港務消防隊應消防署要求，派赴支援業務之人員，係屬前</w:t>
      </w:r>
      <w:r w:rsidR="009A1715">
        <w:rPr>
          <w:rFonts w:hint="eastAsia"/>
        </w:rPr>
        <w:t>述</w:t>
      </w:r>
      <w:r w:rsidR="00BB6E77">
        <w:rPr>
          <w:rFonts w:hint="eastAsia"/>
        </w:rPr>
        <w:t>花蓮港務消防隊為應高雄港務消防隊增設分隊，而簽奉核准增加</w:t>
      </w:r>
      <w:r w:rsidR="009A1715">
        <w:rPr>
          <w:rFonts w:hint="eastAsia"/>
        </w:rPr>
        <w:t>之員額，</w:t>
      </w:r>
      <w:r w:rsidR="00603323">
        <w:rPr>
          <w:rFonts w:hint="eastAsia"/>
        </w:rPr>
        <w:t>顯與該員額增加原因不符，</w:t>
      </w:r>
      <w:r w:rsidR="009A1715">
        <w:rPr>
          <w:rFonts w:hint="eastAsia"/>
        </w:rPr>
        <w:t>該署</w:t>
      </w:r>
      <w:r w:rsidR="00C30773">
        <w:rPr>
          <w:rFonts w:hint="eastAsia"/>
        </w:rPr>
        <w:t>調用港務消防隊人力</w:t>
      </w:r>
      <w:r w:rsidR="009A1715">
        <w:rPr>
          <w:rFonts w:hint="eastAsia"/>
        </w:rPr>
        <w:t>作</w:t>
      </w:r>
      <w:r w:rsidR="00C6499C">
        <w:rPr>
          <w:rFonts w:hint="eastAsia"/>
        </w:rPr>
        <w:t>為</w:t>
      </w:r>
      <w:r w:rsidR="00C30773">
        <w:rPr>
          <w:rFonts w:hint="eastAsia"/>
        </w:rPr>
        <w:t>，</w:t>
      </w:r>
      <w:r w:rsidR="009A1715">
        <w:rPr>
          <w:rFonts w:hint="eastAsia"/>
        </w:rPr>
        <w:t>容</w:t>
      </w:r>
      <w:r w:rsidR="00E50CF4" w:rsidRPr="009833EC">
        <w:rPr>
          <w:rFonts w:hint="eastAsia"/>
        </w:rPr>
        <w:t>有</w:t>
      </w:r>
      <w:r w:rsidR="009A1715">
        <w:rPr>
          <w:rFonts w:hint="eastAsia"/>
        </w:rPr>
        <w:t>檢討檢空間</w:t>
      </w:r>
      <w:r w:rsidR="00B64797">
        <w:rPr>
          <w:rFonts w:hint="eastAsia"/>
        </w:rPr>
        <w:t>，併予敘明</w:t>
      </w:r>
      <w:r w:rsidR="009A1715">
        <w:rPr>
          <w:rFonts w:hint="eastAsia"/>
        </w:rPr>
        <w:t>。</w:t>
      </w:r>
      <w:r w:rsidR="00C6499C">
        <w:rPr>
          <w:rFonts w:hint="eastAsia"/>
        </w:rPr>
        <w:t xml:space="preserve"> </w:t>
      </w:r>
    </w:p>
    <w:p w:rsidR="00B263D4" w:rsidRPr="00CA3CB4" w:rsidRDefault="00CA3CB4" w:rsidP="00B263D4">
      <w:pPr>
        <w:pStyle w:val="3"/>
      </w:pPr>
      <w:r w:rsidRPr="00CA3CB4">
        <w:rPr>
          <w:rFonts w:hint="eastAsia"/>
        </w:rPr>
        <w:t>為</w:t>
      </w:r>
      <w:r w:rsidR="00B263D4" w:rsidRPr="00CA3CB4">
        <w:rPr>
          <w:rFonts w:hint="eastAsia"/>
        </w:rPr>
        <w:t>配合</w:t>
      </w:r>
      <w:r w:rsidRPr="00CA3CB4">
        <w:rPr>
          <w:rFonts w:hint="eastAsia"/>
        </w:rPr>
        <w:t>行政院</w:t>
      </w:r>
      <w:r w:rsidR="00B263D4" w:rsidRPr="00CA3CB4">
        <w:rPr>
          <w:rFonts w:hint="eastAsia"/>
        </w:rPr>
        <w:t>組</w:t>
      </w:r>
      <w:r w:rsidRPr="00CA3CB4">
        <w:rPr>
          <w:rFonts w:hint="eastAsia"/>
        </w:rPr>
        <w:t>織</w:t>
      </w:r>
      <w:r w:rsidR="00B263D4" w:rsidRPr="00CA3CB4">
        <w:rPr>
          <w:rFonts w:hint="eastAsia"/>
        </w:rPr>
        <w:t>改</w:t>
      </w:r>
      <w:r w:rsidRPr="00CA3CB4">
        <w:rPr>
          <w:rFonts w:hint="eastAsia"/>
        </w:rPr>
        <w:t>造作</w:t>
      </w:r>
      <w:r w:rsidR="00B263D4" w:rsidRPr="00CA3CB4">
        <w:rPr>
          <w:rFonts w:hint="eastAsia"/>
        </w:rPr>
        <w:t>業，</w:t>
      </w:r>
      <w:r w:rsidR="002136A0">
        <w:rPr>
          <w:rFonts w:hint="eastAsia"/>
        </w:rPr>
        <w:t>內政部</w:t>
      </w:r>
      <w:r w:rsidRPr="00CA3CB4">
        <w:rPr>
          <w:rFonts w:hint="eastAsia"/>
        </w:rPr>
        <w:t>消防署組織條例</w:t>
      </w:r>
      <w:r w:rsidR="00B263D4" w:rsidRPr="00CA3CB4">
        <w:rPr>
          <w:rFonts w:hint="eastAsia"/>
        </w:rPr>
        <w:t>修正</w:t>
      </w:r>
      <w:r w:rsidRPr="00CA3CB4">
        <w:rPr>
          <w:rFonts w:hint="eastAsia"/>
        </w:rPr>
        <w:t>情形</w:t>
      </w:r>
      <w:r>
        <w:rPr>
          <w:rFonts w:hint="eastAsia"/>
        </w:rPr>
        <w:t xml:space="preserve"> </w:t>
      </w:r>
    </w:p>
    <w:p w:rsidR="00CA3CB4" w:rsidRDefault="00400AE5" w:rsidP="00CA3CB4">
      <w:pPr>
        <w:pStyle w:val="4"/>
      </w:pPr>
      <w:r>
        <w:rPr>
          <w:rFonts w:hint="eastAsia"/>
        </w:rPr>
        <w:t>內政部稱</w:t>
      </w:r>
      <w:r w:rsidRPr="00F25674">
        <w:rPr>
          <w:rFonts w:hint="eastAsia"/>
        </w:rPr>
        <w:t>為強化減災及災害整備動員機制，建構防、救災施政之指揮監督與協調網絡</w:t>
      </w:r>
      <w:r>
        <w:rPr>
          <w:rFonts w:hint="eastAsia"/>
        </w:rPr>
        <w:t>，爰配合</w:t>
      </w:r>
      <w:r w:rsidRPr="00F25674">
        <w:rPr>
          <w:rFonts w:hint="eastAsia"/>
        </w:rPr>
        <w:t>行</w:t>
      </w:r>
      <w:r w:rsidRPr="00F25674">
        <w:rPr>
          <w:rFonts w:hint="eastAsia"/>
        </w:rPr>
        <w:lastRenderedPageBreak/>
        <w:t>政院於99年推動各部會及所屬機關組織改造作業</w:t>
      </w:r>
      <w:r>
        <w:rPr>
          <w:rFonts w:hint="eastAsia"/>
        </w:rPr>
        <w:t>，該</w:t>
      </w:r>
      <w:r w:rsidRPr="00F25674">
        <w:rPr>
          <w:rFonts w:hint="eastAsia"/>
        </w:rPr>
        <w:t>部</w:t>
      </w:r>
      <w:r>
        <w:rPr>
          <w:rFonts w:hint="eastAsia"/>
        </w:rPr>
        <w:t>及所屬</w:t>
      </w:r>
      <w:r w:rsidRPr="00F25674">
        <w:rPr>
          <w:rFonts w:hint="eastAsia"/>
        </w:rPr>
        <w:t>消防署亦於9</w:t>
      </w:r>
      <w:r w:rsidRPr="00F25674">
        <w:t>9</w:t>
      </w:r>
      <w:r w:rsidRPr="00F25674">
        <w:rPr>
          <w:rFonts w:hint="eastAsia"/>
        </w:rPr>
        <w:t>年起著手進行組織改造。</w:t>
      </w:r>
      <w:r>
        <w:rPr>
          <w:rFonts w:hint="eastAsia"/>
        </w:rPr>
        <w:t>復依</w:t>
      </w:r>
      <w:r w:rsidRPr="00F25674">
        <w:rPr>
          <w:rFonts w:hint="eastAsia"/>
        </w:rPr>
        <w:t>原行政院研究發展考核委員會(現為國家發展委員會)9</w:t>
      </w:r>
      <w:r w:rsidRPr="00F25674">
        <w:t>9</w:t>
      </w:r>
      <w:r w:rsidRPr="00F25674">
        <w:rPr>
          <w:rFonts w:hint="eastAsia"/>
        </w:rPr>
        <w:t>年4月6日召開之「研商內政部消防署改制為災害防救署(現維持機關名稱為消防署)案第2次會議」及1</w:t>
      </w:r>
      <w:r w:rsidRPr="00F25674">
        <w:t>03</w:t>
      </w:r>
      <w:r w:rsidRPr="00F25674">
        <w:rPr>
          <w:rFonts w:hint="eastAsia"/>
        </w:rPr>
        <w:t>年行政院組織改造小組工作分組第1</w:t>
      </w:r>
      <w:r w:rsidRPr="00F25674">
        <w:t>38</w:t>
      </w:r>
      <w:r w:rsidRPr="00F25674">
        <w:rPr>
          <w:rFonts w:hint="eastAsia"/>
        </w:rPr>
        <w:t>次協調會議決議，考量消防署機關層級、職責程度及消防業務之特殊性，</w:t>
      </w:r>
      <w:r>
        <w:rPr>
          <w:rFonts w:hint="eastAsia"/>
        </w:rPr>
        <w:t>擬</w:t>
      </w:r>
      <w:r w:rsidRPr="00F25674">
        <w:rPr>
          <w:rFonts w:hint="eastAsia"/>
        </w:rPr>
        <w:t>將所屬4港務消防隊整併為1</w:t>
      </w:r>
      <w:r w:rsidRPr="0059637C">
        <w:rPr>
          <w:rFonts w:hint="eastAsia"/>
        </w:rPr>
        <w:t>附屬機構</w:t>
      </w:r>
      <w:r w:rsidRPr="00F25674">
        <w:rPr>
          <w:rFonts w:hint="eastAsia"/>
        </w:rPr>
        <w:t>在案。</w:t>
      </w:r>
    </w:p>
    <w:p w:rsidR="005F0438" w:rsidRDefault="00C30773" w:rsidP="00CA3CB4">
      <w:pPr>
        <w:pStyle w:val="4"/>
      </w:pPr>
      <w:r>
        <w:rPr>
          <w:rFonts w:hint="eastAsia"/>
        </w:rPr>
        <w:t>詢據</w:t>
      </w:r>
      <w:r w:rsidR="005F0438">
        <w:rPr>
          <w:rFonts w:hint="eastAsia"/>
        </w:rPr>
        <w:t>內政部並稱，</w:t>
      </w:r>
      <w:r w:rsidR="005F0438" w:rsidRPr="00F25674">
        <w:t>消防署組織調整規劃將現行4個港務消防隊整併為1個港務消防大隊，屆時大隊即可依4港勤(業)務消長</w:t>
      </w:r>
      <w:r>
        <w:rPr>
          <w:rFonts w:hint="eastAsia"/>
        </w:rPr>
        <w:t>，</w:t>
      </w:r>
      <w:r w:rsidR="005F0438" w:rsidRPr="00F25674">
        <w:t>彈性調整各港區消防人力配置</w:t>
      </w:r>
      <w:r w:rsidR="00EE14F1">
        <w:rPr>
          <w:rFonts w:hint="eastAsia"/>
        </w:rPr>
        <w:t>；</w:t>
      </w:r>
      <w:r w:rsidR="00EE14F1" w:rsidRPr="00F25674">
        <w:rPr>
          <w:rFonts w:hint="eastAsia"/>
        </w:rPr>
        <w:t>爰消防署於上開</w:t>
      </w:r>
      <w:r w:rsidR="00EE14F1" w:rsidRPr="00F25674">
        <w:t>組織調整</w:t>
      </w:r>
      <w:r w:rsidR="00EE14F1" w:rsidRPr="00F25674">
        <w:rPr>
          <w:rFonts w:hint="eastAsia"/>
        </w:rPr>
        <w:t>之</w:t>
      </w:r>
      <w:r w:rsidR="00EE14F1" w:rsidRPr="00F25674">
        <w:t>方向</w:t>
      </w:r>
      <w:r w:rsidR="00EE14F1" w:rsidRPr="00F25674">
        <w:rPr>
          <w:rFonts w:hint="eastAsia"/>
        </w:rPr>
        <w:t>下，</w:t>
      </w:r>
      <w:r w:rsidR="00EE14F1" w:rsidRPr="00F25674">
        <w:t>目前係</w:t>
      </w:r>
      <w:r w:rsidR="00EE14F1" w:rsidRPr="00F25674">
        <w:rPr>
          <w:rFonts w:hint="eastAsia"/>
        </w:rPr>
        <w:t>採行總量管制方式，</w:t>
      </w:r>
      <w:r w:rsidR="00EE14F1" w:rsidRPr="00F25674">
        <w:t>統籌各港務消防隊之</w:t>
      </w:r>
      <w:r w:rsidR="00EE14F1" w:rsidRPr="00F25674">
        <w:rPr>
          <w:rFonts w:hint="eastAsia"/>
        </w:rPr>
        <w:t>預算</w:t>
      </w:r>
      <w:r w:rsidR="00EE14F1" w:rsidRPr="00F25674">
        <w:t>員額通盤規劃運用，</w:t>
      </w:r>
      <w:r w:rsidR="00EE14F1" w:rsidRPr="00F25674">
        <w:rPr>
          <w:rFonts w:hint="eastAsia"/>
        </w:rPr>
        <w:t>並以</w:t>
      </w:r>
      <w:r w:rsidR="00EE14F1" w:rsidRPr="00F25674">
        <w:t>支援形式彈性調配人力，</w:t>
      </w:r>
      <w:r w:rsidR="00EE14F1" w:rsidRPr="00F25674">
        <w:rPr>
          <w:rFonts w:hint="eastAsia"/>
        </w:rPr>
        <w:t>此係應</w:t>
      </w:r>
      <w:r w:rsidR="00EE14F1" w:rsidRPr="00F25674">
        <w:t>港務消防大隊完成</w:t>
      </w:r>
      <w:r w:rsidR="00EE14F1" w:rsidRPr="00F25674">
        <w:rPr>
          <w:rFonts w:hint="eastAsia"/>
        </w:rPr>
        <w:t>組織</w:t>
      </w:r>
      <w:r w:rsidR="00EE14F1" w:rsidRPr="00F25674">
        <w:t>法制作業前之過渡權宜措施</w:t>
      </w:r>
      <w:r w:rsidR="005F0438">
        <w:rPr>
          <w:rFonts w:hint="eastAsia"/>
        </w:rPr>
        <w:t>等情</w:t>
      </w:r>
      <w:r w:rsidR="00A73D62">
        <w:rPr>
          <w:rFonts w:hint="eastAsia"/>
        </w:rPr>
        <w:t>，足徵前揭預算員額</w:t>
      </w:r>
      <w:r w:rsidR="00A73D62" w:rsidRPr="00133746">
        <w:rPr>
          <w:rFonts w:hint="eastAsia"/>
        </w:rPr>
        <w:t>（含</w:t>
      </w:r>
      <w:r w:rsidR="00A73D62">
        <w:rPr>
          <w:rFonts w:hint="eastAsia"/>
        </w:rPr>
        <w:t>人事費）籌編內容與實際運用情形不符現象，長期存在</w:t>
      </w:r>
      <w:r w:rsidR="008F25ED">
        <w:rPr>
          <w:rFonts w:hint="eastAsia"/>
        </w:rPr>
        <w:t>之</w:t>
      </w:r>
      <w:r>
        <w:rPr>
          <w:rFonts w:hint="eastAsia"/>
        </w:rPr>
        <w:t>根本</w:t>
      </w:r>
      <w:r w:rsidR="00A73D62">
        <w:rPr>
          <w:rFonts w:hint="eastAsia"/>
        </w:rPr>
        <w:t>原因，確為該部未</w:t>
      </w:r>
      <w:r w:rsidR="008F25ED">
        <w:rPr>
          <w:rFonts w:hint="eastAsia"/>
        </w:rPr>
        <w:t>因應</w:t>
      </w:r>
      <w:r w:rsidR="00A73D62" w:rsidRPr="008F25ED">
        <w:rPr>
          <w:rFonts w:hint="eastAsia"/>
        </w:rPr>
        <w:t>港務消防人力</w:t>
      </w:r>
      <w:r w:rsidR="008F25ED">
        <w:rPr>
          <w:rFonts w:hint="eastAsia"/>
        </w:rPr>
        <w:t>實際</w:t>
      </w:r>
      <w:r w:rsidR="00A73D62" w:rsidRPr="008F25ED">
        <w:rPr>
          <w:rFonts w:hint="eastAsia"/>
        </w:rPr>
        <w:t>配置需求，</w:t>
      </w:r>
      <w:r w:rsidR="00A73D62">
        <w:rPr>
          <w:rFonts w:hint="eastAsia"/>
        </w:rPr>
        <w:t>修正相關組織法所致</w:t>
      </w:r>
      <w:r w:rsidR="005F0438" w:rsidRPr="00F25674">
        <w:t>。</w:t>
      </w:r>
      <w:r w:rsidR="005F0438">
        <w:rPr>
          <w:rFonts w:hint="eastAsia"/>
        </w:rPr>
        <w:t xml:space="preserve"> </w:t>
      </w:r>
    </w:p>
    <w:p w:rsidR="00400AE5" w:rsidRPr="00C84F59" w:rsidRDefault="005F0438" w:rsidP="00CA3CB4">
      <w:pPr>
        <w:pStyle w:val="4"/>
      </w:pPr>
      <w:r>
        <w:rPr>
          <w:rFonts w:hAnsi="標楷體" w:cs="Calibri" w:hint="eastAsia"/>
          <w:szCs w:val="32"/>
        </w:rPr>
        <w:t>惟</w:t>
      </w:r>
      <w:r w:rsidR="00400AE5">
        <w:rPr>
          <w:rFonts w:hAnsi="標楷體" w:cs="Calibri" w:hint="eastAsia"/>
          <w:szCs w:val="32"/>
        </w:rPr>
        <w:t>查內政</w:t>
      </w:r>
      <w:r w:rsidR="00400AE5" w:rsidRPr="00F25674">
        <w:rPr>
          <w:rFonts w:hAnsi="標楷體" w:cs="Calibri" w:hint="eastAsia"/>
          <w:szCs w:val="32"/>
        </w:rPr>
        <w:t>部組織調整規劃</w:t>
      </w:r>
      <w:r w:rsidR="002136A0">
        <w:rPr>
          <w:rFonts w:hAnsi="標楷體" w:cs="Calibri" w:hint="eastAsia"/>
          <w:szCs w:val="32"/>
        </w:rPr>
        <w:t>內容</w:t>
      </w:r>
      <w:r w:rsidR="00400AE5">
        <w:rPr>
          <w:rFonts w:hAnsi="標楷體" w:cs="Calibri" w:hint="eastAsia"/>
          <w:szCs w:val="32"/>
        </w:rPr>
        <w:t>，</w:t>
      </w:r>
      <w:r w:rsidR="00E5061D">
        <w:rPr>
          <w:rFonts w:hAnsi="標楷體" w:cs="Calibri" w:hint="eastAsia"/>
          <w:szCs w:val="32"/>
        </w:rPr>
        <w:t>雖</w:t>
      </w:r>
      <w:r w:rsidR="00400AE5" w:rsidRPr="00F25674">
        <w:rPr>
          <w:rFonts w:hAnsi="標楷體" w:cs="Calibri" w:hint="eastAsia"/>
          <w:szCs w:val="32"/>
        </w:rPr>
        <w:t>經行政院99年7月26日審定</w:t>
      </w:r>
      <w:r w:rsidR="00400AE5">
        <w:rPr>
          <w:rFonts w:hAnsi="標楷體" w:cs="Calibri" w:hint="eastAsia"/>
          <w:szCs w:val="32"/>
        </w:rPr>
        <w:t>後</w:t>
      </w:r>
      <w:r w:rsidR="00400AE5" w:rsidRPr="00F25674">
        <w:rPr>
          <w:rFonts w:hAnsi="標楷體" w:cs="Calibri" w:hint="eastAsia"/>
          <w:szCs w:val="32"/>
        </w:rPr>
        <w:t>，</w:t>
      </w:r>
      <w:r w:rsidR="00C84F59">
        <w:rPr>
          <w:rFonts w:hAnsi="標楷體" w:cs="Calibri" w:hint="eastAsia"/>
          <w:szCs w:val="32"/>
        </w:rPr>
        <w:t>分</w:t>
      </w:r>
      <w:r w:rsidR="00400AE5" w:rsidRPr="00F25674">
        <w:rPr>
          <w:rFonts w:hAnsi="標楷體" w:cs="Calibri" w:hint="eastAsia"/>
          <w:szCs w:val="32"/>
        </w:rPr>
        <w:t>別於101年</w:t>
      </w:r>
      <w:r w:rsidR="00400AE5" w:rsidRPr="00F25674">
        <w:rPr>
          <w:rFonts w:hAnsi="標楷體" w:cs="Calibri"/>
          <w:szCs w:val="32"/>
        </w:rPr>
        <w:t>2</w:t>
      </w:r>
      <w:r w:rsidR="00400AE5" w:rsidRPr="00F25674">
        <w:rPr>
          <w:rFonts w:hAnsi="標楷體" w:cs="Calibri" w:hint="eastAsia"/>
          <w:szCs w:val="32"/>
        </w:rPr>
        <w:t>月</w:t>
      </w:r>
      <w:r w:rsidR="00400AE5" w:rsidRPr="00F25674">
        <w:rPr>
          <w:rFonts w:hAnsi="標楷體" w:cs="Calibri"/>
          <w:szCs w:val="32"/>
        </w:rPr>
        <w:t>16</w:t>
      </w:r>
      <w:r w:rsidR="00400AE5" w:rsidRPr="00F25674">
        <w:rPr>
          <w:rFonts w:hAnsi="標楷體" w:cs="Calibri" w:hint="eastAsia"/>
          <w:szCs w:val="32"/>
        </w:rPr>
        <w:t>日、105年1月7日及107年5月3日三度將組織法案函送立法院審議，惟囿於立法院立法委員屆期不續審規定，除</w:t>
      </w:r>
      <w:r w:rsidR="00400AE5">
        <w:rPr>
          <w:rFonts w:hAnsi="標楷體" w:cs="Calibri" w:hint="eastAsia"/>
          <w:szCs w:val="32"/>
        </w:rPr>
        <w:t>內政</w:t>
      </w:r>
      <w:r w:rsidR="00400AE5" w:rsidRPr="00F25674">
        <w:rPr>
          <w:rFonts w:hAnsi="標楷體" w:cs="Calibri" w:hint="eastAsia"/>
          <w:szCs w:val="32"/>
        </w:rPr>
        <w:t>部警政署等5個機關（構）組織法，經</w:t>
      </w:r>
      <w:r w:rsidR="00400AE5" w:rsidRPr="00F25674">
        <w:rPr>
          <w:rFonts w:hAnsi="標楷體" w:cs="Calibri"/>
          <w:szCs w:val="32"/>
        </w:rPr>
        <w:t>立法院於</w:t>
      </w:r>
      <w:r w:rsidR="00400AE5" w:rsidRPr="00F25674">
        <w:rPr>
          <w:rFonts w:hAnsi="標楷體" w:cs="Calibri" w:hint="eastAsia"/>
          <w:szCs w:val="32"/>
        </w:rPr>
        <w:t>102年8月6日</w:t>
      </w:r>
      <w:r w:rsidR="00400AE5" w:rsidRPr="00F25674">
        <w:rPr>
          <w:rFonts w:hAnsi="標楷體" w:cs="Calibri"/>
          <w:szCs w:val="32"/>
        </w:rPr>
        <w:t>三讀</w:t>
      </w:r>
      <w:r w:rsidR="00400AE5" w:rsidRPr="00F25674">
        <w:rPr>
          <w:rFonts w:hAnsi="標楷體" w:cs="Calibri" w:hint="eastAsia"/>
          <w:szCs w:val="32"/>
        </w:rPr>
        <w:t>通</w:t>
      </w:r>
      <w:r w:rsidR="00400AE5" w:rsidRPr="00F25674">
        <w:rPr>
          <w:rFonts w:hAnsi="標楷體" w:cs="Calibri"/>
          <w:szCs w:val="32"/>
        </w:rPr>
        <w:t>過，總統於102年8月</w:t>
      </w:r>
      <w:r w:rsidR="00400AE5" w:rsidRPr="00F25674">
        <w:rPr>
          <w:rFonts w:hAnsi="標楷體" w:cs="Calibri" w:hint="eastAsia"/>
          <w:szCs w:val="32"/>
        </w:rPr>
        <w:t>21日</w:t>
      </w:r>
      <w:r w:rsidR="00400AE5" w:rsidRPr="00F25674">
        <w:rPr>
          <w:rFonts w:hAnsi="標楷體" w:cs="Calibri"/>
          <w:szCs w:val="32"/>
        </w:rPr>
        <w:t>公布，並</w:t>
      </w:r>
      <w:r w:rsidR="00400AE5" w:rsidRPr="00F25674">
        <w:rPr>
          <w:rFonts w:hAnsi="標楷體" w:cs="Calibri" w:hint="eastAsia"/>
          <w:szCs w:val="32"/>
        </w:rPr>
        <w:t>自102年9月1日起陸續施行外，</w:t>
      </w:r>
      <w:r w:rsidR="00C84F59">
        <w:rPr>
          <w:rFonts w:hAnsi="標楷體" w:cs="Calibri" w:hint="eastAsia"/>
          <w:szCs w:val="32"/>
        </w:rPr>
        <w:t>內政</w:t>
      </w:r>
      <w:r w:rsidR="00400AE5" w:rsidRPr="00F25674">
        <w:rPr>
          <w:rFonts w:hAnsi="標楷體" w:cs="Calibri" w:hint="eastAsia"/>
          <w:szCs w:val="32"/>
        </w:rPr>
        <w:t>部</w:t>
      </w:r>
      <w:r w:rsidR="00837854">
        <w:rPr>
          <w:rFonts w:hAnsi="標楷體" w:cs="Calibri" w:hint="eastAsia"/>
          <w:szCs w:val="32"/>
        </w:rPr>
        <w:t>及</w:t>
      </w:r>
      <w:r w:rsidR="00400AE5" w:rsidRPr="00F25674">
        <w:rPr>
          <w:rFonts w:hAnsi="標楷體" w:cs="Calibri" w:hint="eastAsia"/>
          <w:szCs w:val="32"/>
        </w:rPr>
        <w:t>消防署等4個</w:t>
      </w:r>
      <w:r w:rsidR="00400AE5">
        <w:rPr>
          <w:rFonts w:hAnsi="標楷體" w:cs="Calibri" w:hint="eastAsia"/>
          <w:szCs w:val="32"/>
        </w:rPr>
        <w:t>機關</w:t>
      </w:r>
      <w:r w:rsidR="00400AE5" w:rsidRPr="00F25674">
        <w:rPr>
          <w:rFonts w:hAnsi="標楷體" w:cs="Calibri" w:hint="eastAsia"/>
          <w:szCs w:val="32"/>
        </w:rPr>
        <w:t>組織法案，均因上開屆期不續審規定</w:t>
      </w:r>
      <w:r w:rsidR="009B0299">
        <w:rPr>
          <w:rFonts w:hAnsi="標楷體" w:cs="Calibri" w:hint="eastAsia"/>
          <w:szCs w:val="32"/>
        </w:rPr>
        <w:t>，</w:t>
      </w:r>
      <w:r w:rsidR="00400AE5" w:rsidRPr="00F25674">
        <w:rPr>
          <w:rFonts w:hAnsi="標楷體" w:cs="Calibri" w:hint="eastAsia"/>
          <w:szCs w:val="32"/>
        </w:rPr>
        <w:t>未完成立法程序。</w:t>
      </w:r>
    </w:p>
    <w:p w:rsidR="00C84F59" w:rsidRDefault="00C84F59" w:rsidP="00CA3CB4">
      <w:pPr>
        <w:pStyle w:val="4"/>
      </w:pPr>
      <w:r>
        <w:rPr>
          <w:rFonts w:hint="eastAsia"/>
        </w:rPr>
        <w:t>末</w:t>
      </w:r>
      <w:r w:rsidRPr="00F25674">
        <w:rPr>
          <w:rFonts w:hint="eastAsia"/>
        </w:rPr>
        <w:t>查行政院為儘速完成未組改機關之組織調整</w:t>
      </w:r>
      <w:r w:rsidRPr="00F25674">
        <w:rPr>
          <w:rFonts w:hint="eastAsia"/>
        </w:rPr>
        <w:lastRenderedPageBreak/>
        <w:t>作業，</w:t>
      </w:r>
      <w:r>
        <w:rPr>
          <w:rFonts w:hint="eastAsia"/>
        </w:rPr>
        <w:t>以該院</w:t>
      </w:r>
      <w:r w:rsidR="00837854">
        <w:rPr>
          <w:rFonts w:hint="eastAsia"/>
        </w:rPr>
        <w:t>本（</w:t>
      </w:r>
      <w:r w:rsidRPr="00F25674">
        <w:rPr>
          <w:rFonts w:hint="eastAsia"/>
        </w:rPr>
        <w:t>111</w:t>
      </w:r>
      <w:r w:rsidR="00837854">
        <w:rPr>
          <w:rFonts w:hint="eastAsia"/>
        </w:rPr>
        <w:t>）</w:t>
      </w:r>
      <w:r w:rsidRPr="00F25674">
        <w:rPr>
          <w:rFonts w:hint="eastAsia"/>
        </w:rPr>
        <w:t>年3月18日院授人組字第1112000348號函</w:t>
      </w:r>
      <w:r>
        <w:rPr>
          <w:rFonts w:hint="eastAsia"/>
        </w:rPr>
        <w:t>請內政</w:t>
      </w:r>
      <w:r w:rsidRPr="00F25674">
        <w:rPr>
          <w:rFonts w:hint="eastAsia"/>
        </w:rPr>
        <w:t>部</w:t>
      </w:r>
      <w:r>
        <w:rPr>
          <w:rFonts w:hint="eastAsia"/>
        </w:rPr>
        <w:t>，</w:t>
      </w:r>
      <w:r w:rsidRPr="00F25674">
        <w:rPr>
          <w:rFonts w:hint="eastAsia"/>
        </w:rPr>
        <w:t>依行政院組織調整方向，配合辦理</w:t>
      </w:r>
      <w:r>
        <w:rPr>
          <w:rFonts w:hint="eastAsia"/>
        </w:rPr>
        <w:t>內政</w:t>
      </w:r>
      <w:r w:rsidRPr="00F25674">
        <w:rPr>
          <w:rFonts w:hint="eastAsia"/>
        </w:rPr>
        <w:t>部暨所屬三級機關（構）組織法草案</w:t>
      </w:r>
      <w:r>
        <w:rPr>
          <w:rFonts w:hint="eastAsia"/>
        </w:rPr>
        <w:t>修正作業後，內政部業將該</w:t>
      </w:r>
      <w:r w:rsidRPr="00F25674">
        <w:rPr>
          <w:rFonts w:hint="eastAsia"/>
        </w:rPr>
        <w:t>部組織法修正草案</w:t>
      </w:r>
      <w:r>
        <w:rPr>
          <w:rFonts w:hint="eastAsia"/>
        </w:rPr>
        <w:t>及</w:t>
      </w:r>
      <w:r w:rsidRPr="00F25674">
        <w:rPr>
          <w:rFonts w:hint="eastAsia"/>
        </w:rPr>
        <w:t>消防署組織法草案</w:t>
      </w:r>
      <w:r>
        <w:rPr>
          <w:rFonts w:hint="eastAsia"/>
        </w:rPr>
        <w:t>，以該部</w:t>
      </w:r>
      <w:r w:rsidR="00837854">
        <w:rPr>
          <w:rFonts w:hint="eastAsia"/>
        </w:rPr>
        <w:t>本</w:t>
      </w:r>
      <w:r w:rsidRPr="00F25674">
        <w:rPr>
          <w:rFonts w:hint="eastAsia"/>
        </w:rPr>
        <w:t>年3月22日台內人字第1110320839號函報行政院，行政院刻</w:t>
      </w:r>
      <w:r w:rsidR="005F0438">
        <w:rPr>
          <w:rFonts w:hint="eastAsia"/>
        </w:rPr>
        <w:t>（1</w:t>
      </w:r>
      <w:r w:rsidR="005F0438">
        <w:t>11</w:t>
      </w:r>
      <w:r w:rsidR="005F0438">
        <w:rPr>
          <w:rFonts w:hint="eastAsia"/>
        </w:rPr>
        <w:t>年5月）</w:t>
      </w:r>
      <w:r w:rsidRPr="00F25674">
        <w:rPr>
          <w:rFonts w:hint="eastAsia"/>
        </w:rPr>
        <w:t>正審議中</w:t>
      </w:r>
      <w:r w:rsidRPr="00F25674">
        <w:rPr>
          <w:rFonts w:hAnsi="標楷體" w:cs="Calibri" w:hint="eastAsia"/>
          <w:szCs w:val="32"/>
        </w:rPr>
        <w:t>。</w:t>
      </w:r>
      <w:r>
        <w:rPr>
          <w:rFonts w:hAnsi="標楷體" w:cs="Calibri" w:hint="eastAsia"/>
          <w:szCs w:val="32"/>
        </w:rPr>
        <w:t>鑑於內政</w:t>
      </w:r>
      <w:r w:rsidRPr="00F25674">
        <w:rPr>
          <w:rFonts w:hint="eastAsia"/>
        </w:rPr>
        <w:t>部所屬四級機關（構）之組織法規，應俟消防署組織法完成立法程序後，</w:t>
      </w:r>
      <w:r>
        <w:rPr>
          <w:rFonts w:hint="eastAsia"/>
        </w:rPr>
        <w:t>始能</w:t>
      </w:r>
      <w:r w:rsidRPr="00F25674">
        <w:rPr>
          <w:rFonts w:hint="eastAsia"/>
        </w:rPr>
        <w:t>再依法制程序訂定發布</w:t>
      </w:r>
      <w:r>
        <w:rPr>
          <w:rFonts w:hint="eastAsia"/>
        </w:rPr>
        <w:t>。爰為改正前述</w:t>
      </w:r>
      <w:r w:rsidRPr="00C84F59">
        <w:rPr>
          <w:rFonts w:hint="eastAsia"/>
        </w:rPr>
        <w:t>港務消防隊</w:t>
      </w:r>
      <w:r w:rsidR="00837854">
        <w:rPr>
          <w:rFonts w:hint="eastAsia"/>
        </w:rPr>
        <w:t>預算</w:t>
      </w:r>
      <w:r w:rsidRPr="00C84F59">
        <w:rPr>
          <w:rFonts w:hint="eastAsia"/>
        </w:rPr>
        <w:t>員額</w:t>
      </w:r>
      <w:r w:rsidR="00837854">
        <w:rPr>
          <w:rFonts w:hint="eastAsia"/>
        </w:rPr>
        <w:t>編列及</w:t>
      </w:r>
      <w:r w:rsidRPr="00C84F59">
        <w:rPr>
          <w:rFonts w:hint="eastAsia"/>
        </w:rPr>
        <w:t>配置</w:t>
      </w:r>
      <w:r w:rsidR="00E5061D">
        <w:rPr>
          <w:rFonts w:hint="eastAsia"/>
        </w:rPr>
        <w:t>運用</w:t>
      </w:r>
      <w:r w:rsidRPr="00C84F59">
        <w:rPr>
          <w:rFonts w:hint="eastAsia"/>
        </w:rPr>
        <w:t>問題，內政部允應配合行政院組改</w:t>
      </w:r>
      <w:r w:rsidR="00E5061D">
        <w:rPr>
          <w:rFonts w:hint="eastAsia"/>
        </w:rPr>
        <w:t>作</w:t>
      </w:r>
      <w:r w:rsidRPr="00C84F59">
        <w:rPr>
          <w:rFonts w:hint="eastAsia"/>
        </w:rPr>
        <w:t>業，儘速</w:t>
      </w:r>
      <w:r w:rsidR="00837854">
        <w:rPr>
          <w:rFonts w:hint="eastAsia"/>
        </w:rPr>
        <w:t>推動</w:t>
      </w:r>
      <w:r w:rsidRPr="00C84F59">
        <w:rPr>
          <w:rFonts w:hint="eastAsia"/>
        </w:rPr>
        <w:t>完成</w:t>
      </w:r>
      <w:r w:rsidR="002136A0">
        <w:rPr>
          <w:rFonts w:hint="eastAsia"/>
        </w:rPr>
        <w:t>該部</w:t>
      </w:r>
      <w:r w:rsidRPr="00C84F59">
        <w:rPr>
          <w:rFonts w:hint="eastAsia"/>
        </w:rPr>
        <w:t>消防署組織條例之修正工作。</w:t>
      </w:r>
      <w:r w:rsidR="00B2497D">
        <w:rPr>
          <w:rFonts w:hint="eastAsia"/>
        </w:rPr>
        <w:t xml:space="preserve"> </w:t>
      </w:r>
    </w:p>
    <w:p w:rsidR="002F018B" w:rsidRDefault="00D73BBA" w:rsidP="0059637C">
      <w:pPr>
        <w:pStyle w:val="3"/>
      </w:pPr>
      <w:r>
        <w:rPr>
          <w:rFonts w:hint="eastAsia"/>
        </w:rPr>
        <w:t>綜上，</w:t>
      </w:r>
      <w:r w:rsidR="00B22D8E" w:rsidRPr="00B22D8E">
        <w:rPr>
          <w:rFonts w:hint="eastAsia"/>
        </w:rPr>
        <w:t>港務消防隊組織通則所定之各港務消防隊編制員額，自9</w:t>
      </w:r>
      <w:r w:rsidR="00B22D8E" w:rsidRPr="00B22D8E">
        <w:t>2</w:t>
      </w:r>
      <w:r w:rsidR="00B22D8E" w:rsidRPr="00B22D8E">
        <w:rPr>
          <w:rFonts w:hint="eastAsia"/>
        </w:rPr>
        <w:t>年起已無法鍥合港務消防人力配置所需，造成高雄港務消防隊長期運用其他港務消防隊預算人力，以因應業務增長需求。消防署亦無視港務消防隊人力不足窘境，持續以業務歷練為名，調用港務消防人力到署支援，核均非所宜。爰內政部允應配合行政院組織改造作業，儘速推動完成內政部消防署組織條例之修正工作，以免前述長期不合理現象持續存在</w:t>
      </w:r>
      <w:r w:rsidR="008C6275" w:rsidRPr="008C6275">
        <w:rPr>
          <w:rFonts w:hint="eastAsia"/>
        </w:rPr>
        <w:t>。</w:t>
      </w:r>
      <w:r w:rsidR="002F018B">
        <w:br w:type="page"/>
      </w:r>
    </w:p>
    <w:p w:rsidR="00E25849" w:rsidRDefault="00E25849" w:rsidP="004E05A1">
      <w:pPr>
        <w:pStyle w:val="1"/>
        <w:ind w:left="2380" w:hanging="2380"/>
      </w:pPr>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bookmarkEnd w:id="27"/>
      <w:r>
        <w:rPr>
          <w:rFonts w:hint="eastAsia"/>
        </w:rPr>
        <w:lastRenderedPageBreak/>
        <w:t>處理辦法：</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FB7770" w:rsidRDefault="00FB7770" w:rsidP="00770453">
      <w:pPr>
        <w:pStyle w:val="2"/>
        <w:spacing w:beforeLines="25" w:before="114"/>
        <w:ind w:left="1020" w:hanging="680"/>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bookmarkEnd w:id="52"/>
      <w:bookmarkEnd w:id="53"/>
      <w:bookmarkEnd w:id="54"/>
      <w:r>
        <w:rPr>
          <w:rFonts w:hint="eastAsia"/>
        </w:rPr>
        <w:t>調查意見</w:t>
      </w:r>
      <w:r w:rsidR="00F1433E">
        <w:rPr>
          <w:rFonts w:hint="eastAsia"/>
        </w:rPr>
        <w:t>一</w:t>
      </w:r>
      <w:r>
        <w:rPr>
          <w:rFonts w:hint="eastAsia"/>
        </w:rPr>
        <w:t>，</w:t>
      </w:r>
      <w:r w:rsidR="00F1433E">
        <w:rPr>
          <w:rFonts w:hint="eastAsia"/>
        </w:rPr>
        <w:t>函請</w:t>
      </w:r>
      <w:r w:rsidR="00F1433E" w:rsidRPr="00F1433E">
        <w:rPr>
          <w:rFonts w:hint="eastAsia"/>
        </w:rPr>
        <w:t>內政部督促並協助地方政府檢討改</w:t>
      </w:r>
      <w:r w:rsidR="00ED4596">
        <w:rPr>
          <w:rFonts w:hint="eastAsia"/>
        </w:rPr>
        <w:t>進</w:t>
      </w:r>
      <w:r w:rsidR="00F1433E" w:rsidRPr="00F1433E">
        <w:rPr>
          <w:rFonts w:hint="eastAsia"/>
        </w:rPr>
        <w:t>見復。</w:t>
      </w:r>
      <w:bookmarkEnd w:id="55"/>
      <w:bookmarkEnd w:id="56"/>
      <w:bookmarkEnd w:id="57"/>
      <w:bookmarkEnd w:id="58"/>
      <w:bookmarkEnd w:id="59"/>
      <w:bookmarkEnd w:id="60"/>
      <w:bookmarkEnd w:id="61"/>
    </w:p>
    <w:p w:rsidR="00E25849" w:rsidRDefault="00E25849">
      <w:pPr>
        <w:pStyle w:val="2"/>
      </w:pPr>
      <w:bookmarkStart w:id="81" w:name="_Toc421794877"/>
      <w:bookmarkStart w:id="82" w:name="_Toc421795443"/>
      <w:bookmarkStart w:id="83" w:name="_Toc421796024"/>
      <w:bookmarkStart w:id="84" w:name="_Toc422728959"/>
      <w:bookmarkStart w:id="85" w:name="_Toc422834162"/>
      <w:r>
        <w:rPr>
          <w:rFonts w:hint="eastAsia"/>
        </w:rPr>
        <w:t>調查意見</w:t>
      </w:r>
      <w:r w:rsidR="00F1433E">
        <w:rPr>
          <w:rFonts w:hint="eastAsia"/>
        </w:rPr>
        <w:t>二、三</w:t>
      </w:r>
      <w:r>
        <w:rPr>
          <w:rFonts w:hint="eastAsia"/>
        </w:rPr>
        <w:t>，</w:t>
      </w:r>
      <w:r w:rsidR="00F1433E">
        <w:rPr>
          <w:rFonts w:hint="eastAsia"/>
        </w:rPr>
        <w:t>函請</w:t>
      </w:r>
      <w:r w:rsidR="00F1433E" w:rsidRPr="00F1433E">
        <w:rPr>
          <w:rFonts w:hint="eastAsia"/>
        </w:rPr>
        <w:t>內政部</w:t>
      </w:r>
      <w:r w:rsidR="00ED4596">
        <w:rPr>
          <w:rFonts w:hint="eastAsia"/>
        </w:rPr>
        <w:t>檢討改進，並</w:t>
      </w:r>
      <w:r w:rsidR="00F1433E" w:rsidRPr="00F1433E">
        <w:rPr>
          <w:rFonts w:hint="eastAsia"/>
        </w:rPr>
        <w:t>督促所屬消防署檢討改進</w:t>
      </w:r>
      <w:r>
        <w:rPr>
          <w:rFonts w:hint="eastAsia"/>
        </w:rPr>
        <w:t>見復。</w:t>
      </w:r>
      <w:bookmarkEnd w:id="62"/>
      <w:bookmarkEnd w:id="63"/>
      <w:bookmarkEnd w:id="64"/>
      <w:bookmarkEnd w:id="65"/>
      <w:bookmarkEnd w:id="66"/>
      <w:bookmarkEnd w:id="67"/>
      <w:bookmarkEnd w:id="68"/>
      <w:bookmarkEnd w:id="69"/>
      <w:bookmarkEnd w:id="81"/>
      <w:bookmarkEnd w:id="82"/>
      <w:bookmarkEnd w:id="83"/>
      <w:bookmarkEnd w:id="84"/>
      <w:bookmarkEnd w:id="85"/>
    </w:p>
    <w:p w:rsidR="00C926F4" w:rsidRDefault="00C926F4">
      <w:pPr>
        <w:pStyle w:val="2"/>
      </w:pPr>
      <w:r>
        <w:rPr>
          <w:rFonts w:hint="eastAsia"/>
        </w:rPr>
        <w:t>調查意見，函送審計部參</w:t>
      </w:r>
      <w:r w:rsidR="008402C6">
        <w:rPr>
          <w:rFonts w:hint="eastAsia"/>
        </w:rPr>
        <w:t>酌</w:t>
      </w:r>
      <w:r>
        <w:rPr>
          <w:rFonts w:hint="eastAsia"/>
        </w:rPr>
        <w:t>。</w:t>
      </w:r>
    </w:p>
    <w:p w:rsidR="00E25849" w:rsidRDefault="00E25849">
      <w:pPr>
        <w:pStyle w:val="2"/>
      </w:pPr>
      <w:bookmarkStart w:id="86" w:name="_Toc2400397"/>
      <w:bookmarkStart w:id="87" w:name="_Toc4316191"/>
      <w:bookmarkStart w:id="88" w:name="_Toc4473332"/>
      <w:bookmarkStart w:id="89" w:name="_Toc69556901"/>
      <w:bookmarkStart w:id="90" w:name="_Toc69556950"/>
      <w:bookmarkStart w:id="91" w:name="_Toc69609824"/>
      <w:bookmarkStart w:id="92" w:name="_Toc70241822"/>
      <w:bookmarkStart w:id="93" w:name="_Toc70242211"/>
      <w:bookmarkStart w:id="94" w:name="_Toc421794881"/>
      <w:bookmarkStart w:id="95" w:name="_Toc421795447"/>
      <w:bookmarkStart w:id="96" w:name="_Toc421796028"/>
      <w:bookmarkStart w:id="97" w:name="_Toc422728963"/>
      <w:bookmarkStart w:id="98" w:name="_Toc422834166"/>
      <w:bookmarkEnd w:id="70"/>
      <w:bookmarkEnd w:id="71"/>
      <w:bookmarkEnd w:id="72"/>
      <w:bookmarkEnd w:id="73"/>
      <w:bookmarkEnd w:id="74"/>
      <w:bookmarkEnd w:id="75"/>
      <w:bookmarkEnd w:id="76"/>
      <w:bookmarkEnd w:id="77"/>
      <w:bookmarkEnd w:id="78"/>
      <w:bookmarkEnd w:id="79"/>
      <w:bookmarkEnd w:id="80"/>
      <w:r>
        <w:rPr>
          <w:rFonts w:hint="eastAsia"/>
          <w:color w:val="000000"/>
        </w:rPr>
        <w:t>檢附派查函及相關附件，送請</w:t>
      </w:r>
      <w:r w:rsidR="00F1433E">
        <w:rPr>
          <w:rFonts w:hint="eastAsia"/>
          <w:color w:val="000000"/>
        </w:rPr>
        <w:t>內政</w:t>
      </w:r>
      <w:r>
        <w:rPr>
          <w:rFonts w:hint="eastAsia"/>
          <w:color w:val="000000"/>
        </w:rPr>
        <w:t>及</w:t>
      </w:r>
      <w:r w:rsidR="00F1433E">
        <w:rPr>
          <w:rFonts w:hint="eastAsia"/>
          <w:color w:val="000000"/>
        </w:rPr>
        <w:t>族群</w:t>
      </w:r>
      <w:r>
        <w:rPr>
          <w:rFonts w:hint="eastAsia"/>
          <w:color w:val="000000"/>
        </w:rPr>
        <w:t>委員會處理。</w:t>
      </w:r>
      <w:bookmarkEnd w:id="86"/>
      <w:bookmarkEnd w:id="87"/>
      <w:bookmarkEnd w:id="88"/>
      <w:bookmarkEnd w:id="89"/>
      <w:bookmarkEnd w:id="90"/>
      <w:bookmarkEnd w:id="91"/>
      <w:bookmarkEnd w:id="92"/>
      <w:bookmarkEnd w:id="93"/>
      <w:bookmarkEnd w:id="94"/>
      <w:bookmarkEnd w:id="95"/>
      <w:bookmarkEnd w:id="96"/>
      <w:bookmarkEnd w:id="97"/>
      <w:bookmarkEnd w:id="98"/>
    </w:p>
    <w:p w:rsidR="00D553DB" w:rsidRDefault="00D553DB" w:rsidP="00D553DB">
      <w:pPr>
        <w:pStyle w:val="aa"/>
        <w:spacing w:beforeLines="50" w:before="228" w:afterLines="100" w:after="457"/>
        <w:ind w:left="0"/>
        <w:rPr>
          <w:b w:val="0"/>
          <w:bCs/>
          <w:snapToGrid/>
          <w:spacing w:val="12"/>
          <w:kern w:val="0"/>
          <w:sz w:val="40"/>
        </w:rPr>
      </w:pPr>
    </w:p>
    <w:p w:rsidR="00E25849" w:rsidRDefault="00D553DB" w:rsidP="00D553DB">
      <w:pPr>
        <w:pStyle w:val="aa"/>
        <w:spacing w:beforeLines="50" w:before="228" w:afterLines="100" w:after="457"/>
        <w:ind w:left="0"/>
        <w:rPr>
          <w:b w:val="0"/>
          <w:bCs/>
          <w:snapToGrid/>
          <w:spacing w:val="12"/>
          <w:kern w:val="0"/>
          <w:sz w:val="40"/>
        </w:rPr>
      </w:pPr>
      <w:r>
        <w:rPr>
          <w:b w:val="0"/>
          <w:bCs/>
          <w:snapToGrid/>
          <w:spacing w:val="12"/>
          <w:kern w:val="0"/>
          <w:sz w:val="40"/>
        </w:rPr>
        <w:t xml:space="preserve"> </w:t>
      </w:r>
      <w:r w:rsidR="00E25849">
        <w:rPr>
          <w:rFonts w:hint="eastAsia"/>
          <w:b w:val="0"/>
          <w:bCs/>
          <w:snapToGrid/>
          <w:spacing w:val="12"/>
          <w:kern w:val="0"/>
          <w:sz w:val="40"/>
        </w:rPr>
        <w:t>調查委員：</w:t>
      </w:r>
      <w:r>
        <w:rPr>
          <w:rFonts w:hint="eastAsia"/>
          <w:b w:val="0"/>
          <w:bCs/>
          <w:snapToGrid/>
          <w:spacing w:val="12"/>
          <w:kern w:val="0"/>
          <w:sz w:val="40"/>
        </w:rPr>
        <w:t>浦忠成</w:t>
      </w:r>
      <w:r>
        <w:rPr>
          <w:rFonts w:hAnsi="標楷體" w:hint="eastAsia"/>
          <w:b w:val="0"/>
          <w:bCs/>
          <w:snapToGrid/>
          <w:spacing w:val="12"/>
          <w:kern w:val="0"/>
          <w:sz w:val="40"/>
        </w:rPr>
        <w:t>、</w:t>
      </w:r>
      <w:r>
        <w:rPr>
          <w:rFonts w:hint="eastAsia"/>
          <w:b w:val="0"/>
          <w:bCs/>
          <w:snapToGrid/>
          <w:spacing w:val="12"/>
          <w:kern w:val="0"/>
          <w:sz w:val="40"/>
        </w:rPr>
        <w:t>葉大華</w:t>
      </w:r>
      <w:r>
        <w:rPr>
          <w:rFonts w:hAnsi="標楷體" w:hint="eastAsia"/>
          <w:b w:val="0"/>
          <w:bCs/>
          <w:snapToGrid/>
          <w:spacing w:val="12"/>
          <w:kern w:val="0"/>
          <w:sz w:val="40"/>
        </w:rPr>
        <w:t>、</w:t>
      </w:r>
      <w:r>
        <w:rPr>
          <w:rFonts w:hint="eastAsia"/>
          <w:b w:val="0"/>
          <w:bCs/>
          <w:snapToGrid/>
          <w:spacing w:val="12"/>
          <w:kern w:val="0"/>
          <w:sz w:val="40"/>
        </w:rPr>
        <w:t>林文程</w:t>
      </w:r>
      <w:r>
        <w:rPr>
          <w:rFonts w:hAnsi="標楷體" w:hint="eastAsia"/>
          <w:b w:val="0"/>
          <w:bCs/>
          <w:snapToGrid/>
          <w:spacing w:val="12"/>
          <w:kern w:val="0"/>
          <w:sz w:val="40"/>
        </w:rPr>
        <w:t>、</w:t>
      </w:r>
      <w:r>
        <w:rPr>
          <w:rFonts w:hint="eastAsia"/>
          <w:b w:val="0"/>
          <w:bCs/>
          <w:snapToGrid/>
          <w:spacing w:val="12"/>
          <w:kern w:val="0"/>
          <w:sz w:val="40"/>
        </w:rPr>
        <w:t>張菊芳</w:t>
      </w:r>
    </w:p>
    <w:p w:rsidR="005D75F5" w:rsidRDefault="005D75F5" w:rsidP="00770453">
      <w:pPr>
        <w:pStyle w:val="aa"/>
        <w:spacing w:beforeLines="50" w:before="228" w:afterLines="100" w:after="457"/>
        <w:ind w:leftChars="1100" w:left="3742"/>
        <w:rPr>
          <w:b w:val="0"/>
          <w:bCs/>
          <w:snapToGrid/>
          <w:spacing w:val="12"/>
          <w:kern w:val="0"/>
          <w:sz w:val="40"/>
        </w:rPr>
      </w:pPr>
    </w:p>
    <w:p w:rsidR="005D75F5" w:rsidRDefault="005D75F5" w:rsidP="00770453">
      <w:pPr>
        <w:pStyle w:val="aa"/>
        <w:spacing w:beforeLines="50" w:before="228" w:afterLines="100" w:after="457"/>
        <w:ind w:leftChars="1100" w:left="3742"/>
        <w:rPr>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F1433E">
        <w:rPr>
          <w:rFonts w:hAnsi="標楷體"/>
          <w:bCs/>
        </w:rPr>
        <w:t>11</w:t>
      </w:r>
      <w:r>
        <w:rPr>
          <w:rFonts w:hAnsi="標楷體" w:hint="eastAsia"/>
          <w:bCs/>
        </w:rPr>
        <w:t xml:space="preserve">　年　</w:t>
      </w:r>
      <w:r w:rsidR="00D553DB">
        <w:rPr>
          <w:rFonts w:hAnsi="標楷體" w:hint="eastAsia"/>
          <w:bCs/>
        </w:rPr>
        <w:t>6</w:t>
      </w:r>
      <w:bookmarkStart w:id="99" w:name="_GoBack"/>
      <w:bookmarkEnd w:id="99"/>
      <w:r w:rsidR="00A07B4B">
        <w:rPr>
          <w:rFonts w:hAnsi="標楷體" w:hint="eastAsia"/>
          <w:bCs/>
        </w:rPr>
        <w:t xml:space="preserve"> </w:t>
      </w:r>
      <w:r>
        <w:rPr>
          <w:rFonts w:hAnsi="標楷體" w:hint="eastAsia"/>
          <w:bCs/>
        </w:rPr>
        <w:t xml:space="preserve">　月　　　日</w:t>
      </w:r>
    </w:p>
    <w:p w:rsidR="00416721" w:rsidRDefault="00E25849" w:rsidP="00A07B4B">
      <w:pPr>
        <w:pStyle w:val="af0"/>
        <w:kinsoku/>
        <w:autoSpaceDE w:val="0"/>
        <w:spacing w:beforeLines="50" w:before="228"/>
        <w:ind w:left="1020" w:hanging="1020"/>
        <w:rPr>
          <w:bCs/>
        </w:rPr>
      </w:pPr>
      <w:r>
        <w:rPr>
          <w:rFonts w:hint="eastAsia"/>
          <w:bCs/>
        </w:rPr>
        <w:t>附件：</w:t>
      </w:r>
      <w:r w:rsidR="00E42B19" w:rsidRPr="00323350">
        <w:rPr>
          <w:rFonts w:hint="eastAsia"/>
          <w:bCs/>
        </w:rPr>
        <w:t>「調查案件人權</w:t>
      </w:r>
      <w:r w:rsidR="006452D3" w:rsidRPr="00323350">
        <w:rPr>
          <w:rFonts w:hint="eastAsia"/>
          <w:bCs/>
        </w:rPr>
        <w:t>性質調查</w:t>
      </w:r>
      <w:r w:rsidR="00E42B19" w:rsidRPr="00323350">
        <w:rPr>
          <w:rFonts w:hint="eastAsia"/>
          <w:bCs/>
        </w:rPr>
        <w:t>回條」、</w:t>
      </w:r>
      <w:r>
        <w:rPr>
          <w:rFonts w:hint="eastAsia"/>
          <w:bCs/>
        </w:rPr>
        <w:t>本院年</w:t>
      </w:r>
      <w:r w:rsidR="00323350">
        <w:rPr>
          <w:rFonts w:hint="eastAsia"/>
        </w:rPr>
        <w:t>1</w:t>
      </w:r>
      <w:r w:rsidR="00323350">
        <w:t>10</w:t>
      </w:r>
      <w:r w:rsidR="00323350">
        <w:rPr>
          <w:rFonts w:hint="eastAsia"/>
        </w:rPr>
        <w:t>年1</w:t>
      </w:r>
      <w:r w:rsidR="00323350">
        <w:t>1</w:t>
      </w:r>
      <w:r w:rsidR="00323350">
        <w:rPr>
          <w:rFonts w:hint="eastAsia"/>
        </w:rPr>
        <w:t>月1日院台調壹字第1</w:t>
      </w:r>
      <w:r w:rsidR="00323350">
        <w:t>100800235</w:t>
      </w:r>
      <w:r w:rsidR="00323350">
        <w:rPr>
          <w:rFonts w:hint="eastAsia"/>
        </w:rPr>
        <w:t>號</w:t>
      </w:r>
      <w:r>
        <w:rPr>
          <w:rFonts w:hint="eastAsia"/>
          <w:bCs/>
        </w:rPr>
        <w:t>派查函</w:t>
      </w:r>
      <w:r w:rsidR="00E42B19">
        <w:rPr>
          <w:rFonts w:hint="eastAsia"/>
          <w:bCs/>
        </w:rPr>
        <w:t>及</w:t>
      </w:r>
      <w:r>
        <w:rPr>
          <w:rFonts w:hint="eastAsia"/>
          <w:bCs/>
        </w:rPr>
        <w:t>相關案卷。</w:t>
      </w:r>
    </w:p>
    <w:p w:rsidR="001C3C02" w:rsidRDefault="001C3C02" w:rsidP="00A07B4B">
      <w:pPr>
        <w:pStyle w:val="af0"/>
        <w:kinsoku/>
        <w:autoSpaceDE w:val="0"/>
        <w:spacing w:beforeLines="50" w:before="228"/>
        <w:ind w:left="1020" w:hanging="1020"/>
        <w:rPr>
          <w:bCs/>
        </w:rPr>
      </w:pPr>
      <w:r>
        <w:rPr>
          <w:rFonts w:hint="eastAsia"/>
          <w:bCs/>
        </w:rPr>
        <w:t>案名：</w:t>
      </w:r>
      <w:r w:rsidR="00323350" w:rsidRPr="00405BC7">
        <w:rPr>
          <w:rFonts w:hint="eastAsia"/>
          <w:szCs w:val="48"/>
        </w:rPr>
        <w:t>地方消防人力</w:t>
      </w:r>
      <w:r w:rsidR="00323350">
        <w:rPr>
          <w:rFonts w:hint="eastAsia"/>
          <w:szCs w:val="48"/>
        </w:rPr>
        <w:t>不足與</w:t>
      </w:r>
      <w:r w:rsidR="00323350" w:rsidRPr="00405BC7">
        <w:rPr>
          <w:rFonts w:hint="eastAsia"/>
          <w:szCs w:val="48"/>
        </w:rPr>
        <w:t>港務消防隊人力未有效規劃</w:t>
      </w:r>
      <w:r w:rsidR="00323350">
        <w:rPr>
          <w:rFonts w:hint="eastAsia"/>
          <w:szCs w:val="48"/>
        </w:rPr>
        <w:t>案。</w:t>
      </w:r>
    </w:p>
    <w:p w:rsidR="00416721" w:rsidRDefault="001C3C02" w:rsidP="005D75F5">
      <w:pPr>
        <w:pStyle w:val="af0"/>
        <w:kinsoku/>
        <w:autoSpaceDE w:val="0"/>
        <w:spacing w:beforeLines="50" w:before="228"/>
        <w:ind w:left="1020" w:hanging="1020"/>
        <w:rPr>
          <w:bCs/>
        </w:rPr>
      </w:pPr>
      <w:r>
        <w:rPr>
          <w:rFonts w:hint="eastAsia"/>
          <w:bCs/>
        </w:rPr>
        <w:t>關鍵字：</w:t>
      </w:r>
      <w:r w:rsidR="00323350" w:rsidRPr="00405BC7">
        <w:rPr>
          <w:rFonts w:hint="eastAsia"/>
          <w:szCs w:val="48"/>
        </w:rPr>
        <w:t>消防人力</w:t>
      </w:r>
      <w:r w:rsidR="00323350">
        <w:rPr>
          <w:rFonts w:hint="eastAsia"/>
          <w:szCs w:val="48"/>
        </w:rPr>
        <w:t>、</w:t>
      </w:r>
      <w:r w:rsidR="00323350" w:rsidRPr="00405BC7">
        <w:rPr>
          <w:rFonts w:hint="eastAsia"/>
          <w:szCs w:val="48"/>
        </w:rPr>
        <w:t>港務消防隊</w:t>
      </w:r>
      <w:r w:rsidR="00323350">
        <w:rPr>
          <w:rFonts w:hint="eastAsia"/>
          <w:szCs w:val="48"/>
        </w:rPr>
        <w:t>、消防署組</w:t>
      </w:r>
      <w:r w:rsidR="00794FA8">
        <w:rPr>
          <w:rFonts w:hint="eastAsia"/>
          <w:szCs w:val="48"/>
        </w:rPr>
        <w:t>織條例、</w:t>
      </w:r>
      <w:r w:rsidR="00794FA8" w:rsidRPr="00673B46">
        <w:rPr>
          <w:rFonts w:hint="eastAsia"/>
        </w:rPr>
        <w:t>充實消防人力推動計畫</w:t>
      </w:r>
    </w:p>
    <w:sectPr w:rsidR="00416721" w:rsidSect="0035154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6D9" w:rsidRDefault="000016D9">
      <w:r>
        <w:separator/>
      </w:r>
    </w:p>
  </w:endnote>
  <w:endnote w:type="continuationSeparator" w:id="0">
    <w:p w:rsidR="000016D9" w:rsidRDefault="0000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251" w:rsidRDefault="0046225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553DB">
      <w:rPr>
        <w:rStyle w:val="ac"/>
        <w:noProof/>
        <w:sz w:val="24"/>
      </w:rPr>
      <w:t>24</w:t>
    </w:r>
    <w:r>
      <w:rPr>
        <w:rStyle w:val="ac"/>
        <w:sz w:val="24"/>
      </w:rPr>
      <w:fldChar w:fldCharType="end"/>
    </w:r>
  </w:p>
  <w:p w:rsidR="00462251" w:rsidRDefault="0046225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6D9" w:rsidRDefault="000016D9">
      <w:r>
        <w:separator/>
      </w:r>
    </w:p>
  </w:footnote>
  <w:footnote w:type="continuationSeparator" w:id="0">
    <w:p w:rsidR="000016D9" w:rsidRDefault="000016D9">
      <w:r>
        <w:continuationSeparator/>
      </w:r>
    </w:p>
  </w:footnote>
  <w:footnote w:id="1">
    <w:p w:rsidR="00462251" w:rsidRDefault="00462251">
      <w:pPr>
        <w:pStyle w:val="aff4"/>
      </w:pPr>
      <w:r>
        <w:rPr>
          <w:rStyle w:val="aff6"/>
        </w:rPr>
        <w:footnoteRef/>
      </w:r>
      <w:r>
        <w:t xml:space="preserve"> </w:t>
      </w:r>
      <w:r>
        <w:rPr>
          <w:rFonts w:hint="eastAsia"/>
        </w:rPr>
        <w:t>「本計畫」實施作法，係由內政</w:t>
      </w:r>
      <w:r w:rsidRPr="00A07C42">
        <w:rPr>
          <w:rFonts w:hint="eastAsia"/>
        </w:rPr>
        <w:t>部以總量管控方式逐年滾動檢討各消防機關人力需求，以每年至少增補600名基層消防人力為目標(不含退離人力)</w:t>
      </w:r>
      <w:r>
        <w:rPr>
          <w:rFonts w:hint="eastAsia"/>
        </w:rPr>
        <w:t>（「本計畫」頁7、8參照）</w:t>
      </w:r>
      <w:r w:rsidRPr="00A07C42">
        <w:rPr>
          <w:rFonts w:hint="eastAsia"/>
        </w:rPr>
        <w:t>。</w:t>
      </w:r>
    </w:p>
  </w:footnote>
  <w:footnote w:id="2">
    <w:p w:rsidR="00462251" w:rsidRDefault="00462251">
      <w:pPr>
        <w:pStyle w:val="aff4"/>
      </w:pPr>
      <w:r>
        <w:rPr>
          <w:rStyle w:val="aff6"/>
        </w:rPr>
        <w:footnoteRef/>
      </w:r>
      <w:r>
        <w:t xml:space="preserve"> </w:t>
      </w:r>
      <w:r w:rsidRPr="00F25674">
        <w:rPr>
          <w:rFonts w:hint="eastAsia"/>
          <w:szCs w:val="32"/>
        </w:rPr>
        <w:t>嘉義縣及屏東縣等2</w:t>
      </w:r>
      <w:r>
        <w:rPr>
          <w:rFonts w:hint="eastAsia"/>
          <w:szCs w:val="32"/>
        </w:rPr>
        <w:t>地方政府稱，</w:t>
      </w:r>
      <w:r w:rsidRPr="00F25674">
        <w:rPr>
          <w:rFonts w:hint="eastAsia"/>
          <w:szCs w:val="32"/>
        </w:rPr>
        <w:t>預計於112年辦理擴編</w:t>
      </w:r>
      <w:r>
        <w:rPr>
          <w:rFonts w:hint="eastAsia"/>
          <w:szCs w:val="32"/>
        </w:rPr>
        <w:t>等情。</w:t>
      </w:r>
    </w:p>
  </w:footnote>
  <w:footnote w:id="3">
    <w:p w:rsidR="00462251" w:rsidRDefault="00462251">
      <w:pPr>
        <w:pStyle w:val="aff4"/>
      </w:pPr>
      <w:r>
        <w:rPr>
          <w:rStyle w:val="aff6"/>
        </w:rPr>
        <w:footnoteRef/>
      </w:r>
      <w:r>
        <w:t xml:space="preserve"> </w:t>
      </w:r>
      <w:r>
        <w:rPr>
          <w:rFonts w:hint="eastAsia"/>
        </w:rPr>
        <w:t>留職停薪。</w:t>
      </w:r>
    </w:p>
  </w:footnote>
  <w:footnote w:id="4">
    <w:p w:rsidR="00462251" w:rsidRDefault="00462251" w:rsidP="00DA25E2">
      <w:pPr>
        <w:pStyle w:val="aff4"/>
      </w:pPr>
      <w:r>
        <w:rPr>
          <w:rStyle w:val="aff6"/>
        </w:rPr>
        <w:footnoteRef/>
      </w:r>
      <w:r>
        <w:t xml:space="preserve"> </w:t>
      </w:r>
      <w:r>
        <w:rPr>
          <w:rFonts w:hint="eastAsia"/>
        </w:rPr>
        <w:t>預留消防人員考試職缺。</w:t>
      </w:r>
    </w:p>
  </w:footnote>
  <w:footnote w:id="5">
    <w:p w:rsidR="00462251" w:rsidRDefault="00462251">
      <w:pPr>
        <w:pStyle w:val="aff4"/>
      </w:pPr>
      <w:r>
        <w:rPr>
          <w:rStyle w:val="aff6"/>
        </w:rPr>
        <w:footnoteRef/>
      </w:r>
      <w:r>
        <w:t xml:space="preserve"> </w:t>
      </w:r>
      <w:r>
        <w:rPr>
          <w:rFonts w:hint="eastAsia"/>
        </w:rPr>
        <w:t>其中3人支援消防署。</w:t>
      </w:r>
    </w:p>
  </w:footnote>
  <w:footnote w:id="6">
    <w:p w:rsidR="00462251" w:rsidRDefault="00462251" w:rsidP="003F764B">
      <w:pPr>
        <w:pStyle w:val="aff4"/>
      </w:pPr>
      <w:r>
        <w:rPr>
          <w:rStyle w:val="aff6"/>
        </w:rPr>
        <w:footnoteRef/>
      </w:r>
      <w:r>
        <w:t xml:space="preserve"> 1</w:t>
      </w:r>
      <w:r>
        <w:rPr>
          <w:rFonts w:hint="eastAsia"/>
        </w:rPr>
        <w:t xml:space="preserve">消防車需配置3人、1救護車需配置2人。 </w:t>
      </w:r>
    </w:p>
  </w:footnote>
  <w:footnote w:id="7">
    <w:p w:rsidR="00462251" w:rsidRDefault="00462251">
      <w:pPr>
        <w:pStyle w:val="aff4"/>
      </w:pPr>
      <w:r>
        <w:rPr>
          <w:rStyle w:val="aff6"/>
        </w:rPr>
        <w:footnoteRef/>
      </w:r>
      <w:r>
        <w:t xml:space="preserve"> </w:t>
      </w:r>
      <w:r>
        <w:rPr>
          <w:rFonts w:hint="eastAsia"/>
        </w:rPr>
        <w:t>內政部1</w:t>
      </w:r>
      <w:r>
        <w:t>01</w:t>
      </w:r>
      <w:r>
        <w:rPr>
          <w:rFonts w:hint="eastAsia"/>
        </w:rPr>
        <w:t>年1月6日台內人字第1</w:t>
      </w:r>
      <w:r>
        <w:t>0100654212</w:t>
      </w:r>
      <w:r>
        <w:rPr>
          <w:rFonts w:hint="eastAsia"/>
        </w:rPr>
        <w:t>號函參照。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850024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5201CF"/>
    <w:multiLevelType w:val="hybridMultilevel"/>
    <w:tmpl w:val="DE864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4058BC40"/>
    <w:lvl w:ilvl="0" w:tplc="9E1879F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DB844B1"/>
    <w:multiLevelType w:val="hybridMultilevel"/>
    <w:tmpl w:val="DE864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8"/>
  </w:num>
  <w:num w:numId="7">
    <w:abstractNumId w:val="1"/>
  </w:num>
  <w:num w:numId="8">
    <w:abstractNumId w:val="9"/>
  </w:num>
  <w:num w:numId="9">
    <w:abstractNumId w:val="5"/>
  </w:num>
  <w:num w:numId="10">
    <w:abstractNumId w:val="7"/>
  </w:num>
  <w:num w:numId="11">
    <w:abstractNumId w:val="3"/>
  </w:num>
  <w:num w:numId="12">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E7"/>
    <w:rsid w:val="00000F1B"/>
    <w:rsid w:val="000015AF"/>
    <w:rsid w:val="000016D9"/>
    <w:rsid w:val="000018D7"/>
    <w:rsid w:val="000045B3"/>
    <w:rsid w:val="00006961"/>
    <w:rsid w:val="00006D2E"/>
    <w:rsid w:val="0001059B"/>
    <w:rsid w:val="00010CAF"/>
    <w:rsid w:val="000112BF"/>
    <w:rsid w:val="00011ED1"/>
    <w:rsid w:val="00011F53"/>
    <w:rsid w:val="00012233"/>
    <w:rsid w:val="00013523"/>
    <w:rsid w:val="00017318"/>
    <w:rsid w:val="000206FB"/>
    <w:rsid w:val="000229AD"/>
    <w:rsid w:val="000246F7"/>
    <w:rsid w:val="0003114D"/>
    <w:rsid w:val="00034921"/>
    <w:rsid w:val="000355D1"/>
    <w:rsid w:val="00036D76"/>
    <w:rsid w:val="0003771B"/>
    <w:rsid w:val="00053748"/>
    <w:rsid w:val="000538CC"/>
    <w:rsid w:val="00057F32"/>
    <w:rsid w:val="00062A25"/>
    <w:rsid w:val="00063C13"/>
    <w:rsid w:val="00064A2B"/>
    <w:rsid w:val="00065757"/>
    <w:rsid w:val="00066085"/>
    <w:rsid w:val="00073CB5"/>
    <w:rsid w:val="000741D2"/>
    <w:rsid w:val="0007425C"/>
    <w:rsid w:val="00077553"/>
    <w:rsid w:val="000806D6"/>
    <w:rsid w:val="0008180E"/>
    <w:rsid w:val="000829FF"/>
    <w:rsid w:val="00083AE9"/>
    <w:rsid w:val="00084778"/>
    <w:rsid w:val="0008510C"/>
    <w:rsid w:val="000851A2"/>
    <w:rsid w:val="00090CAE"/>
    <w:rsid w:val="00090F72"/>
    <w:rsid w:val="0009352E"/>
    <w:rsid w:val="00093C51"/>
    <w:rsid w:val="00095802"/>
    <w:rsid w:val="00096B96"/>
    <w:rsid w:val="000A2F3F"/>
    <w:rsid w:val="000B0B4A"/>
    <w:rsid w:val="000B1BBA"/>
    <w:rsid w:val="000B279A"/>
    <w:rsid w:val="000B5782"/>
    <w:rsid w:val="000B61D2"/>
    <w:rsid w:val="000B70A7"/>
    <w:rsid w:val="000B712C"/>
    <w:rsid w:val="000B73DD"/>
    <w:rsid w:val="000C3A08"/>
    <w:rsid w:val="000C495F"/>
    <w:rsid w:val="000D0DDB"/>
    <w:rsid w:val="000D2E6B"/>
    <w:rsid w:val="000D66D9"/>
    <w:rsid w:val="000E0DC1"/>
    <w:rsid w:val="000E2490"/>
    <w:rsid w:val="000E273D"/>
    <w:rsid w:val="000E3BA1"/>
    <w:rsid w:val="000E5DA4"/>
    <w:rsid w:val="000E6431"/>
    <w:rsid w:val="000E6DB8"/>
    <w:rsid w:val="000F21A5"/>
    <w:rsid w:val="000F4484"/>
    <w:rsid w:val="000F5B43"/>
    <w:rsid w:val="00100601"/>
    <w:rsid w:val="00101C63"/>
    <w:rsid w:val="00102B9F"/>
    <w:rsid w:val="0010460C"/>
    <w:rsid w:val="0010654A"/>
    <w:rsid w:val="00107EC8"/>
    <w:rsid w:val="00112637"/>
    <w:rsid w:val="001126BF"/>
    <w:rsid w:val="00112ABC"/>
    <w:rsid w:val="0011613C"/>
    <w:rsid w:val="001166E8"/>
    <w:rsid w:val="00117335"/>
    <w:rsid w:val="00117DD9"/>
    <w:rsid w:val="0012001E"/>
    <w:rsid w:val="0012010F"/>
    <w:rsid w:val="00126A55"/>
    <w:rsid w:val="00133746"/>
    <w:rsid w:val="00133C97"/>
    <w:rsid w:val="00133F08"/>
    <w:rsid w:val="001345E6"/>
    <w:rsid w:val="001378B0"/>
    <w:rsid w:val="00140123"/>
    <w:rsid w:val="00142E00"/>
    <w:rsid w:val="00147FF0"/>
    <w:rsid w:val="00152793"/>
    <w:rsid w:val="00153B7E"/>
    <w:rsid w:val="001545A9"/>
    <w:rsid w:val="001545E7"/>
    <w:rsid w:val="00156030"/>
    <w:rsid w:val="0015665F"/>
    <w:rsid w:val="00162588"/>
    <w:rsid w:val="001637C7"/>
    <w:rsid w:val="0016480E"/>
    <w:rsid w:val="0016701C"/>
    <w:rsid w:val="00171B75"/>
    <w:rsid w:val="00173884"/>
    <w:rsid w:val="00174297"/>
    <w:rsid w:val="00176988"/>
    <w:rsid w:val="001802D2"/>
    <w:rsid w:val="00180E06"/>
    <w:rsid w:val="001817B3"/>
    <w:rsid w:val="0018257C"/>
    <w:rsid w:val="00182E58"/>
    <w:rsid w:val="00183014"/>
    <w:rsid w:val="00186E04"/>
    <w:rsid w:val="00190B7C"/>
    <w:rsid w:val="001932A7"/>
    <w:rsid w:val="00194EBE"/>
    <w:rsid w:val="001959C2"/>
    <w:rsid w:val="00196B8A"/>
    <w:rsid w:val="00197BD2"/>
    <w:rsid w:val="001A3916"/>
    <w:rsid w:val="001A47FE"/>
    <w:rsid w:val="001A51E3"/>
    <w:rsid w:val="001A5EC0"/>
    <w:rsid w:val="001A7012"/>
    <w:rsid w:val="001A7968"/>
    <w:rsid w:val="001B02A1"/>
    <w:rsid w:val="001B2E98"/>
    <w:rsid w:val="001B3483"/>
    <w:rsid w:val="001B3C1E"/>
    <w:rsid w:val="001B4494"/>
    <w:rsid w:val="001C0D8B"/>
    <w:rsid w:val="001C0DA8"/>
    <w:rsid w:val="001C1718"/>
    <w:rsid w:val="001C36CE"/>
    <w:rsid w:val="001C3C02"/>
    <w:rsid w:val="001C5A3E"/>
    <w:rsid w:val="001D059D"/>
    <w:rsid w:val="001D28E3"/>
    <w:rsid w:val="001D2F46"/>
    <w:rsid w:val="001D4AD7"/>
    <w:rsid w:val="001D5593"/>
    <w:rsid w:val="001D569A"/>
    <w:rsid w:val="001D6583"/>
    <w:rsid w:val="001D7949"/>
    <w:rsid w:val="001E0D8A"/>
    <w:rsid w:val="001E5C69"/>
    <w:rsid w:val="001E67BA"/>
    <w:rsid w:val="001E6A11"/>
    <w:rsid w:val="001E74C2"/>
    <w:rsid w:val="001F0F04"/>
    <w:rsid w:val="001F4414"/>
    <w:rsid w:val="001F4F82"/>
    <w:rsid w:val="001F5796"/>
    <w:rsid w:val="001F5A48"/>
    <w:rsid w:val="001F5F93"/>
    <w:rsid w:val="001F6260"/>
    <w:rsid w:val="001F6843"/>
    <w:rsid w:val="00200007"/>
    <w:rsid w:val="00200ECA"/>
    <w:rsid w:val="002020B7"/>
    <w:rsid w:val="002030A5"/>
    <w:rsid w:val="00203131"/>
    <w:rsid w:val="002075EA"/>
    <w:rsid w:val="00212BEF"/>
    <w:rsid w:val="00212E88"/>
    <w:rsid w:val="002136A0"/>
    <w:rsid w:val="00213C9C"/>
    <w:rsid w:val="0021753D"/>
    <w:rsid w:val="00217BE1"/>
    <w:rsid w:val="0022009E"/>
    <w:rsid w:val="00223241"/>
    <w:rsid w:val="0022425C"/>
    <w:rsid w:val="002246DE"/>
    <w:rsid w:val="002265BC"/>
    <w:rsid w:val="0022704E"/>
    <w:rsid w:val="002277BC"/>
    <w:rsid w:val="00230B26"/>
    <w:rsid w:val="0023423B"/>
    <w:rsid w:val="002402D1"/>
    <w:rsid w:val="00241285"/>
    <w:rsid w:val="002429E2"/>
    <w:rsid w:val="002430F3"/>
    <w:rsid w:val="002449D9"/>
    <w:rsid w:val="002457C5"/>
    <w:rsid w:val="002514BB"/>
    <w:rsid w:val="00251A82"/>
    <w:rsid w:val="002526D6"/>
    <w:rsid w:val="00252BC4"/>
    <w:rsid w:val="00254014"/>
    <w:rsid w:val="002543EA"/>
    <w:rsid w:val="00254B39"/>
    <w:rsid w:val="00261ED7"/>
    <w:rsid w:val="0026504D"/>
    <w:rsid w:val="00266913"/>
    <w:rsid w:val="0027046D"/>
    <w:rsid w:val="00270A64"/>
    <w:rsid w:val="00273A2F"/>
    <w:rsid w:val="00276908"/>
    <w:rsid w:val="00280986"/>
    <w:rsid w:val="00281ECE"/>
    <w:rsid w:val="0028228E"/>
    <w:rsid w:val="002831C7"/>
    <w:rsid w:val="002840C6"/>
    <w:rsid w:val="00284D12"/>
    <w:rsid w:val="00285F00"/>
    <w:rsid w:val="00290F98"/>
    <w:rsid w:val="00291E94"/>
    <w:rsid w:val="00291ED7"/>
    <w:rsid w:val="00292E1D"/>
    <w:rsid w:val="00295174"/>
    <w:rsid w:val="00296172"/>
    <w:rsid w:val="00296B92"/>
    <w:rsid w:val="002A29FF"/>
    <w:rsid w:val="002A2C22"/>
    <w:rsid w:val="002A45CB"/>
    <w:rsid w:val="002A4B1F"/>
    <w:rsid w:val="002A4E43"/>
    <w:rsid w:val="002A6C83"/>
    <w:rsid w:val="002B02EB"/>
    <w:rsid w:val="002B3ABD"/>
    <w:rsid w:val="002B454F"/>
    <w:rsid w:val="002C0514"/>
    <w:rsid w:val="002C0602"/>
    <w:rsid w:val="002C3AB3"/>
    <w:rsid w:val="002D0A39"/>
    <w:rsid w:val="002D3773"/>
    <w:rsid w:val="002D5C16"/>
    <w:rsid w:val="002E4EF8"/>
    <w:rsid w:val="002F018B"/>
    <w:rsid w:val="002F0B68"/>
    <w:rsid w:val="002F1763"/>
    <w:rsid w:val="002F1780"/>
    <w:rsid w:val="002F2476"/>
    <w:rsid w:val="002F2E34"/>
    <w:rsid w:val="002F3888"/>
    <w:rsid w:val="002F3DFF"/>
    <w:rsid w:val="002F5E05"/>
    <w:rsid w:val="003014EC"/>
    <w:rsid w:val="003057DC"/>
    <w:rsid w:val="003066E1"/>
    <w:rsid w:val="00306F40"/>
    <w:rsid w:val="00307A76"/>
    <w:rsid w:val="00307AF0"/>
    <w:rsid w:val="00311CF4"/>
    <w:rsid w:val="0031455E"/>
    <w:rsid w:val="00314A6F"/>
    <w:rsid w:val="00315A16"/>
    <w:rsid w:val="003163B1"/>
    <w:rsid w:val="00317053"/>
    <w:rsid w:val="00317E5D"/>
    <w:rsid w:val="0032109C"/>
    <w:rsid w:val="0032216B"/>
    <w:rsid w:val="00322B45"/>
    <w:rsid w:val="00322E21"/>
    <w:rsid w:val="00323350"/>
    <w:rsid w:val="00323809"/>
    <w:rsid w:val="003238CA"/>
    <w:rsid w:val="00323D41"/>
    <w:rsid w:val="00324835"/>
    <w:rsid w:val="00325414"/>
    <w:rsid w:val="003259CA"/>
    <w:rsid w:val="00327954"/>
    <w:rsid w:val="003302F1"/>
    <w:rsid w:val="0033682D"/>
    <w:rsid w:val="003371A4"/>
    <w:rsid w:val="00341E54"/>
    <w:rsid w:val="00342C3D"/>
    <w:rsid w:val="00343AAF"/>
    <w:rsid w:val="0034422C"/>
    <w:rsid w:val="0034470E"/>
    <w:rsid w:val="00346890"/>
    <w:rsid w:val="00347643"/>
    <w:rsid w:val="00350580"/>
    <w:rsid w:val="0035154D"/>
    <w:rsid w:val="00352621"/>
    <w:rsid w:val="00352DB0"/>
    <w:rsid w:val="0035649A"/>
    <w:rsid w:val="00361063"/>
    <w:rsid w:val="00365BB8"/>
    <w:rsid w:val="00370633"/>
    <w:rsid w:val="0037094A"/>
    <w:rsid w:val="00371ED3"/>
    <w:rsid w:val="00371F99"/>
    <w:rsid w:val="00372371"/>
    <w:rsid w:val="00372659"/>
    <w:rsid w:val="00372FFC"/>
    <w:rsid w:val="003743DC"/>
    <w:rsid w:val="0037728A"/>
    <w:rsid w:val="00377438"/>
    <w:rsid w:val="00380B7D"/>
    <w:rsid w:val="00381A99"/>
    <w:rsid w:val="003829C2"/>
    <w:rsid w:val="003830B2"/>
    <w:rsid w:val="00384724"/>
    <w:rsid w:val="003919B7"/>
    <w:rsid w:val="00391D57"/>
    <w:rsid w:val="00392292"/>
    <w:rsid w:val="00394F45"/>
    <w:rsid w:val="003958EF"/>
    <w:rsid w:val="00397743"/>
    <w:rsid w:val="003A07AE"/>
    <w:rsid w:val="003A4900"/>
    <w:rsid w:val="003A5927"/>
    <w:rsid w:val="003A7481"/>
    <w:rsid w:val="003B1017"/>
    <w:rsid w:val="003B3C07"/>
    <w:rsid w:val="003B58B5"/>
    <w:rsid w:val="003B6081"/>
    <w:rsid w:val="003B63C7"/>
    <w:rsid w:val="003B6775"/>
    <w:rsid w:val="003C4318"/>
    <w:rsid w:val="003C5FE2"/>
    <w:rsid w:val="003C6B74"/>
    <w:rsid w:val="003C7E21"/>
    <w:rsid w:val="003D05FB"/>
    <w:rsid w:val="003D1B16"/>
    <w:rsid w:val="003D1EF1"/>
    <w:rsid w:val="003D28E5"/>
    <w:rsid w:val="003D45BF"/>
    <w:rsid w:val="003D508A"/>
    <w:rsid w:val="003D537F"/>
    <w:rsid w:val="003D791C"/>
    <w:rsid w:val="003D7B75"/>
    <w:rsid w:val="003E0208"/>
    <w:rsid w:val="003E1410"/>
    <w:rsid w:val="003E3849"/>
    <w:rsid w:val="003E4B57"/>
    <w:rsid w:val="003F1B5B"/>
    <w:rsid w:val="003F27E1"/>
    <w:rsid w:val="003F3A19"/>
    <w:rsid w:val="003F437A"/>
    <w:rsid w:val="003F502B"/>
    <w:rsid w:val="003F5C2B"/>
    <w:rsid w:val="003F6426"/>
    <w:rsid w:val="003F764B"/>
    <w:rsid w:val="003F78C8"/>
    <w:rsid w:val="00400AE5"/>
    <w:rsid w:val="00401D91"/>
    <w:rsid w:val="00402240"/>
    <w:rsid w:val="004023E9"/>
    <w:rsid w:val="0040454A"/>
    <w:rsid w:val="00404A47"/>
    <w:rsid w:val="00405BC7"/>
    <w:rsid w:val="004100DE"/>
    <w:rsid w:val="00410C7C"/>
    <w:rsid w:val="00413895"/>
    <w:rsid w:val="00413F83"/>
    <w:rsid w:val="0041490C"/>
    <w:rsid w:val="00416191"/>
    <w:rsid w:val="00416721"/>
    <w:rsid w:val="00421EF0"/>
    <w:rsid w:val="004224FA"/>
    <w:rsid w:val="004234A6"/>
    <w:rsid w:val="00423D07"/>
    <w:rsid w:val="00424C20"/>
    <w:rsid w:val="00427936"/>
    <w:rsid w:val="00430C8A"/>
    <w:rsid w:val="00433A9A"/>
    <w:rsid w:val="00434B5C"/>
    <w:rsid w:val="00437F5C"/>
    <w:rsid w:val="00440FA6"/>
    <w:rsid w:val="0044346F"/>
    <w:rsid w:val="00444E2D"/>
    <w:rsid w:val="00446681"/>
    <w:rsid w:val="00446DB8"/>
    <w:rsid w:val="004537FD"/>
    <w:rsid w:val="00453FF6"/>
    <w:rsid w:val="0045450D"/>
    <w:rsid w:val="0045559D"/>
    <w:rsid w:val="00455A7B"/>
    <w:rsid w:val="0045619A"/>
    <w:rsid w:val="0045656A"/>
    <w:rsid w:val="00461F18"/>
    <w:rsid w:val="00462251"/>
    <w:rsid w:val="00463289"/>
    <w:rsid w:val="00464101"/>
    <w:rsid w:val="0046457A"/>
    <w:rsid w:val="0046520A"/>
    <w:rsid w:val="004659DD"/>
    <w:rsid w:val="0046602B"/>
    <w:rsid w:val="004672AB"/>
    <w:rsid w:val="004677DC"/>
    <w:rsid w:val="004714FE"/>
    <w:rsid w:val="00472E33"/>
    <w:rsid w:val="004745D8"/>
    <w:rsid w:val="00477BAA"/>
    <w:rsid w:val="004902FA"/>
    <w:rsid w:val="00491DA5"/>
    <w:rsid w:val="004925D9"/>
    <w:rsid w:val="00492662"/>
    <w:rsid w:val="00494A07"/>
    <w:rsid w:val="00495053"/>
    <w:rsid w:val="00495C9B"/>
    <w:rsid w:val="004965A2"/>
    <w:rsid w:val="004A167E"/>
    <w:rsid w:val="004A1968"/>
    <w:rsid w:val="004A1F59"/>
    <w:rsid w:val="004A29BE"/>
    <w:rsid w:val="004A3225"/>
    <w:rsid w:val="004A33EE"/>
    <w:rsid w:val="004A3AA8"/>
    <w:rsid w:val="004A3F96"/>
    <w:rsid w:val="004B13C7"/>
    <w:rsid w:val="004B778F"/>
    <w:rsid w:val="004C0609"/>
    <w:rsid w:val="004C3FDF"/>
    <w:rsid w:val="004C639F"/>
    <w:rsid w:val="004D141F"/>
    <w:rsid w:val="004D1CBD"/>
    <w:rsid w:val="004D2742"/>
    <w:rsid w:val="004D3147"/>
    <w:rsid w:val="004D3B45"/>
    <w:rsid w:val="004D6310"/>
    <w:rsid w:val="004D72C6"/>
    <w:rsid w:val="004D7830"/>
    <w:rsid w:val="004E0062"/>
    <w:rsid w:val="004E05A1"/>
    <w:rsid w:val="004E180C"/>
    <w:rsid w:val="004E41C6"/>
    <w:rsid w:val="004E4276"/>
    <w:rsid w:val="004E7F21"/>
    <w:rsid w:val="004F0457"/>
    <w:rsid w:val="004F15CE"/>
    <w:rsid w:val="004F1BD8"/>
    <w:rsid w:val="004F472A"/>
    <w:rsid w:val="004F4DAC"/>
    <w:rsid w:val="004F5E57"/>
    <w:rsid w:val="004F645C"/>
    <w:rsid w:val="004F6710"/>
    <w:rsid w:val="004F7F18"/>
    <w:rsid w:val="00500C3E"/>
    <w:rsid w:val="00502849"/>
    <w:rsid w:val="00504334"/>
    <w:rsid w:val="00504547"/>
    <w:rsid w:val="0050498D"/>
    <w:rsid w:val="005104D7"/>
    <w:rsid w:val="00510B9E"/>
    <w:rsid w:val="0051209B"/>
    <w:rsid w:val="00514290"/>
    <w:rsid w:val="00515B24"/>
    <w:rsid w:val="00515EAB"/>
    <w:rsid w:val="005225B2"/>
    <w:rsid w:val="00525805"/>
    <w:rsid w:val="005276AC"/>
    <w:rsid w:val="005335DD"/>
    <w:rsid w:val="005364C8"/>
    <w:rsid w:val="00536BC2"/>
    <w:rsid w:val="00537295"/>
    <w:rsid w:val="005405EC"/>
    <w:rsid w:val="00541BFC"/>
    <w:rsid w:val="005425E1"/>
    <w:rsid w:val="005427C5"/>
    <w:rsid w:val="00542ACB"/>
    <w:rsid w:val="00542CF6"/>
    <w:rsid w:val="0054667E"/>
    <w:rsid w:val="00550471"/>
    <w:rsid w:val="0055220B"/>
    <w:rsid w:val="00553C03"/>
    <w:rsid w:val="0055765D"/>
    <w:rsid w:val="00560DDA"/>
    <w:rsid w:val="00561756"/>
    <w:rsid w:val="00561CF9"/>
    <w:rsid w:val="00563692"/>
    <w:rsid w:val="00566524"/>
    <w:rsid w:val="00566CD3"/>
    <w:rsid w:val="00571679"/>
    <w:rsid w:val="00573827"/>
    <w:rsid w:val="00573DFF"/>
    <w:rsid w:val="00574869"/>
    <w:rsid w:val="00575CB3"/>
    <w:rsid w:val="0057604E"/>
    <w:rsid w:val="00580B70"/>
    <w:rsid w:val="00584235"/>
    <w:rsid w:val="005844E7"/>
    <w:rsid w:val="005908B8"/>
    <w:rsid w:val="00591C7D"/>
    <w:rsid w:val="00592138"/>
    <w:rsid w:val="0059264C"/>
    <w:rsid w:val="0059512E"/>
    <w:rsid w:val="0059637C"/>
    <w:rsid w:val="005A0BD1"/>
    <w:rsid w:val="005A138D"/>
    <w:rsid w:val="005A26B5"/>
    <w:rsid w:val="005A6DD2"/>
    <w:rsid w:val="005B0123"/>
    <w:rsid w:val="005B1B22"/>
    <w:rsid w:val="005B1D4B"/>
    <w:rsid w:val="005C1079"/>
    <w:rsid w:val="005C251B"/>
    <w:rsid w:val="005C385D"/>
    <w:rsid w:val="005C50AE"/>
    <w:rsid w:val="005C6D8E"/>
    <w:rsid w:val="005D261C"/>
    <w:rsid w:val="005D3B20"/>
    <w:rsid w:val="005D3D01"/>
    <w:rsid w:val="005D3E18"/>
    <w:rsid w:val="005D62D2"/>
    <w:rsid w:val="005D71B7"/>
    <w:rsid w:val="005D75F5"/>
    <w:rsid w:val="005E0930"/>
    <w:rsid w:val="005E2A7E"/>
    <w:rsid w:val="005E3D97"/>
    <w:rsid w:val="005E4759"/>
    <w:rsid w:val="005E5C68"/>
    <w:rsid w:val="005E65C0"/>
    <w:rsid w:val="005E7949"/>
    <w:rsid w:val="005F0390"/>
    <w:rsid w:val="005F0438"/>
    <w:rsid w:val="005F390B"/>
    <w:rsid w:val="005F5B8E"/>
    <w:rsid w:val="005F740D"/>
    <w:rsid w:val="00603323"/>
    <w:rsid w:val="00603D1F"/>
    <w:rsid w:val="006072CD"/>
    <w:rsid w:val="00612023"/>
    <w:rsid w:val="006131AC"/>
    <w:rsid w:val="00613779"/>
    <w:rsid w:val="00614190"/>
    <w:rsid w:val="006143E2"/>
    <w:rsid w:val="0061537D"/>
    <w:rsid w:val="00617A0D"/>
    <w:rsid w:val="00620309"/>
    <w:rsid w:val="00621DD8"/>
    <w:rsid w:val="00622A99"/>
    <w:rsid w:val="00622E67"/>
    <w:rsid w:val="00626B57"/>
    <w:rsid w:val="00626EDC"/>
    <w:rsid w:val="006272C0"/>
    <w:rsid w:val="00627FB6"/>
    <w:rsid w:val="00630DA4"/>
    <w:rsid w:val="006347D0"/>
    <w:rsid w:val="006368D0"/>
    <w:rsid w:val="006415B2"/>
    <w:rsid w:val="006449A7"/>
    <w:rsid w:val="006452D3"/>
    <w:rsid w:val="006470EC"/>
    <w:rsid w:val="006542D6"/>
    <w:rsid w:val="0065598E"/>
    <w:rsid w:val="00655AF2"/>
    <w:rsid w:val="00655BC5"/>
    <w:rsid w:val="006568BE"/>
    <w:rsid w:val="0066025D"/>
    <w:rsid w:val="00660633"/>
    <w:rsid w:val="0066069D"/>
    <w:rsid w:val="0066091A"/>
    <w:rsid w:val="00663329"/>
    <w:rsid w:val="00664158"/>
    <w:rsid w:val="0066499B"/>
    <w:rsid w:val="00665962"/>
    <w:rsid w:val="006702AF"/>
    <w:rsid w:val="006773EC"/>
    <w:rsid w:val="006774E2"/>
    <w:rsid w:val="00680504"/>
    <w:rsid w:val="00681CD9"/>
    <w:rsid w:val="00683E30"/>
    <w:rsid w:val="00686647"/>
    <w:rsid w:val="00687024"/>
    <w:rsid w:val="00694DF3"/>
    <w:rsid w:val="00695B7F"/>
    <w:rsid w:val="00695E22"/>
    <w:rsid w:val="006962FB"/>
    <w:rsid w:val="00696E9F"/>
    <w:rsid w:val="0069726C"/>
    <w:rsid w:val="006A3577"/>
    <w:rsid w:val="006B0C1C"/>
    <w:rsid w:val="006B37D3"/>
    <w:rsid w:val="006B7093"/>
    <w:rsid w:val="006B7417"/>
    <w:rsid w:val="006C051D"/>
    <w:rsid w:val="006C3591"/>
    <w:rsid w:val="006C791E"/>
    <w:rsid w:val="006D0E4D"/>
    <w:rsid w:val="006D31F9"/>
    <w:rsid w:val="006D3691"/>
    <w:rsid w:val="006D64EF"/>
    <w:rsid w:val="006D7347"/>
    <w:rsid w:val="006E3153"/>
    <w:rsid w:val="006E4BE2"/>
    <w:rsid w:val="006E5EF0"/>
    <w:rsid w:val="006F109D"/>
    <w:rsid w:val="006F2547"/>
    <w:rsid w:val="006F3563"/>
    <w:rsid w:val="006F42B9"/>
    <w:rsid w:val="006F6103"/>
    <w:rsid w:val="007009C8"/>
    <w:rsid w:val="00701358"/>
    <w:rsid w:val="00702E0E"/>
    <w:rsid w:val="00704E00"/>
    <w:rsid w:val="00705669"/>
    <w:rsid w:val="00705854"/>
    <w:rsid w:val="00714C67"/>
    <w:rsid w:val="0071552C"/>
    <w:rsid w:val="007209E7"/>
    <w:rsid w:val="007255F8"/>
    <w:rsid w:val="00725690"/>
    <w:rsid w:val="00725AB5"/>
    <w:rsid w:val="00726182"/>
    <w:rsid w:val="00726810"/>
    <w:rsid w:val="00727635"/>
    <w:rsid w:val="00732329"/>
    <w:rsid w:val="00732DB4"/>
    <w:rsid w:val="007337CA"/>
    <w:rsid w:val="007340A7"/>
    <w:rsid w:val="00734CE4"/>
    <w:rsid w:val="00735123"/>
    <w:rsid w:val="007361CC"/>
    <w:rsid w:val="007369DB"/>
    <w:rsid w:val="00741837"/>
    <w:rsid w:val="0074302A"/>
    <w:rsid w:val="00744557"/>
    <w:rsid w:val="007453E6"/>
    <w:rsid w:val="0075315F"/>
    <w:rsid w:val="0075517C"/>
    <w:rsid w:val="00756127"/>
    <w:rsid w:val="00760EB3"/>
    <w:rsid w:val="0076345B"/>
    <w:rsid w:val="0076592F"/>
    <w:rsid w:val="00770453"/>
    <w:rsid w:val="0077309D"/>
    <w:rsid w:val="007750B0"/>
    <w:rsid w:val="00776A28"/>
    <w:rsid w:val="007774EE"/>
    <w:rsid w:val="00777878"/>
    <w:rsid w:val="00781822"/>
    <w:rsid w:val="00782889"/>
    <w:rsid w:val="00783F21"/>
    <w:rsid w:val="00785706"/>
    <w:rsid w:val="00786AE0"/>
    <w:rsid w:val="00787137"/>
    <w:rsid w:val="00787159"/>
    <w:rsid w:val="0079043A"/>
    <w:rsid w:val="00791668"/>
    <w:rsid w:val="00791AA1"/>
    <w:rsid w:val="0079240A"/>
    <w:rsid w:val="00794AB2"/>
    <w:rsid w:val="00794FA8"/>
    <w:rsid w:val="007A2DD4"/>
    <w:rsid w:val="007A3332"/>
    <w:rsid w:val="007A3793"/>
    <w:rsid w:val="007B090B"/>
    <w:rsid w:val="007B2631"/>
    <w:rsid w:val="007B7F06"/>
    <w:rsid w:val="007C0597"/>
    <w:rsid w:val="007C086C"/>
    <w:rsid w:val="007C0CD5"/>
    <w:rsid w:val="007C1BA2"/>
    <w:rsid w:val="007C1FA3"/>
    <w:rsid w:val="007C2B48"/>
    <w:rsid w:val="007C6306"/>
    <w:rsid w:val="007C776B"/>
    <w:rsid w:val="007D16D5"/>
    <w:rsid w:val="007D20E9"/>
    <w:rsid w:val="007D3EC6"/>
    <w:rsid w:val="007D5977"/>
    <w:rsid w:val="007D7881"/>
    <w:rsid w:val="007D7E3A"/>
    <w:rsid w:val="007E0E10"/>
    <w:rsid w:val="007E31DC"/>
    <w:rsid w:val="007E40D2"/>
    <w:rsid w:val="007E4768"/>
    <w:rsid w:val="007E72C1"/>
    <w:rsid w:val="007E777B"/>
    <w:rsid w:val="007F180A"/>
    <w:rsid w:val="007F2070"/>
    <w:rsid w:val="007F463A"/>
    <w:rsid w:val="007F5E8D"/>
    <w:rsid w:val="007F63C1"/>
    <w:rsid w:val="007F7A39"/>
    <w:rsid w:val="008000F4"/>
    <w:rsid w:val="0080083C"/>
    <w:rsid w:val="00803520"/>
    <w:rsid w:val="00804148"/>
    <w:rsid w:val="008053F5"/>
    <w:rsid w:val="00807AF7"/>
    <w:rsid w:val="00810198"/>
    <w:rsid w:val="008110AF"/>
    <w:rsid w:val="00811628"/>
    <w:rsid w:val="00811851"/>
    <w:rsid w:val="0081396E"/>
    <w:rsid w:val="00815DA8"/>
    <w:rsid w:val="00815ED2"/>
    <w:rsid w:val="00817205"/>
    <w:rsid w:val="00820B16"/>
    <w:rsid w:val="00820C62"/>
    <w:rsid w:val="008211C6"/>
    <w:rsid w:val="0082194D"/>
    <w:rsid w:val="008221F9"/>
    <w:rsid w:val="00826EF5"/>
    <w:rsid w:val="00831693"/>
    <w:rsid w:val="0083467C"/>
    <w:rsid w:val="00837854"/>
    <w:rsid w:val="00840104"/>
    <w:rsid w:val="008402C6"/>
    <w:rsid w:val="008406CA"/>
    <w:rsid w:val="0084096A"/>
    <w:rsid w:val="00840C1F"/>
    <w:rsid w:val="008411C9"/>
    <w:rsid w:val="00841FC5"/>
    <w:rsid w:val="00842381"/>
    <w:rsid w:val="00843D0F"/>
    <w:rsid w:val="00845709"/>
    <w:rsid w:val="008471F0"/>
    <w:rsid w:val="00847ED1"/>
    <w:rsid w:val="0085048D"/>
    <w:rsid w:val="008542EE"/>
    <w:rsid w:val="008543B3"/>
    <w:rsid w:val="008576BD"/>
    <w:rsid w:val="00860463"/>
    <w:rsid w:val="00863CC8"/>
    <w:rsid w:val="008733DA"/>
    <w:rsid w:val="00875375"/>
    <w:rsid w:val="00875F4A"/>
    <w:rsid w:val="00880721"/>
    <w:rsid w:val="00881780"/>
    <w:rsid w:val="00882D82"/>
    <w:rsid w:val="00883CDB"/>
    <w:rsid w:val="00884B47"/>
    <w:rsid w:val="00884C96"/>
    <w:rsid w:val="008850E4"/>
    <w:rsid w:val="00885C50"/>
    <w:rsid w:val="00887DCC"/>
    <w:rsid w:val="008939AB"/>
    <w:rsid w:val="008A12F5"/>
    <w:rsid w:val="008A4951"/>
    <w:rsid w:val="008A5EB2"/>
    <w:rsid w:val="008A78A2"/>
    <w:rsid w:val="008B0AB9"/>
    <w:rsid w:val="008B1032"/>
    <w:rsid w:val="008B1587"/>
    <w:rsid w:val="008B1B01"/>
    <w:rsid w:val="008B2E7C"/>
    <w:rsid w:val="008B3BCD"/>
    <w:rsid w:val="008B5354"/>
    <w:rsid w:val="008B61EF"/>
    <w:rsid w:val="008B65CF"/>
    <w:rsid w:val="008B6A7E"/>
    <w:rsid w:val="008B6DF8"/>
    <w:rsid w:val="008C106C"/>
    <w:rsid w:val="008C10F1"/>
    <w:rsid w:val="008C1737"/>
    <w:rsid w:val="008C1926"/>
    <w:rsid w:val="008C1E99"/>
    <w:rsid w:val="008C430A"/>
    <w:rsid w:val="008C6275"/>
    <w:rsid w:val="008D1457"/>
    <w:rsid w:val="008D1DB0"/>
    <w:rsid w:val="008E0085"/>
    <w:rsid w:val="008E2AA6"/>
    <w:rsid w:val="008E311B"/>
    <w:rsid w:val="008F076A"/>
    <w:rsid w:val="008F1415"/>
    <w:rsid w:val="008F25ED"/>
    <w:rsid w:val="008F46E7"/>
    <w:rsid w:val="008F64CA"/>
    <w:rsid w:val="008F6F0B"/>
    <w:rsid w:val="008F7597"/>
    <w:rsid w:val="008F7E4B"/>
    <w:rsid w:val="0090263D"/>
    <w:rsid w:val="00903628"/>
    <w:rsid w:val="00907BA7"/>
    <w:rsid w:val="0091064E"/>
    <w:rsid w:val="00910E7E"/>
    <w:rsid w:val="00911FC5"/>
    <w:rsid w:val="009135A0"/>
    <w:rsid w:val="00913C2D"/>
    <w:rsid w:val="009236F1"/>
    <w:rsid w:val="00923F61"/>
    <w:rsid w:val="00924587"/>
    <w:rsid w:val="00927282"/>
    <w:rsid w:val="0093119E"/>
    <w:rsid w:val="00931A10"/>
    <w:rsid w:val="00942ABA"/>
    <w:rsid w:val="00944FB3"/>
    <w:rsid w:val="009451CC"/>
    <w:rsid w:val="009478A4"/>
    <w:rsid w:val="00947967"/>
    <w:rsid w:val="00954B91"/>
    <w:rsid w:val="00955201"/>
    <w:rsid w:val="00956AC4"/>
    <w:rsid w:val="00957C17"/>
    <w:rsid w:val="00964A0E"/>
    <w:rsid w:val="00965200"/>
    <w:rsid w:val="009668B3"/>
    <w:rsid w:val="00966BA8"/>
    <w:rsid w:val="00967335"/>
    <w:rsid w:val="00970AB8"/>
    <w:rsid w:val="00971471"/>
    <w:rsid w:val="009771BA"/>
    <w:rsid w:val="00980C0A"/>
    <w:rsid w:val="00981E3B"/>
    <w:rsid w:val="00982B7A"/>
    <w:rsid w:val="009833EC"/>
    <w:rsid w:val="009849C2"/>
    <w:rsid w:val="00984C03"/>
    <w:rsid w:val="00984CFB"/>
    <w:rsid w:val="00984D24"/>
    <w:rsid w:val="009858EB"/>
    <w:rsid w:val="0099038D"/>
    <w:rsid w:val="009921BA"/>
    <w:rsid w:val="0099351A"/>
    <w:rsid w:val="00996407"/>
    <w:rsid w:val="00997425"/>
    <w:rsid w:val="009A1715"/>
    <w:rsid w:val="009A3460"/>
    <w:rsid w:val="009A3F47"/>
    <w:rsid w:val="009A5351"/>
    <w:rsid w:val="009B0046"/>
    <w:rsid w:val="009B0299"/>
    <w:rsid w:val="009B090E"/>
    <w:rsid w:val="009B22E2"/>
    <w:rsid w:val="009B5841"/>
    <w:rsid w:val="009C1440"/>
    <w:rsid w:val="009C2107"/>
    <w:rsid w:val="009C2D27"/>
    <w:rsid w:val="009C5D9E"/>
    <w:rsid w:val="009C6122"/>
    <w:rsid w:val="009D2C3E"/>
    <w:rsid w:val="009D3A05"/>
    <w:rsid w:val="009D4C06"/>
    <w:rsid w:val="009D5EF6"/>
    <w:rsid w:val="009D7BAF"/>
    <w:rsid w:val="009E04E1"/>
    <w:rsid w:val="009E0625"/>
    <w:rsid w:val="009E17FD"/>
    <w:rsid w:val="009E3034"/>
    <w:rsid w:val="009E3477"/>
    <w:rsid w:val="009E3B84"/>
    <w:rsid w:val="009E4967"/>
    <w:rsid w:val="009E549F"/>
    <w:rsid w:val="009E7EF0"/>
    <w:rsid w:val="009F1315"/>
    <w:rsid w:val="009F28A8"/>
    <w:rsid w:val="009F473E"/>
    <w:rsid w:val="009F5247"/>
    <w:rsid w:val="009F5C32"/>
    <w:rsid w:val="009F62F1"/>
    <w:rsid w:val="009F682A"/>
    <w:rsid w:val="00A022BE"/>
    <w:rsid w:val="00A02AE3"/>
    <w:rsid w:val="00A02F8F"/>
    <w:rsid w:val="00A044E8"/>
    <w:rsid w:val="00A049AA"/>
    <w:rsid w:val="00A06CC3"/>
    <w:rsid w:val="00A074C6"/>
    <w:rsid w:val="00A07B4B"/>
    <w:rsid w:val="00A07C42"/>
    <w:rsid w:val="00A15049"/>
    <w:rsid w:val="00A24C95"/>
    <w:rsid w:val="00A24F11"/>
    <w:rsid w:val="00A2599A"/>
    <w:rsid w:val="00A26094"/>
    <w:rsid w:val="00A30073"/>
    <w:rsid w:val="00A301BF"/>
    <w:rsid w:val="00A302B2"/>
    <w:rsid w:val="00A331B4"/>
    <w:rsid w:val="00A34653"/>
    <w:rsid w:val="00A3484E"/>
    <w:rsid w:val="00A356D3"/>
    <w:rsid w:val="00A36ADA"/>
    <w:rsid w:val="00A37C4D"/>
    <w:rsid w:val="00A4021D"/>
    <w:rsid w:val="00A40724"/>
    <w:rsid w:val="00A412A2"/>
    <w:rsid w:val="00A438D8"/>
    <w:rsid w:val="00A4679A"/>
    <w:rsid w:val="00A46B4B"/>
    <w:rsid w:val="00A47281"/>
    <w:rsid w:val="00A473F5"/>
    <w:rsid w:val="00A51F9D"/>
    <w:rsid w:val="00A5416A"/>
    <w:rsid w:val="00A55014"/>
    <w:rsid w:val="00A603D4"/>
    <w:rsid w:val="00A629DC"/>
    <w:rsid w:val="00A639F4"/>
    <w:rsid w:val="00A65864"/>
    <w:rsid w:val="00A65F73"/>
    <w:rsid w:val="00A65FAE"/>
    <w:rsid w:val="00A7072A"/>
    <w:rsid w:val="00A73D62"/>
    <w:rsid w:val="00A805A6"/>
    <w:rsid w:val="00A81A32"/>
    <w:rsid w:val="00A835BD"/>
    <w:rsid w:val="00A85A61"/>
    <w:rsid w:val="00A85E5E"/>
    <w:rsid w:val="00A93B8C"/>
    <w:rsid w:val="00A95821"/>
    <w:rsid w:val="00A95D56"/>
    <w:rsid w:val="00A979F0"/>
    <w:rsid w:val="00A97B15"/>
    <w:rsid w:val="00A97C81"/>
    <w:rsid w:val="00AA42D5"/>
    <w:rsid w:val="00AA51D3"/>
    <w:rsid w:val="00AB2FAB"/>
    <w:rsid w:val="00AB4927"/>
    <w:rsid w:val="00AB5C14"/>
    <w:rsid w:val="00AC1048"/>
    <w:rsid w:val="00AC1EE7"/>
    <w:rsid w:val="00AC23AD"/>
    <w:rsid w:val="00AC333F"/>
    <w:rsid w:val="00AC3F52"/>
    <w:rsid w:val="00AC585C"/>
    <w:rsid w:val="00AD1923"/>
    <w:rsid w:val="00AD1925"/>
    <w:rsid w:val="00AD47C8"/>
    <w:rsid w:val="00AD578D"/>
    <w:rsid w:val="00AD5971"/>
    <w:rsid w:val="00AE067D"/>
    <w:rsid w:val="00AE171C"/>
    <w:rsid w:val="00AE1FC7"/>
    <w:rsid w:val="00AE2D94"/>
    <w:rsid w:val="00AE5B1A"/>
    <w:rsid w:val="00AF1181"/>
    <w:rsid w:val="00AF2F79"/>
    <w:rsid w:val="00AF4653"/>
    <w:rsid w:val="00AF7427"/>
    <w:rsid w:val="00AF7DB7"/>
    <w:rsid w:val="00B01B0C"/>
    <w:rsid w:val="00B0207A"/>
    <w:rsid w:val="00B0634B"/>
    <w:rsid w:val="00B07E37"/>
    <w:rsid w:val="00B10D02"/>
    <w:rsid w:val="00B17F8A"/>
    <w:rsid w:val="00B201E2"/>
    <w:rsid w:val="00B217EB"/>
    <w:rsid w:val="00B2227E"/>
    <w:rsid w:val="00B22D8E"/>
    <w:rsid w:val="00B23E23"/>
    <w:rsid w:val="00B2497D"/>
    <w:rsid w:val="00B25593"/>
    <w:rsid w:val="00B263D4"/>
    <w:rsid w:val="00B33324"/>
    <w:rsid w:val="00B3576B"/>
    <w:rsid w:val="00B35B48"/>
    <w:rsid w:val="00B40B0E"/>
    <w:rsid w:val="00B443E4"/>
    <w:rsid w:val="00B4614D"/>
    <w:rsid w:val="00B51C8B"/>
    <w:rsid w:val="00B53BAD"/>
    <w:rsid w:val="00B5484D"/>
    <w:rsid w:val="00B54B14"/>
    <w:rsid w:val="00B560AA"/>
    <w:rsid w:val="00B563EA"/>
    <w:rsid w:val="00B56CDF"/>
    <w:rsid w:val="00B572F0"/>
    <w:rsid w:val="00B57771"/>
    <w:rsid w:val="00B60E51"/>
    <w:rsid w:val="00B63963"/>
    <w:rsid w:val="00B63A54"/>
    <w:rsid w:val="00B64797"/>
    <w:rsid w:val="00B7196B"/>
    <w:rsid w:val="00B73E63"/>
    <w:rsid w:val="00B73F72"/>
    <w:rsid w:val="00B77D18"/>
    <w:rsid w:val="00B77E46"/>
    <w:rsid w:val="00B8313A"/>
    <w:rsid w:val="00B8656F"/>
    <w:rsid w:val="00B9300A"/>
    <w:rsid w:val="00B93503"/>
    <w:rsid w:val="00B9689A"/>
    <w:rsid w:val="00B97B96"/>
    <w:rsid w:val="00BA1272"/>
    <w:rsid w:val="00BA2EFA"/>
    <w:rsid w:val="00BA31E8"/>
    <w:rsid w:val="00BA55E0"/>
    <w:rsid w:val="00BA5687"/>
    <w:rsid w:val="00BA6BD4"/>
    <w:rsid w:val="00BA6C7A"/>
    <w:rsid w:val="00BB05A8"/>
    <w:rsid w:val="00BB17D1"/>
    <w:rsid w:val="00BB3752"/>
    <w:rsid w:val="00BB5A72"/>
    <w:rsid w:val="00BB6688"/>
    <w:rsid w:val="00BB6E77"/>
    <w:rsid w:val="00BC26D4"/>
    <w:rsid w:val="00BC652F"/>
    <w:rsid w:val="00BC6CB5"/>
    <w:rsid w:val="00BC7A79"/>
    <w:rsid w:val="00BD24EC"/>
    <w:rsid w:val="00BD76C1"/>
    <w:rsid w:val="00BE0C80"/>
    <w:rsid w:val="00BE2F53"/>
    <w:rsid w:val="00BE4014"/>
    <w:rsid w:val="00BF2A42"/>
    <w:rsid w:val="00BF3F4A"/>
    <w:rsid w:val="00BF5ABB"/>
    <w:rsid w:val="00BF720B"/>
    <w:rsid w:val="00BF76B6"/>
    <w:rsid w:val="00C0117D"/>
    <w:rsid w:val="00C03D8C"/>
    <w:rsid w:val="00C04999"/>
    <w:rsid w:val="00C055EC"/>
    <w:rsid w:val="00C10DC9"/>
    <w:rsid w:val="00C10E16"/>
    <w:rsid w:val="00C12CC8"/>
    <w:rsid w:val="00C12FB3"/>
    <w:rsid w:val="00C146E4"/>
    <w:rsid w:val="00C17341"/>
    <w:rsid w:val="00C20236"/>
    <w:rsid w:val="00C21332"/>
    <w:rsid w:val="00C22500"/>
    <w:rsid w:val="00C22B76"/>
    <w:rsid w:val="00C24EEF"/>
    <w:rsid w:val="00C25CF6"/>
    <w:rsid w:val="00C26B01"/>
    <w:rsid w:val="00C26C36"/>
    <w:rsid w:val="00C27A15"/>
    <w:rsid w:val="00C30773"/>
    <w:rsid w:val="00C31B76"/>
    <w:rsid w:val="00C32768"/>
    <w:rsid w:val="00C32B59"/>
    <w:rsid w:val="00C35610"/>
    <w:rsid w:val="00C40A42"/>
    <w:rsid w:val="00C431DF"/>
    <w:rsid w:val="00C456BD"/>
    <w:rsid w:val="00C460B3"/>
    <w:rsid w:val="00C50FEB"/>
    <w:rsid w:val="00C530DC"/>
    <w:rsid w:val="00C5350D"/>
    <w:rsid w:val="00C5697A"/>
    <w:rsid w:val="00C579B7"/>
    <w:rsid w:val="00C611E2"/>
    <w:rsid w:val="00C6123C"/>
    <w:rsid w:val="00C62133"/>
    <w:rsid w:val="00C62975"/>
    <w:rsid w:val="00C6311A"/>
    <w:rsid w:val="00C6499C"/>
    <w:rsid w:val="00C65AEB"/>
    <w:rsid w:val="00C6681C"/>
    <w:rsid w:val="00C670F5"/>
    <w:rsid w:val="00C7084D"/>
    <w:rsid w:val="00C7315E"/>
    <w:rsid w:val="00C74AD3"/>
    <w:rsid w:val="00C75895"/>
    <w:rsid w:val="00C75E20"/>
    <w:rsid w:val="00C76150"/>
    <w:rsid w:val="00C81BB1"/>
    <w:rsid w:val="00C83C9F"/>
    <w:rsid w:val="00C84E71"/>
    <w:rsid w:val="00C84F59"/>
    <w:rsid w:val="00C905B0"/>
    <w:rsid w:val="00C926F4"/>
    <w:rsid w:val="00C94519"/>
    <w:rsid w:val="00C94734"/>
    <w:rsid w:val="00C94840"/>
    <w:rsid w:val="00C976FF"/>
    <w:rsid w:val="00CA2548"/>
    <w:rsid w:val="00CA2A93"/>
    <w:rsid w:val="00CA3B04"/>
    <w:rsid w:val="00CA3CB4"/>
    <w:rsid w:val="00CA4EE3"/>
    <w:rsid w:val="00CA6739"/>
    <w:rsid w:val="00CB027F"/>
    <w:rsid w:val="00CB13F3"/>
    <w:rsid w:val="00CB1969"/>
    <w:rsid w:val="00CB2CB1"/>
    <w:rsid w:val="00CB46E3"/>
    <w:rsid w:val="00CB48DD"/>
    <w:rsid w:val="00CB6101"/>
    <w:rsid w:val="00CC0EBB"/>
    <w:rsid w:val="00CC4368"/>
    <w:rsid w:val="00CC561B"/>
    <w:rsid w:val="00CC6297"/>
    <w:rsid w:val="00CC6731"/>
    <w:rsid w:val="00CC7690"/>
    <w:rsid w:val="00CD1986"/>
    <w:rsid w:val="00CD27AD"/>
    <w:rsid w:val="00CD3D26"/>
    <w:rsid w:val="00CD4FC8"/>
    <w:rsid w:val="00CD54BF"/>
    <w:rsid w:val="00CD60D1"/>
    <w:rsid w:val="00CD6F55"/>
    <w:rsid w:val="00CD7327"/>
    <w:rsid w:val="00CE4D5C"/>
    <w:rsid w:val="00CE6A47"/>
    <w:rsid w:val="00CF05DA"/>
    <w:rsid w:val="00CF4DAC"/>
    <w:rsid w:val="00CF58EB"/>
    <w:rsid w:val="00CF5B35"/>
    <w:rsid w:val="00CF6FEC"/>
    <w:rsid w:val="00D0106E"/>
    <w:rsid w:val="00D01602"/>
    <w:rsid w:val="00D01EA9"/>
    <w:rsid w:val="00D01F16"/>
    <w:rsid w:val="00D0278A"/>
    <w:rsid w:val="00D038CF"/>
    <w:rsid w:val="00D04560"/>
    <w:rsid w:val="00D06383"/>
    <w:rsid w:val="00D10DDC"/>
    <w:rsid w:val="00D11463"/>
    <w:rsid w:val="00D11F1F"/>
    <w:rsid w:val="00D13F9A"/>
    <w:rsid w:val="00D14933"/>
    <w:rsid w:val="00D17206"/>
    <w:rsid w:val="00D2035F"/>
    <w:rsid w:val="00D20E85"/>
    <w:rsid w:val="00D21F52"/>
    <w:rsid w:val="00D24615"/>
    <w:rsid w:val="00D25989"/>
    <w:rsid w:val="00D31387"/>
    <w:rsid w:val="00D326FA"/>
    <w:rsid w:val="00D376EF"/>
    <w:rsid w:val="00D37842"/>
    <w:rsid w:val="00D3798A"/>
    <w:rsid w:val="00D37E7A"/>
    <w:rsid w:val="00D402B9"/>
    <w:rsid w:val="00D41106"/>
    <w:rsid w:val="00D42DC2"/>
    <w:rsid w:val="00D4302B"/>
    <w:rsid w:val="00D4568E"/>
    <w:rsid w:val="00D52390"/>
    <w:rsid w:val="00D537E1"/>
    <w:rsid w:val="00D553DB"/>
    <w:rsid w:val="00D55BB2"/>
    <w:rsid w:val="00D5654B"/>
    <w:rsid w:val="00D6091A"/>
    <w:rsid w:val="00D617FF"/>
    <w:rsid w:val="00D6407E"/>
    <w:rsid w:val="00D6605A"/>
    <w:rsid w:val="00D6695F"/>
    <w:rsid w:val="00D67CF8"/>
    <w:rsid w:val="00D71716"/>
    <w:rsid w:val="00D7276A"/>
    <w:rsid w:val="00D73BBA"/>
    <w:rsid w:val="00D744FD"/>
    <w:rsid w:val="00D7457B"/>
    <w:rsid w:val="00D75644"/>
    <w:rsid w:val="00D81656"/>
    <w:rsid w:val="00D83153"/>
    <w:rsid w:val="00D83D87"/>
    <w:rsid w:val="00D83F6E"/>
    <w:rsid w:val="00D84A6D"/>
    <w:rsid w:val="00D84A96"/>
    <w:rsid w:val="00D85122"/>
    <w:rsid w:val="00D86A30"/>
    <w:rsid w:val="00D87119"/>
    <w:rsid w:val="00D878C2"/>
    <w:rsid w:val="00D9148D"/>
    <w:rsid w:val="00D9647A"/>
    <w:rsid w:val="00D97CB4"/>
    <w:rsid w:val="00D97DD4"/>
    <w:rsid w:val="00DA25E2"/>
    <w:rsid w:val="00DA2B68"/>
    <w:rsid w:val="00DA366A"/>
    <w:rsid w:val="00DA3C12"/>
    <w:rsid w:val="00DA4408"/>
    <w:rsid w:val="00DA56A1"/>
    <w:rsid w:val="00DA5A8A"/>
    <w:rsid w:val="00DB1170"/>
    <w:rsid w:val="00DB26CD"/>
    <w:rsid w:val="00DB34AB"/>
    <w:rsid w:val="00DB441C"/>
    <w:rsid w:val="00DB44AF"/>
    <w:rsid w:val="00DC0159"/>
    <w:rsid w:val="00DC094D"/>
    <w:rsid w:val="00DC1F58"/>
    <w:rsid w:val="00DC339B"/>
    <w:rsid w:val="00DC3E8F"/>
    <w:rsid w:val="00DC5D40"/>
    <w:rsid w:val="00DC69A7"/>
    <w:rsid w:val="00DC7B24"/>
    <w:rsid w:val="00DD30E9"/>
    <w:rsid w:val="00DD3ED8"/>
    <w:rsid w:val="00DD4F47"/>
    <w:rsid w:val="00DD7FBB"/>
    <w:rsid w:val="00DE0B9F"/>
    <w:rsid w:val="00DE1DFE"/>
    <w:rsid w:val="00DE2A9E"/>
    <w:rsid w:val="00DE33AB"/>
    <w:rsid w:val="00DE4238"/>
    <w:rsid w:val="00DE4791"/>
    <w:rsid w:val="00DE5DB8"/>
    <w:rsid w:val="00DE657F"/>
    <w:rsid w:val="00DE7472"/>
    <w:rsid w:val="00DE79D4"/>
    <w:rsid w:val="00DF1218"/>
    <w:rsid w:val="00DF1ACD"/>
    <w:rsid w:val="00DF1EBB"/>
    <w:rsid w:val="00DF324A"/>
    <w:rsid w:val="00DF3D54"/>
    <w:rsid w:val="00DF6462"/>
    <w:rsid w:val="00DF7755"/>
    <w:rsid w:val="00E02FA0"/>
    <w:rsid w:val="00E036DC"/>
    <w:rsid w:val="00E07BCA"/>
    <w:rsid w:val="00E10023"/>
    <w:rsid w:val="00E100C5"/>
    <w:rsid w:val="00E10454"/>
    <w:rsid w:val="00E112E5"/>
    <w:rsid w:val="00E122D8"/>
    <w:rsid w:val="00E12502"/>
    <w:rsid w:val="00E12CC8"/>
    <w:rsid w:val="00E1359C"/>
    <w:rsid w:val="00E149B9"/>
    <w:rsid w:val="00E15352"/>
    <w:rsid w:val="00E21CC7"/>
    <w:rsid w:val="00E24D9E"/>
    <w:rsid w:val="00E25849"/>
    <w:rsid w:val="00E265D3"/>
    <w:rsid w:val="00E27952"/>
    <w:rsid w:val="00E3197E"/>
    <w:rsid w:val="00E339B5"/>
    <w:rsid w:val="00E342F8"/>
    <w:rsid w:val="00E34C9E"/>
    <w:rsid w:val="00E351ED"/>
    <w:rsid w:val="00E36812"/>
    <w:rsid w:val="00E42B19"/>
    <w:rsid w:val="00E44947"/>
    <w:rsid w:val="00E45AC0"/>
    <w:rsid w:val="00E46BF4"/>
    <w:rsid w:val="00E5061D"/>
    <w:rsid w:val="00E50CF4"/>
    <w:rsid w:val="00E6034B"/>
    <w:rsid w:val="00E60AEE"/>
    <w:rsid w:val="00E6383F"/>
    <w:rsid w:val="00E6449A"/>
    <w:rsid w:val="00E6549E"/>
    <w:rsid w:val="00E65EDE"/>
    <w:rsid w:val="00E70F81"/>
    <w:rsid w:val="00E77055"/>
    <w:rsid w:val="00E77460"/>
    <w:rsid w:val="00E80D8E"/>
    <w:rsid w:val="00E82894"/>
    <w:rsid w:val="00E83ABC"/>
    <w:rsid w:val="00E844F2"/>
    <w:rsid w:val="00E84B2E"/>
    <w:rsid w:val="00E90969"/>
    <w:rsid w:val="00E90AD0"/>
    <w:rsid w:val="00E92FCB"/>
    <w:rsid w:val="00E934EC"/>
    <w:rsid w:val="00EA147F"/>
    <w:rsid w:val="00EA4A27"/>
    <w:rsid w:val="00EA4FA6"/>
    <w:rsid w:val="00EA688D"/>
    <w:rsid w:val="00EB1A25"/>
    <w:rsid w:val="00EB3027"/>
    <w:rsid w:val="00EB542B"/>
    <w:rsid w:val="00EB645B"/>
    <w:rsid w:val="00EC0EF3"/>
    <w:rsid w:val="00EC2DA9"/>
    <w:rsid w:val="00EC6DF4"/>
    <w:rsid w:val="00EC7363"/>
    <w:rsid w:val="00ED03AB"/>
    <w:rsid w:val="00ED114B"/>
    <w:rsid w:val="00ED1963"/>
    <w:rsid w:val="00ED1CD4"/>
    <w:rsid w:val="00ED1D2B"/>
    <w:rsid w:val="00ED30F5"/>
    <w:rsid w:val="00ED387B"/>
    <w:rsid w:val="00ED4596"/>
    <w:rsid w:val="00ED5A92"/>
    <w:rsid w:val="00ED64B5"/>
    <w:rsid w:val="00EE06DA"/>
    <w:rsid w:val="00EE14F1"/>
    <w:rsid w:val="00EE1D2C"/>
    <w:rsid w:val="00EE4E1C"/>
    <w:rsid w:val="00EE7CCA"/>
    <w:rsid w:val="00EF0CBA"/>
    <w:rsid w:val="00EF5F79"/>
    <w:rsid w:val="00EF70CC"/>
    <w:rsid w:val="00F00E07"/>
    <w:rsid w:val="00F02AA3"/>
    <w:rsid w:val="00F0472B"/>
    <w:rsid w:val="00F0520E"/>
    <w:rsid w:val="00F0616F"/>
    <w:rsid w:val="00F062FD"/>
    <w:rsid w:val="00F06E53"/>
    <w:rsid w:val="00F1433E"/>
    <w:rsid w:val="00F16A14"/>
    <w:rsid w:val="00F16FA3"/>
    <w:rsid w:val="00F227DC"/>
    <w:rsid w:val="00F26494"/>
    <w:rsid w:val="00F27EE5"/>
    <w:rsid w:val="00F362D7"/>
    <w:rsid w:val="00F37D7B"/>
    <w:rsid w:val="00F456B0"/>
    <w:rsid w:val="00F4641C"/>
    <w:rsid w:val="00F47DA6"/>
    <w:rsid w:val="00F5282D"/>
    <w:rsid w:val="00F52E6E"/>
    <w:rsid w:val="00F5314C"/>
    <w:rsid w:val="00F5688C"/>
    <w:rsid w:val="00F60048"/>
    <w:rsid w:val="00F61929"/>
    <w:rsid w:val="00F635DD"/>
    <w:rsid w:val="00F63FF3"/>
    <w:rsid w:val="00F6627B"/>
    <w:rsid w:val="00F667AF"/>
    <w:rsid w:val="00F71D35"/>
    <w:rsid w:val="00F7336E"/>
    <w:rsid w:val="00F734F2"/>
    <w:rsid w:val="00F75052"/>
    <w:rsid w:val="00F800E4"/>
    <w:rsid w:val="00F804D3"/>
    <w:rsid w:val="00F816CB"/>
    <w:rsid w:val="00F81C0F"/>
    <w:rsid w:val="00F81CD2"/>
    <w:rsid w:val="00F82641"/>
    <w:rsid w:val="00F90F18"/>
    <w:rsid w:val="00F937E4"/>
    <w:rsid w:val="00F93A57"/>
    <w:rsid w:val="00F93B9A"/>
    <w:rsid w:val="00F95DB9"/>
    <w:rsid w:val="00F95EE7"/>
    <w:rsid w:val="00F95F22"/>
    <w:rsid w:val="00F978E2"/>
    <w:rsid w:val="00FA1015"/>
    <w:rsid w:val="00FA1421"/>
    <w:rsid w:val="00FA34F3"/>
    <w:rsid w:val="00FA39E6"/>
    <w:rsid w:val="00FA765D"/>
    <w:rsid w:val="00FA7BC9"/>
    <w:rsid w:val="00FB037A"/>
    <w:rsid w:val="00FB2A0B"/>
    <w:rsid w:val="00FB378E"/>
    <w:rsid w:val="00FB37F1"/>
    <w:rsid w:val="00FB4387"/>
    <w:rsid w:val="00FB47C0"/>
    <w:rsid w:val="00FB501B"/>
    <w:rsid w:val="00FB719A"/>
    <w:rsid w:val="00FB7770"/>
    <w:rsid w:val="00FC4872"/>
    <w:rsid w:val="00FC753E"/>
    <w:rsid w:val="00FC7CFA"/>
    <w:rsid w:val="00FD02DF"/>
    <w:rsid w:val="00FD0FC6"/>
    <w:rsid w:val="00FD2BEA"/>
    <w:rsid w:val="00FD379E"/>
    <w:rsid w:val="00FD3B91"/>
    <w:rsid w:val="00FD4D53"/>
    <w:rsid w:val="00FD576B"/>
    <w:rsid w:val="00FD579E"/>
    <w:rsid w:val="00FD6845"/>
    <w:rsid w:val="00FE0F93"/>
    <w:rsid w:val="00FE4516"/>
    <w:rsid w:val="00FE63D8"/>
    <w:rsid w:val="00FE64C8"/>
    <w:rsid w:val="00FF0A77"/>
    <w:rsid w:val="00FF1E05"/>
    <w:rsid w:val="00FF2E42"/>
    <w:rsid w:val="00FF6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卑南壹,List Paragraph"/>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725AB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7"/>
    <w:uiPriority w:val="99"/>
    <w:semiHidden/>
    <w:unhideWhenUsed/>
    <w:rsid w:val="00C31B76"/>
    <w:rPr>
      <w:sz w:val="18"/>
      <w:szCs w:val="18"/>
    </w:rPr>
  </w:style>
  <w:style w:type="paragraph" w:styleId="afe">
    <w:name w:val="annotation text"/>
    <w:basedOn w:val="a6"/>
    <w:link w:val="aff"/>
    <w:uiPriority w:val="99"/>
    <w:semiHidden/>
    <w:unhideWhenUsed/>
    <w:rsid w:val="00C31B76"/>
    <w:pPr>
      <w:jc w:val="left"/>
    </w:pPr>
  </w:style>
  <w:style w:type="character" w:customStyle="1" w:styleId="aff">
    <w:name w:val="註解文字 字元"/>
    <w:basedOn w:val="a7"/>
    <w:link w:val="afe"/>
    <w:uiPriority w:val="99"/>
    <w:semiHidden/>
    <w:rsid w:val="00C31B76"/>
    <w:rPr>
      <w:rFonts w:ascii="標楷體" w:eastAsia="標楷體"/>
      <w:kern w:val="2"/>
      <w:sz w:val="32"/>
    </w:rPr>
  </w:style>
  <w:style w:type="paragraph" w:styleId="aff0">
    <w:name w:val="annotation subject"/>
    <w:basedOn w:val="afe"/>
    <w:next w:val="afe"/>
    <w:link w:val="aff1"/>
    <w:uiPriority w:val="99"/>
    <w:semiHidden/>
    <w:unhideWhenUsed/>
    <w:rsid w:val="00C31B76"/>
    <w:rPr>
      <w:b/>
      <w:bCs/>
    </w:rPr>
  </w:style>
  <w:style w:type="character" w:customStyle="1" w:styleId="aff1">
    <w:name w:val="註解主旨 字元"/>
    <w:basedOn w:val="aff"/>
    <w:link w:val="aff0"/>
    <w:uiPriority w:val="99"/>
    <w:semiHidden/>
    <w:rsid w:val="00C31B76"/>
    <w:rPr>
      <w:rFonts w:ascii="標楷體" w:eastAsia="標楷體"/>
      <w:b/>
      <w:bCs/>
      <w:kern w:val="2"/>
      <w:sz w:val="32"/>
    </w:rPr>
  </w:style>
  <w:style w:type="paragraph" w:styleId="aff2">
    <w:name w:val="Body Text"/>
    <w:basedOn w:val="a6"/>
    <w:link w:val="aff3"/>
    <w:uiPriority w:val="99"/>
    <w:semiHidden/>
    <w:unhideWhenUsed/>
    <w:rsid w:val="00C84E71"/>
    <w:pPr>
      <w:spacing w:after="120"/>
    </w:pPr>
  </w:style>
  <w:style w:type="character" w:customStyle="1" w:styleId="aff3">
    <w:name w:val="本文 字元"/>
    <w:basedOn w:val="a7"/>
    <w:link w:val="aff2"/>
    <w:uiPriority w:val="99"/>
    <w:semiHidden/>
    <w:rsid w:val="00C84E71"/>
    <w:rPr>
      <w:rFonts w:ascii="標楷體" w:eastAsia="標楷體"/>
      <w:kern w:val="2"/>
      <w:sz w:val="32"/>
    </w:rPr>
  </w:style>
  <w:style w:type="character" w:customStyle="1" w:styleId="40">
    <w:name w:val="標題 4 字元"/>
    <w:aliases w:val="表格 字元"/>
    <w:basedOn w:val="a7"/>
    <w:link w:val="4"/>
    <w:rsid w:val="008471F0"/>
    <w:rPr>
      <w:rFonts w:ascii="標楷體" w:eastAsia="標楷體" w:hAnsi="Arial"/>
      <w:kern w:val="32"/>
      <w:sz w:val="32"/>
      <w:szCs w:val="36"/>
    </w:rPr>
  </w:style>
  <w:style w:type="paragraph" w:styleId="aff4">
    <w:name w:val="footnote text"/>
    <w:basedOn w:val="a6"/>
    <w:link w:val="aff5"/>
    <w:uiPriority w:val="99"/>
    <w:semiHidden/>
    <w:unhideWhenUsed/>
    <w:rsid w:val="008471F0"/>
    <w:pPr>
      <w:snapToGrid w:val="0"/>
      <w:jc w:val="left"/>
    </w:pPr>
    <w:rPr>
      <w:sz w:val="20"/>
    </w:rPr>
  </w:style>
  <w:style w:type="character" w:customStyle="1" w:styleId="aff5">
    <w:name w:val="註腳文字 字元"/>
    <w:basedOn w:val="a7"/>
    <w:link w:val="aff4"/>
    <w:uiPriority w:val="99"/>
    <w:semiHidden/>
    <w:rsid w:val="008471F0"/>
    <w:rPr>
      <w:rFonts w:ascii="標楷體" w:eastAsia="標楷體"/>
      <w:kern w:val="2"/>
    </w:rPr>
  </w:style>
  <w:style w:type="character" w:styleId="aff6">
    <w:name w:val="footnote reference"/>
    <w:basedOn w:val="a7"/>
    <w:uiPriority w:val="99"/>
    <w:semiHidden/>
    <w:unhideWhenUsed/>
    <w:rsid w:val="008471F0"/>
    <w:rPr>
      <w:vertAlign w:val="superscript"/>
    </w:rPr>
  </w:style>
  <w:style w:type="paragraph" w:customStyle="1" w:styleId="bb">
    <w:name w:val="標題bb"/>
    <w:basedOn w:val="a6"/>
    <w:uiPriority w:val="99"/>
    <w:rsid w:val="00CF5B35"/>
    <w:pPr>
      <w:overflowPunct/>
      <w:autoSpaceDE/>
      <w:autoSpaceDN/>
    </w:pPr>
    <w:rPr>
      <w:rFonts w:ascii="Times New Roman"/>
      <w:sz w:val="28"/>
    </w:rPr>
  </w:style>
  <w:style w:type="character" w:customStyle="1" w:styleId="tx1">
    <w:name w:val="tx1"/>
    <w:rsid w:val="00D4568E"/>
    <w:rPr>
      <w:b/>
      <w:bCs/>
    </w:rPr>
  </w:style>
  <w:style w:type="paragraph" w:customStyle="1" w:styleId="aff7">
    <w:name w:val="１內標"/>
    <w:basedOn w:val="a6"/>
    <w:rsid w:val="00D4568E"/>
    <w:pPr>
      <w:kinsoku w:val="0"/>
      <w:overflowPunct/>
      <w:autoSpaceDE/>
      <w:autoSpaceDN/>
      <w:adjustRightInd w:val="0"/>
      <w:snapToGrid w:val="0"/>
      <w:spacing w:beforeLines="50" w:before="180" w:afterLines="50" w:after="180" w:line="480" w:lineRule="exact"/>
    </w:pPr>
    <w:rPr>
      <w:rFonts w:hAnsi="標楷體"/>
      <w:b/>
      <w:bCs/>
      <w:spacing w:val="20"/>
      <w:sz w:val="36"/>
      <w:szCs w:val="24"/>
    </w:rPr>
  </w:style>
  <w:style w:type="paragraph" w:customStyle="1" w:styleId="aff8">
    <w:name w:val="２內文"/>
    <w:basedOn w:val="a6"/>
    <w:rsid w:val="00E934EC"/>
    <w:pPr>
      <w:kinsoku w:val="0"/>
      <w:overflowPunct/>
      <w:autoSpaceDE/>
      <w:autoSpaceDN/>
      <w:spacing w:line="480" w:lineRule="exact"/>
      <w:ind w:left="320" w:firstLine="640"/>
    </w:pPr>
    <w:rPr>
      <w:rFonts w:hAnsi="標楷體"/>
      <w:spacing w:val="4"/>
      <w:szCs w:val="24"/>
    </w:rPr>
  </w:style>
  <w:style w:type="character" w:customStyle="1" w:styleId="af8">
    <w:name w:val="清單段落 字元"/>
    <w:aliases w:val="卑南壹 字元,List Paragraph 字元"/>
    <w:link w:val="af7"/>
    <w:locked/>
    <w:rsid w:val="00E100C5"/>
    <w:rPr>
      <w:rFonts w:ascii="標楷體" w:eastAsia="標楷體"/>
      <w:kern w:val="2"/>
      <w:sz w:val="32"/>
    </w:rPr>
  </w:style>
  <w:style w:type="paragraph" w:styleId="Web">
    <w:name w:val="Normal (Web)"/>
    <w:basedOn w:val="a6"/>
    <w:uiPriority w:val="99"/>
    <w:semiHidden/>
    <w:unhideWhenUsed/>
    <w:rsid w:val="003163B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60">
    <w:name w:val="標題 6 字元"/>
    <w:basedOn w:val="a7"/>
    <w:link w:val="6"/>
    <w:rsid w:val="0016701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19775">
      <w:bodyDiv w:val="1"/>
      <w:marLeft w:val="0"/>
      <w:marRight w:val="0"/>
      <w:marTop w:val="0"/>
      <w:marBottom w:val="0"/>
      <w:divBdr>
        <w:top w:val="none" w:sz="0" w:space="0" w:color="auto"/>
        <w:left w:val="none" w:sz="0" w:space="0" w:color="auto"/>
        <w:bottom w:val="none" w:sz="0" w:space="0" w:color="auto"/>
        <w:right w:val="none" w:sz="0" w:space="0" w:color="auto"/>
      </w:divBdr>
    </w:div>
    <w:div w:id="71932990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553082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BEC4-9757-4F03-8C08-E74EB07E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2022-06-23T09:04:00Z</dcterms:created>
  <dcterms:modified xsi:type="dcterms:W3CDTF">2022-06-23T09:04:00Z</dcterms:modified>
  <cp:contentStatus/>
</cp:coreProperties>
</file>