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74814" w14:textId="77777777" w:rsidR="00D75644" w:rsidRPr="005E1241" w:rsidRDefault="00D75644" w:rsidP="00F37D7B">
      <w:pPr>
        <w:pStyle w:val="af6"/>
        <w:rPr>
          <w:b w:val="0"/>
          <w:color w:val="000000" w:themeColor="text1"/>
        </w:rPr>
      </w:pPr>
      <w:bookmarkStart w:id="0" w:name="_GoBack"/>
      <w:bookmarkEnd w:id="0"/>
      <w:r w:rsidRPr="005E1241">
        <w:rPr>
          <w:rFonts w:hint="eastAsia"/>
          <w:b w:val="0"/>
          <w:color w:val="000000" w:themeColor="text1"/>
        </w:rPr>
        <w:t>調查報告</w:t>
      </w:r>
    </w:p>
    <w:p w14:paraId="2E40065D" w14:textId="77777777" w:rsidR="00E25849" w:rsidRPr="005E1241" w:rsidRDefault="00E25849" w:rsidP="00CF5D9D">
      <w:pPr>
        <w:pStyle w:val="1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84931423"/>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5E1241">
        <w:rPr>
          <w:rFonts w:hint="eastAsia"/>
          <w:color w:val="000000" w:themeColor="text1"/>
        </w:rPr>
        <w:t>案　　由：</w:t>
      </w:r>
      <w:bookmarkEnd w:id="1"/>
      <w:bookmarkEnd w:id="2"/>
      <w:bookmarkEnd w:id="3"/>
      <w:bookmarkEnd w:id="4"/>
      <w:bookmarkEnd w:id="5"/>
      <w:bookmarkEnd w:id="6"/>
      <w:bookmarkEnd w:id="7"/>
      <w:bookmarkEnd w:id="8"/>
      <w:bookmarkEnd w:id="9"/>
      <w:bookmarkEnd w:id="10"/>
      <w:r w:rsidR="003940BD" w:rsidRPr="005E1241">
        <w:rPr>
          <w:color w:val="000000" w:themeColor="text1"/>
        </w:rPr>
        <w:fldChar w:fldCharType="begin"/>
      </w:r>
      <w:r w:rsidRPr="005E1241">
        <w:rPr>
          <w:color w:val="000000" w:themeColor="text1"/>
        </w:rPr>
        <w:instrText xml:space="preserve"> MERGEFIELD </w:instrText>
      </w:r>
      <w:r w:rsidRPr="005E1241">
        <w:rPr>
          <w:rFonts w:hint="eastAsia"/>
          <w:color w:val="000000" w:themeColor="text1"/>
        </w:rPr>
        <w:instrText>案由</w:instrText>
      </w:r>
      <w:r w:rsidRPr="005E1241">
        <w:rPr>
          <w:color w:val="000000" w:themeColor="text1"/>
        </w:rPr>
        <w:instrText xml:space="preserve"> </w:instrText>
      </w:r>
      <w:r w:rsidR="003940BD" w:rsidRPr="005E1241">
        <w:rPr>
          <w:color w:val="000000" w:themeColor="text1"/>
        </w:rPr>
        <w:fldChar w:fldCharType="separate"/>
      </w:r>
      <w:bookmarkEnd w:id="13"/>
      <w:r w:rsidR="00CF5D9D" w:rsidRPr="005E1241">
        <w:rPr>
          <w:rFonts w:hint="eastAsia"/>
          <w:noProof/>
          <w:color w:val="000000" w:themeColor="text1"/>
        </w:rPr>
        <w:t>據訴，為雲林縣警察局斗六分局偵辦渠被訴違反公職人員選舉罷免法案件之證人筆錄，疑違反刑事訴訟法及警察機關實施指認犯罪嫌疑人注意事項之規定，致渠遭羈押，損及權益等情案。</w:t>
      </w:r>
      <w:bookmarkEnd w:id="11"/>
      <w:bookmarkEnd w:id="12"/>
      <w:r w:rsidR="003940BD" w:rsidRPr="005E1241">
        <w:rPr>
          <w:color w:val="000000" w:themeColor="text1"/>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14:paraId="749AB11B" w14:textId="77777777" w:rsidR="00E25849" w:rsidRPr="005E1241" w:rsidRDefault="00E25849" w:rsidP="008B76C2">
      <w:pPr>
        <w:pStyle w:val="10"/>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84931441"/>
      <w:r w:rsidRPr="005E1241">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8946F3" w14:textId="77777777" w:rsidR="00093089" w:rsidRPr="005E1241" w:rsidRDefault="0041097F" w:rsidP="00F868BB">
      <w:pPr>
        <w:pStyle w:val="11"/>
        <w:ind w:left="680" w:firstLine="680"/>
        <w:rPr>
          <w:color w:val="000000" w:themeColor="text1"/>
        </w:rPr>
      </w:pPr>
      <w:bookmarkStart w:id="52" w:name="_Toc524902730"/>
      <w:r w:rsidRPr="005E1241">
        <w:rPr>
          <w:rFonts w:hint="eastAsia"/>
          <w:color w:val="000000" w:themeColor="text1"/>
        </w:rPr>
        <w:t>本案緣於民眾陳訴：</w:t>
      </w:r>
      <w:r w:rsidR="00D31671" w:rsidRPr="005E1241">
        <w:rPr>
          <w:rFonts w:hint="eastAsia"/>
          <w:color w:val="000000" w:themeColor="text1"/>
        </w:rPr>
        <w:t>其因涉嫌違反公職人員選舉罷免法案件，經臺灣雲林地方檢察署(下稱雲林地檢署)檢察官於民國(下同)107年11月24日向臺灣雲林地方法院(下稱雲林地院)聲</w:t>
      </w:r>
      <w:r w:rsidR="00D31671" w:rsidRPr="005E1241">
        <w:rPr>
          <w:rFonts w:hint="eastAsia"/>
          <w:color w:val="000000" w:themeColor="text1"/>
        </w:rPr>
        <w:lastRenderedPageBreak/>
        <w:t>請羈押，由雲林地院法官裁定自107年11月24日起羈押2月。嗣後遭雲林地檢署以107年度選偵字第92號及107年度選偵緝字第1號案件違反公職人員選舉罷免法案件於107年12月11日起訴，107年12月13日移送雲林地院刑事庭審理時，法官裁定以新臺幣(下同)25萬元交保，共遭羈押20天(107年11月24日起至107年12月13日止)，本案經法院裁判後，陳情人無罪確定。</w:t>
      </w:r>
    </w:p>
    <w:p w14:paraId="4673D914" w14:textId="4541DE6A" w:rsidR="00093089" w:rsidRPr="005E1241" w:rsidRDefault="00D31671" w:rsidP="00F868BB">
      <w:pPr>
        <w:pStyle w:val="11"/>
        <w:ind w:left="680" w:firstLine="680"/>
        <w:rPr>
          <w:color w:val="000000" w:themeColor="text1"/>
        </w:rPr>
      </w:pPr>
      <w:r w:rsidRPr="005E1241">
        <w:rPr>
          <w:rFonts w:hint="eastAsia"/>
          <w:color w:val="000000" w:themeColor="text1"/>
        </w:rPr>
        <w:t>惟雲林地院將陳情人裁定羈押，其理由略以，本件被告訊問後雖矢口否認有檢察官所指述如羈押聲請書所載之犯行，惟有證人李</w:t>
      </w:r>
      <w:r w:rsidR="004A27F3" w:rsidRPr="004A27F3">
        <w:rPr>
          <w:rFonts w:hint="eastAsia"/>
          <w:color w:val="000000" w:themeColor="text1"/>
        </w:rPr>
        <w:t>○</w:t>
      </w:r>
      <w:r w:rsidRPr="005E1241">
        <w:rPr>
          <w:rFonts w:hint="eastAsia"/>
          <w:color w:val="000000" w:themeColor="text1"/>
        </w:rPr>
        <w:t>友、李</w:t>
      </w:r>
      <w:r w:rsidR="004A27F3" w:rsidRPr="004A27F3">
        <w:rPr>
          <w:rFonts w:hint="eastAsia"/>
          <w:color w:val="000000" w:themeColor="text1"/>
        </w:rPr>
        <w:t>○○</w:t>
      </w:r>
      <w:r w:rsidRPr="005E1241">
        <w:rPr>
          <w:rFonts w:hint="eastAsia"/>
          <w:color w:val="000000" w:themeColor="text1"/>
        </w:rPr>
        <w:t>蓉、周</w:t>
      </w:r>
      <w:r w:rsidR="004A27F3" w:rsidRPr="004A27F3">
        <w:rPr>
          <w:rFonts w:hint="eastAsia"/>
          <w:color w:val="000000" w:themeColor="text1"/>
        </w:rPr>
        <w:t>○</w:t>
      </w:r>
      <w:r w:rsidRPr="005E1241">
        <w:rPr>
          <w:rFonts w:hint="eastAsia"/>
          <w:color w:val="000000" w:themeColor="text1"/>
        </w:rPr>
        <w:t>男、阮</w:t>
      </w:r>
      <w:r w:rsidR="004A27F3" w:rsidRPr="004A27F3">
        <w:rPr>
          <w:rFonts w:hint="eastAsia"/>
          <w:color w:val="000000" w:themeColor="text1"/>
        </w:rPr>
        <w:t>○</w:t>
      </w:r>
      <w:r w:rsidRPr="005E1241">
        <w:rPr>
          <w:rFonts w:hint="eastAsia"/>
          <w:color w:val="000000" w:themeColor="text1"/>
        </w:rPr>
        <w:t>英指述甚詳，復有扣押</w:t>
      </w:r>
      <w:r w:rsidRPr="005E1241">
        <w:rPr>
          <w:rFonts w:hint="eastAsia"/>
          <w:color w:val="000000" w:themeColor="text1"/>
        </w:rPr>
        <w:lastRenderedPageBreak/>
        <w:t>筆錄、扣押物品目錄表、證人李</w:t>
      </w:r>
      <w:r w:rsidR="004A27F3" w:rsidRPr="004A27F3">
        <w:rPr>
          <w:rFonts w:hint="eastAsia"/>
          <w:color w:val="000000" w:themeColor="text1"/>
        </w:rPr>
        <w:t>○</w:t>
      </w:r>
      <w:r w:rsidRPr="005E1241">
        <w:rPr>
          <w:rFonts w:hint="eastAsia"/>
          <w:color w:val="000000" w:themeColor="text1"/>
        </w:rPr>
        <w:t>友收受賄款在卷可證，是堪認被告所犯違反公職人員選舉罷免法第99條第1項之犯罪嫌疑重大，……是李</w:t>
      </w:r>
      <w:r w:rsidR="004A27F3" w:rsidRPr="004A27F3">
        <w:rPr>
          <w:rFonts w:hint="eastAsia"/>
          <w:color w:val="000000" w:themeColor="text1"/>
        </w:rPr>
        <w:t>○</w:t>
      </w:r>
      <w:r w:rsidRPr="005E1241">
        <w:rPr>
          <w:rFonts w:hint="eastAsia"/>
          <w:color w:val="000000" w:themeColor="text1"/>
        </w:rPr>
        <w:t>友、李</w:t>
      </w:r>
      <w:r w:rsidR="004A27F3" w:rsidRPr="004A27F3">
        <w:rPr>
          <w:rFonts w:hint="eastAsia"/>
          <w:color w:val="000000" w:themeColor="text1"/>
        </w:rPr>
        <w:t>○○</w:t>
      </w:r>
      <w:r w:rsidRPr="005E1241">
        <w:rPr>
          <w:rFonts w:hint="eastAsia"/>
          <w:color w:val="000000" w:themeColor="text1"/>
        </w:rPr>
        <w:t>蓉、周</w:t>
      </w:r>
      <w:r w:rsidR="004A27F3" w:rsidRPr="004A27F3">
        <w:rPr>
          <w:rFonts w:hint="eastAsia"/>
          <w:color w:val="000000" w:themeColor="text1"/>
        </w:rPr>
        <w:t>○</w:t>
      </w:r>
      <w:r w:rsidRPr="005E1241">
        <w:rPr>
          <w:rFonts w:hint="eastAsia"/>
          <w:color w:val="000000" w:themeColor="text1"/>
        </w:rPr>
        <w:t>男、阮</w:t>
      </w:r>
      <w:r w:rsidR="004A27F3" w:rsidRPr="004A27F3">
        <w:rPr>
          <w:rFonts w:hint="eastAsia"/>
          <w:color w:val="000000" w:themeColor="text1"/>
        </w:rPr>
        <w:t>○</w:t>
      </w:r>
      <w:r w:rsidRPr="005E1241">
        <w:rPr>
          <w:rFonts w:hint="eastAsia"/>
          <w:color w:val="000000" w:themeColor="text1"/>
        </w:rPr>
        <w:t>英等人之警詢筆錄內容及筆錄作成經過，乃陳訴人無辜受冤及蒙受羈押痛失人身自由之關鍵所在。陳訴人認雲林縣警察局斗六分局(下稱斗六分局)偵辦渠被訴違反公職人員選舉罷免法案件之證人筆錄，疑違反刑事訴訟法及警察機關實施指認犯罪嫌疑人注意事項之規定，致渠遭羈押，損及權益，涉有違失等情。</w:t>
      </w:r>
    </w:p>
    <w:p w14:paraId="655BB765" w14:textId="7CDD380F" w:rsidR="00E95E15" w:rsidRPr="005E1241" w:rsidRDefault="00CB61D2" w:rsidP="00F868BB">
      <w:pPr>
        <w:pStyle w:val="11"/>
        <w:ind w:left="680" w:firstLine="680"/>
        <w:rPr>
          <w:color w:val="000000" w:themeColor="text1"/>
        </w:rPr>
      </w:pPr>
      <w:r w:rsidRPr="005E1241">
        <w:rPr>
          <w:rFonts w:hint="eastAsia"/>
          <w:color w:val="000000" w:themeColor="text1"/>
        </w:rPr>
        <w:t>本院收到陳訴後，先請雲林縣警察局</w:t>
      </w:r>
      <w:r w:rsidR="00FB73DC" w:rsidRPr="005E1241">
        <w:rPr>
          <w:rFonts w:hint="eastAsia"/>
          <w:color w:val="000000" w:themeColor="text1"/>
        </w:rPr>
        <w:t>函</w:t>
      </w:r>
      <w:r w:rsidRPr="005E1241">
        <w:rPr>
          <w:rFonts w:hint="eastAsia"/>
          <w:color w:val="000000" w:themeColor="text1"/>
        </w:rPr>
        <w:t>復，嗣後</w:t>
      </w:r>
      <w:r w:rsidR="00D31671" w:rsidRPr="005E1241">
        <w:rPr>
          <w:rFonts w:hint="eastAsia"/>
          <w:color w:val="000000" w:themeColor="text1"/>
        </w:rPr>
        <w:t>本院向臺灣</w:t>
      </w:r>
      <w:r w:rsidR="00D31671" w:rsidRPr="005E1241">
        <w:rPr>
          <w:rFonts w:hint="eastAsia"/>
          <w:color w:val="000000" w:themeColor="text1"/>
        </w:rPr>
        <w:lastRenderedPageBreak/>
        <w:t>高等法院臺南分院(下稱臺南高分院)</w:t>
      </w:r>
      <w:r w:rsidR="00B2174E" w:rsidRPr="005E1241">
        <w:rPr>
          <w:rFonts w:hint="eastAsia"/>
          <w:color w:val="000000" w:themeColor="text1"/>
        </w:rPr>
        <w:t>與</w:t>
      </w:r>
      <w:r w:rsidR="00D31671" w:rsidRPr="005E1241">
        <w:rPr>
          <w:rFonts w:hint="eastAsia"/>
          <w:color w:val="000000" w:themeColor="text1"/>
        </w:rPr>
        <w:t>雲林地檢署</w:t>
      </w:r>
      <w:r w:rsidR="00B2174E" w:rsidRPr="005E1241">
        <w:rPr>
          <w:rFonts w:hint="eastAsia"/>
          <w:color w:val="000000" w:themeColor="text1"/>
        </w:rPr>
        <w:t>及</w:t>
      </w:r>
      <w:r w:rsidR="00D31671" w:rsidRPr="005E1241">
        <w:rPr>
          <w:rFonts w:hint="eastAsia"/>
          <w:color w:val="000000" w:themeColor="text1"/>
        </w:rPr>
        <w:t>雲林縣警察局調閱本案偵</w:t>
      </w:r>
      <w:r w:rsidR="008D552C" w:rsidRPr="005E1241">
        <w:rPr>
          <w:rFonts w:hint="eastAsia"/>
          <w:color w:val="000000" w:themeColor="text1"/>
        </w:rPr>
        <w:t>審</w:t>
      </w:r>
      <w:r w:rsidR="00D31671" w:rsidRPr="005E1241">
        <w:rPr>
          <w:rFonts w:hint="eastAsia"/>
          <w:color w:val="000000" w:themeColor="text1"/>
        </w:rPr>
        <w:t>原卷與相關資料後，於110年3月5日詢問雲林縣警察局等</w:t>
      </w:r>
      <w:r w:rsidR="00093089" w:rsidRPr="005E1241">
        <w:rPr>
          <w:rFonts w:hint="eastAsia"/>
          <w:color w:val="000000" w:themeColor="text1"/>
        </w:rPr>
        <w:t>機關</w:t>
      </w:r>
      <w:r w:rsidR="00D31671" w:rsidRPr="005E1241">
        <w:rPr>
          <w:rFonts w:hint="eastAsia"/>
          <w:color w:val="000000" w:themeColor="text1"/>
        </w:rPr>
        <w:t>人員，復於110年5月10日詢問法務部</w:t>
      </w:r>
      <w:r w:rsidR="00093089" w:rsidRPr="005E1241">
        <w:rPr>
          <w:rFonts w:hint="eastAsia"/>
          <w:color w:val="000000" w:themeColor="text1"/>
        </w:rPr>
        <w:t>及內政部警政署</w:t>
      </w:r>
      <w:r w:rsidR="008C03BD" w:rsidRPr="005E1241">
        <w:rPr>
          <w:rFonts w:hint="eastAsia"/>
          <w:color w:val="000000" w:themeColor="text1"/>
        </w:rPr>
        <w:t>(下稱警政署)</w:t>
      </w:r>
      <w:r w:rsidR="00093089" w:rsidRPr="005E1241">
        <w:rPr>
          <w:rFonts w:hint="eastAsia"/>
          <w:color w:val="000000" w:themeColor="text1"/>
        </w:rPr>
        <w:t>等機關人員</w:t>
      </w:r>
      <w:r w:rsidR="00D31671" w:rsidRPr="005E1241">
        <w:rPr>
          <w:rFonts w:hint="eastAsia"/>
          <w:color w:val="000000" w:themeColor="text1"/>
        </w:rPr>
        <w:t>，全案業已調查竣事，調查意見臚陳如下：</w:t>
      </w:r>
    </w:p>
    <w:p w14:paraId="0A978373" w14:textId="52B78983" w:rsidR="00B97427" w:rsidRPr="005E1241" w:rsidRDefault="00885971" w:rsidP="00391475">
      <w:pPr>
        <w:pStyle w:val="2"/>
        <w:spacing w:line="480" w:lineRule="exact"/>
        <w:rPr>
          <w:b/>
          <w:color w:val="000000" w:themeColor="text1"/>
        </w:rPr>
      </w:pPr>
      <w:bookmarkStart w:id="53" w:name="_Hlk74752997"/>
      <w:bookmarkStart w:id="54" w:name="_Toc84931442"/>
      <w:r w:rsidRPr="005E1241">
        <w:rPr>
          <w:rFonts w:hint="eastAsia"/>
          <w:b/>
          <w:color w:val="000000" w:themeColor="text1"/>
        </w:rPr>
        <w:t>本案</w:t>
      </w:r>
      <w:r w:rsidR="00B74A30" w:rsidRPr="005E1241">
        <w:rPr>
          <w:rFonts w:hint="eastAsia"/>
          <w:b/>
          <w:color w:val="000000" w:themeColor="text1"/>
        </w:rPr>
        <w:t>斗六分局</w:t>
      </w:r>
      <w:r w:rsidR="00C25EC6" w:rsidRPr="005E1241">
        <w:rPr>
          <w:rFonts w:hint="eastAsia"/>
          <w:b/>
          <w:color w:val="000000" w:themeColor="text1"/>
        </w:rPr>
        <w:t>承辦人未</w:t>
      </w:r>
      <w:r w:rsidR="00026D35" w:rsidRPr="005E1241">
        <w:rPr>
          <w:rFonts w:hint="eastAsia"/>
          <w:b/>
          <w:color w:val="000000" w:themeColor="text1"/>
        </w:rPr>
        <w:t>依法於最初移送</w:t>
      </w:r>
      <w:r w:rsidR="00501781" w:rsidRPr="005E1241">
        <w:rPr>
          <w:rFonts w:hint="eastAsia"/>
          <w:b/>
          <w:color w:val="000000" w:themeColor="text1"/>
        </w:rPr>
        <w:t>雲林地檢署</w:t>
      </w:r>
      <w:r w:rsidR="00026D35" w:rsidRPr="005E1241">
        <w:rPr>
          <w:rFonts w:hint="eastAsia"/>
          <w:b/>
          <w:color w:val="000000" w:themeColor="text1"/>
        </w:rPr>
        <w:t>時將全部警詢筆錄併送予</w:t>
      </w:r>
      <w:r w:rsidR="00E95E15" w:rsidRPr="005E1241">
        <w:rPr>
          <w:rFonts w:hint="eastAsia"/>
          <w:b/>
          <w:color w:val="000000" w:themeColor="text1"/>
        </w:rPr>
        <w:t>指揮偵辦之</w:t>
      </w:r>
      <w:r w:rsidR="00026D35" w:rsidRPr="005E1241">
        <w:rPr>
          <w:rFonts w:hint="eastAsia"/>
          <w:b/>
          <w:color w:val="000000" w:themeColor="text1"/>
        </w:rPr>
        <w:t>檢察官，顯有違失；又</w:t>
      </w:r>
      <w:bookmarkStart w:id="55" w:name="_Hlk74752942"/>
      <w:r w:rsidR="00026D35" w:rsidRPr="005E1241">
        <w:rPr>
          <w:rFonts w:hint="eastAsia"/>
          <w:b/>
          <w:color w:val="000000" w:themeColor="text1"/>
        </w:rPr>
        <w:t>偵查隊隊長於本案移送至雲林地檢署</w:t>
      </w:r>
      <w:r w:rsidR="008B77A6" w:rsidRPr="005E1241">
        <w:rPr>
          <w:rFonts w:hAnsi="標楷體" w:hint="eastAsia"/>
          <w:b/>
          <w:color w:val="000000" w:themeColor="text1"/>
        </w:rPr>
        <w:t>，</w:t>
      </w:r>
      <w:r w:rsidR="00026D35" w:rsidRPr="005E1241">
        <w:rPr>
          <w:rFonts w:hint="eastAsia"/>
          <w:b/>
          <w:color w:val="000000" w:themeColor="text1"/>
        </w:rPr>
        <w:t>未</w:t>
      </w:r>
      <w:r w:rsidR="00C25EC6" w:rsidRPr="005E1241">
        <w:rPr>
          <w:rFonts w:hint="eastAsia"/>
          <w:b/>
          <w:color w:val="000000" w:themeColor="text1"/>
        </w:rPr>
        <w:t>及</w:t>
      </w:r>
      <w:r w:rsidR="00026D35" w:rsidRPr="005E1241">
        <w:rPr>
          <w:rFonts w:hint="eastAsia"/>
          <w:b/>
          <w:color w:val="000000" w:themeColor="text1"/>
        </w:rPr>
        <w:t>時發現上開事實，亦有</w:t>
      </w:r>
      <w:r w:rsidR="00026D35" w:rsidRPr="005E1241">
        <w:rPr>
          <w:rFonts w:hAnsi="標楷體" w:hint="eastAsia"/>
          <w:b/>
          <w:color w:val="000000" w:themeColor="text1"/>
        </w:rPr>
        <w:t>督導不周</w:t>
      </w:r>
      <w:r w:rsidR="00501781" w:rsidRPr="005E1241">
        <w:rPr>
          <w:rFonts w:hAnsi="標楷體" w:hint="eastAsia"/>
          <w:b/>
          <w:color w:val="000000" w:themeColor="text1"/>
        </w:rPr>
        <w:t>之責</w:t>
      </w:r>
      <w:bookmarkEnd w:id="53"/>
      <w:bookmarkEnd w:id="55"/>
      <w:r w:rsidR="00F12E7B" w:rsidRPr="005E1241">
        <w:rPr>
          <w:rFonts w:hAnsi="標楷體" w:hint="eastAsia"/>
          <w:b/>
          <w:color w:val="000000" w:themeColor="text1"/>
        </w:rPr>
        <w:t>。</w:t>
      </w:r>
      <w:r w:rsidR="00B97427" w:rsidRPr="005E1241">
        <w:rPr>
          <w:rFonts w:hint="eastAsia"/>
          <w:b/>
          <w:color w:val="000000" w:themeColor="text1"/>
        </w:rPr>
        <w:t>臺南高分院刑事判決認定警察詢問李</w:t>
      </w:r>
      <w:r w:rsidR="004A27F3" w:rsidRPr="004A27F3">
        <w:rPr>
          <w:rFonts w:hint="eastAsia"/>
          <w:b/>
          <w:color w:val="000000" w:themeColor="text1"/>
        </w:rPr>
        <w:t>○</w:t>
      </w:r>
      <w:r w:rsidR="00B97427" w:rsidRPr="005E1241">
        <w:rPr>
          <w:rFonts w:hint="eastAsia"/>
          <w:b/>
          <w:color w:val="000000" w:themeColor="text1"/>
        </w:rPr>
        <w:t>友時，</w:t>
      </w:r>
      <w:r w:rsidR="00501781" w:rsidRPr="005E1241">
        <w:rPr>
          <w:rFonts w:hint="eastAsia"/>
          <w:b/>
          <w:color w:val="000000" w:themeColor="text1"/>
        </w:rPr>
        <w:t>指認程序未經</w:t>
      </w:r>
      <w:r w:rsidR="00B97427" w:rsidRPr="005E1241">
        <w:rPr>
          <w:rFonts w:hint="eastAsia"/>
          <w:b/>
          <w:color w:val="000000" w:themeColor="text1"/>
        </w:rPr>
        <w:t>其</w:t>
      </w:r>
      <w:r w:rsidR="00501781" w:rsidRPr="005E1241">
        <w:rPr>
          <w:rFonts w:hint="eastAsia"/>
          <w:b/>
          <w:color w:val="000000" w:themeColor="text1"/>
        </w:rPr>
        <w:t>詳細檢視，並受有警察不當暗示，其指認難</w:t>
      </w:r>
      <w:r w:rsidR="00501781" w:rsidRPr="005E1241">
        <w:rPr>
          <w:rFonts w:hint="eastAsia"/>
          <w:b/>
          <w:color w:val="000000" w:themeColor="text1"/>
        </w:rPr>
        <w:lastRenderedPageBreak/>
        <w:t>認與事實及李</w:t>
      </w:r>
      <w:r w:rsidR="004A27F3" w:rsidRPr="004A27F3">
        <w:rPr>
          <w:rFonts w:hint="eastAsia"/>
          <w:b/>
          <w:color w:val="000000" w:themeColor="text1"/>
        </w:rPr>
        <w:t>○</w:t>
      </w:r>
      <w:r w:rsidR="00501781" w:rsidRPr="005E1241">
        <w:rPr>
          <w:rFonts w:hint="eastAsia"/>
          <w:b/>
          <w:color w:val="000000" w:themeColor="text1"/>
        </w:rPr>
        <w:t>友之真意相符而足採信</w:t>
      </w:r>
      <w:r w:rsidR="00F12E7B" w:rsidRPr="005E1241">
        <w:rPr>
          <w:rFonts w:hAnsi="標楷體" w:hint="eastAsia"/>
          <w:b/>
          <w:color w:val="000000" w:themeColor="text1"/>
        </w:rPr>
        <w:t>；</w:t>
      </w:r>
      <w:r w:rsidR="00305197" w:rsidRPr="005E1241">
        <w:rPr>
          <w:rFonts w:hint="eastAsia"/>
          <w:b/>
          <w:color w:val="000000" w:themeColor="text1"/>
        </w:rPr>
        <w:t>另</w:t>
      </w:r>
      <w:r w:rsidR="00F206D1" w:rsidRPr="005E1241">
        <w:rPr>
          <w:rFonts w:hint="eastAsia"/>
          <w:b/>
          <w:color w:val="000000" w:themeColor="text1"/>
        </w:rPr>
        <w:t>警察詢問李</w:t>
      </w:r>
      <w:r w:rsidR="004A27F3" w:rsidRPr="004A27F3">
        <w:rPr>
          <w:rFonts w:hint="eastAsia"/>
          <w:b/>
          <w:color w:val="000000" w:themeColor="text1"/>
        </w:rPr>
        <w:t>○</w:t>
      </w:r>
      <w:r w:rsidR="00F206D1" w:rsidRPr="005E1241">
        <w:rPr>
          <w:rFonts w:hint="eastAsia"/>
          <w:b/>
          <w:color w:val="000000" w:themeColor="text1"/>
        </w:rPr>
        <w:t>友時</w:t>
      </w:r>
      <w:r w:rsidR="006D1F52" w:rsidRPr="005E1241">
        <w:rPr>
          <w:rFonts w:hint="eastAsia"/>
          <w:b/>
          <w:color w:val="000000" w:themeColor="text1"/>
        </w:rPr>
        <w:t>，</w:t>
      </w:r>
      <w:r w:rsidR="00B97427" w:rsidRPr="005E1241">
        <w:rPr>
          <w:rFonts w:hint="eastAsia"/>
          <w:b/>
          <w:color w:val="000000" w:themeColor="text1"/>
        </w:rPr>
        <w:t>除</w:t>
      </w:r>
      <w:bookmarkStart w:id="56" w:name="_Hlk81821736"/>
      <w:r w:rsidR="00A27900" w:rsidRPr="005E1241">
        <w:rPr>
          <w:rFonts w:hint="eastAsia"/>
          <w:b/>
          <w:color w:val="000000" w:themeColor="text1"/>
        </w:rPr>
        <w:t>違反警察機關實施指認犯罪嫌疑人注意事項第4點</w:t>
      </w:r>
      <w:bookmarkEnd w:id="56"/>
      <w:r w:rsidR="00B97427" w:rsidRPr="005E1241">
        <w:rPr>
          <w:rFonts w:hint="eastAsia"/>
          <w:b/>
          <w:color w:val="000000" w:themeColor="text1"/>
        </w:rPr>
        <w:t>外</w:t>
      </w:r>
      <w:r w:rsidR="00501781" w:rsidRPr="005E1241">
        <w:rPr>
          <w:rFonts w:hint="eastAsia"/>
          <w:b/>
          <w:color w:val="000000" w:themeColor="text1"/>
        </w:rPr>
        <w:t>，</w:t>
      </w:r>
      <w:r w:rsidR="000F4AAF" w:rsidRPr="005E1241">
        <w:rPr>
          <w:rFonts w:hint="eastAsia"/>
          <w:b/>
          <w:color w:val="000000" w:themeColor="text1"/>
        </w:rPr>
        <w:t>經核</w:t>
      </w:r>
      <w:r w:rsidR="006D1F52" w:rsidRPr="005E1241">
        <w:rPr>
          <w:rFonts w:hint="eastAsia"/>
          <w:b/>
          <w:color w:val="000000" w:themeColor="text1"/>
        </w:rPr>
        <w:t>亦</w:t>
      </w:r>
      <w:r w:rsidR="008D1E7A" w:rsidRPr="005E1241">
        <w:rPr>
          <w:rFonts w:hint="eastAsia"/>
          <w:b/>
          <w:color w:val="000000" w:themeColor="text1"/>
        </w:rPr>
        <w:t>與</w:t>
      </w:r>
      <w:r w:rsidR="006D1F52" w:rsidRPr="005E1241">
        <w:rPr>
          <w:rFonts w:hint="eastAsia"/>
          <w:b/>
          <w:color w:val="000000" w:themeColor="text1"/>
        </w:rPr>
        <w:t>警察機關實施指認犯罪嫌疑人注意事項第3點、第9點、第10點</w:t>
      </w:r>
      <w:r w:rsidR="004D3C8C" w:rsidRPr="005E1241">
        <w:rPr>
          <w:rFonts w:hint="eastAsia"/>
          <w:b/>
          <w:color w:val="000000" w:themeColor="text1"/>
        </w:rPr>
        <w:t>第2項</w:t>
      </w:r>
      <w:r w:rsidR="006D1F52" w:rsidRPr="005E1241">
        <w:rPr>
          <w:rFonts w:hint="eastAsia"/>
          <w:b/>
          <w:color w:val="000000" w:themeColor="text1"/>
        </w:rPr>
        <w:t>之規定</w:t>
      </w:r>
      <w:r w:rsidR="008D1E7A" w:rsidRPr="005E1241">
        <w:rPr>
          <w:rFonts w:hint="eastAsia"/>
          <w:b/>
          <w:color w:val="000000" w:themeColor="text1"/>
        </w:rPr>
        <w:t>相悖</w:t>
      </w:r>
      <w:r w:rsidR="006D1F52" w:rsidRPr="005E1241">
        <w:rPr>
          <w:rFonts w:hint="eastAsia"/>
          <w:b/>
          <w:color w:val="000000" w:themeColor="text1"/>
        </w:rPr>
        <w:t>。</w:t>
      </w:r>
      <w:r w:rsidR="00FD6556" w:rsidRPr="005E1241">
        <w:rPr>
          <w:rFonts w:hint="eastAsia"/>
          <w:b/>
          <w:color w:val="000000" w:themeColor="text1"/>
        </w:rPr>
        <w:t>雲林縣警察局</w:t>
      </w:r>
      <w:r w:rsidR="0017125C" w:rsidRPr="005E1241">
        <w:rPr>
          <w:rFonts w:hint="eastAsia"/>
          <w:b/>
          <w:color w:val="000000" w:themeColor="text1"/>
        </w:rPr>
        <w:t>雖</w:t>
      </w:r>
      <w:r w:rsidR="00FD6556" w:rsidRPr="005E1241">
        <w:rPr>
          <w:rFonts w:hint="eastAsia"/>
          <w:b/>
          <w:color w:val="000000" w:themeColor="text1"/>
        </w:rPr>
        <w:t>已懲處本案承辦人與警詢筆錄詢問人及偵查隊隊長</w:t>
      </w:r>
      <w:r w:rsidR="0017125C" w:rsidRPr="005E1241">
        <w:rPr>
          <w:rFonts w:hint="eastAsia"/>
          <w:b/>
          <w:color w:val="000000" w:themeColor="text1"/>
        </w:rPr>
        <w:t>且原核布之獎勵撤銷</w:t>
      </w:r>
      <w:r w:rsidR="00FD6556" w:rsidRPr="005E1241">
        <w:rPr>
          <w:rFonts w:hint="eastAsia"/>
          <w:b/>
          <w:color w:val="000000" w:themeColor="text1"/>
        </w:rPr>
        <w:t>在案</w:t>
      </w:r>
      <w:r w:rsidR="00FE40DD" w:rsidRPr="005E1241">
        <w:rPr>
          <w:rFonts w:hint="eastAsia"/>
          <w:b/>
          <w:color w:val="000000" w:themeColor="text1"/>
        </w:rPr>
        <w:t>，</w:t>
      </w:r>
      <w:r w:rsidR="00F206D1" w:rsidRPr="005E1241">
        <w:rPr>
          <w:rFonts w:hint="eastAsia"/>
          <w:b/>
          <w:color w:val="000000" w:themeColor="text1"/>
        </w:rPr>
        <w:t>警政署</w:t>
      </w:r>
      <w:r w:rsidR="0017125C" w:rsidRPr="005E1241">
        <w:rPr>
          <w:rFonts w:hint="eastAsia"/>
          <w:b/>
          <w:color w:val="000000" w:themeColor="text1"/>
        </w:rPr>
        <w:t>允應</w:t>
      </w:r>
      <w:r w:rsidR="006D1F52" w:rsidRPr="005E1241">
        <w:rPr>
          <w:rFonts w:hint="eastAsia"/>
          <w:b/>
          <w:color w:val="000000" w:themeColor="text1"/>
        </w:rPr>
        <w:t>督導所屬</w:t>
      </w:r>
      <w:r w:rsidR="00A45742" w:rsidRPr="005E1241">
        <w:rPr>
          <w:rFonts w:hint="eastAsia"/>
          <w:b/>
          <w:color w:val="000000" w:themeColor="text1"/>
        </w:rPr>
        <w:t>確實</w:t>
      </w:r>
      <w:r w:rsidR="006D1F52" w:rsidRPr="005E1241">
        <w:rPr>
          <w:rFonts w:hint="eastAsia"/>
          <w:b/>
          <w:color w:val="000000" w:themeColor="text1"/>
        </w:rPr>
        <w:t>檢討改進</w:t>
      </w:r>
      <w:r w:rsidR="008B4074" w:rsidRPr="005E1241">
        <w:rPr>
          <w:rFonts w:hint="eastAsia"/>
          <w:b/>
          <w:color w:val="000000" w:themeColor="text1"/>
        </w:rPr>
        <w:t>，避免上述之情事再次發生</w:t>
      </w:r>
      <w:r w:rsidR="006D1F52" w:rsidRPr="005E1241">
        <w:rPr>
          <w:rFonts w:hint="eastAsia"/>
          <w:b/>
          <w:color w:val="000000" w:themeColor="text1"/>
        </w:rPr>
        <w:t>。</w:t>
      </w:r>
      <w:bookmarkEnd w:id="54"/>
    </w:p>
    <w:p w14:paraId="719A7983" w14:textId="77777777" w:rsidR="00A45742" w:rsidRPr="005E1241" w:rsidRDefault="00A45742" w:rsidP="00610896">
      <w:pPr>
        <w:pStyle w:val="3"/>
        <w:numPr>
          <w:ilvl w:val="2"/>
          <w:numId w:val="10"/>
        </w:numPr>
        <w:spacing w:line="480" w:lineRule="exact"/>
        <w:rPr>
          <w:color w:val="000000" w:themeColor="text1"/>
        </w:rPr>
      </w:pPr>
      <w:r w:rsidRPr="005E1241">
        <w:rPr>
          <w:rFonts w:hint="eastAsia"/>
          <w:color w:val="000000" w:themeColor="text1"/>
        </w:rPr>
        <w:t>本案</w:t>
      </w:r>
      <w:r w:rsidR="00B74A30" w:rsidRPr="005E1241">
        <w:rPr>
          <w:rFonts w:hint="eastAsia"/>
          <w:color w:val="000000" w:themeColor="text1"/>
        </w:rPr>
        <w:t>斗六分局</w:t>
      </w:r>
      <w:r w:rsidRPr="005E1241">
        <w:rPr>
          <w:rFonts w:hint="eastAsia"/>
          <w:color w:val="000000" w:themeColor="text1"/>
        </w:rPr>
        <w:t>承辦人</w:t>
      </w:r>
      <w:r w:rsidR="003B5322" w:rsidRPr="005E1241">
        <w:rPr>
          <w:rFonts w:hint="eastAsia"/>
          <w:color w:val="000000" w:themeColor="text1"/>
        </w:rPr>
        <w:t>未依法於最初移送雲林地檢署時將全部警詢筆錄併送予指揮偵辦之檢察官</w:t>
      </w:r>
      <w:r w:rsidR="008B77A6" w:rsidRPr="005E1241">
        <w:rPr>
          <w:rFonts w:hint="eastAsia"/>
          <w:color w:val="000000" w:themeColor="text1"/>
        </w:rPr>
        <w:t>；</w:t>
      </w:r>
      <w:r w:rsidR="00243D68" w:rsidRPr="005E1241">
        <w:rPr>
          <w:rFonts w:hint="eastAsia"/>
          <w:color w:val="000000" w:themeColor="text1"/>
        </w:rPr>
        <w:t>又偵查隊隊長</w:t>
      </w:r>
      <w:r w:rsidR="003B5322" w:rsidRPr="005E1241">
        <w:rPr>
          <w:rFonts w:hint="eastAsia"/>
          <w:color w:val="000000" w:themeColor="text1"/>
        </w:rPr>
        <w:t>於本案移送至雲林地檢署，未及時發現上開事實，亦有督導不周之責</w:t>
      </w:r>
      <w:r w:rsidRPr="005E1241">
        <w:rPr>
          <w:rFonts w:hint="eastAsia"/>
          <w:color w:val="000000" w:themeColor="text1"/>
        </w:rPr>
        <w:t>：</w:t>
      </w:r>
    </w:p>
    <w:p w14:paraId="4E349345" w14:textId="045B2349" w:rsidR="003B5322" w:rsidRPr="005E1241" w:rsidRDefault="00BD0746" w:rsidP="00391475">
      <w:pPr>
        <w:pStyle w:val="4"/>
        <w:spacing w:line="480" w:lineRule="exact"/>
        <w:rPr>
          <w:color w:val="000000" w:themeColor="text1"/>
        </w:rPr>
      </w:pPr>
      <w:r w:rsidRPr="005E1241">
        <w:rPr>
          <w:rFonts w:hint="eastAsia"/>
          <w:color w:val="000000" w:themeColor="text1"/>
        </w:rPr>
        <w:lastRenderedPageBreak/>
        <w:t>經查，</w:t>
      </w:r>
      <w:r w:rsidR="003B5322" w:rsidRPr="005E1241">
        <w:rPr>
          <w:rFonts w:hint="eastAsia"/>
          <w:color w:val="000000" w:themeColor="text1"/>
        </w:rPr>
        <w:t>本案</w:t>
      </w:r>
      <w:r w:rsidR="00B74A30" w:rsidRPr="005E1241">
        <w:rPr>
          <w:rFonts w:hint="eastAsia"/>
          <w:color w:val="000000" w:themeColor="text1"/>
        </w:rPr>
        <w:t>斗六分局</w:t>
      </w:r>
      <w:r w:rsidR="003B5322" w:rsidRPr="005E1241">
        <w:rPr>
          <w:rFonts w:hint="eastAsia"/>
          <w:color w:val="000000" w:themeColor="text1"/>
        </w:rPr>
        <w:t>承辦人未依法於最初移送雲林地檢署時將全部警詢筆錄併送予檢察官，顯有違失，已違反刑事訴訟法第2條第1項客觀性義務之規定；又偵查隊隊長於本案移送至雲林地檢署，未及時發現上開事實，經核亦有督導不周之責。且最初移送之警詢筆錄均指認有買票情事，未移送之警詢筆錄則否認有買票情事</w:t>
      </w:r>
      <w:r w:rsidR="003B5322" w:rsidRPr="005E1241">
        <w:rPr>
          <w:rFonts w:hAnsi="標楷體" w:hint="eastAsia"/>
          <w:color w:val="000000" w:themeColor="text1"/>
        </w:rPr>
        <w:t>；</w:t>
      </w:r>
      <w:r w:rsidR="003B5322" w:rsidRPr="005E1241">
        <w:rPr>
          <w:rFonts w:hint="eastAsia"/>
          <w:color w:val="000000" w:themeColor="text1"/>
        </w:rPr>
        <w:t>雲林地檢署於第一審</w:t>
      </w:r>
      <w:r w:rsidR="00D21696">
        <w:rPr>
          <w:rFonts w:hint="eastAsia"/>
          <w:color w:val="000000" w:themeColor="text1"/>
        </w:rPr>
        <w:t>言詞辯論終結後</w:t>
      </w:r>
      <w:r w:rsidR="003B5322" w:rsidRPr="005E1241">
        <w:rPr>
          <w:rFonts w:hint="eastAsia"/>
          <w:color w:val="000000" w:themeColor="text1"/>
        </w:rPr>
        <w:t>函復雲林地院，表示本案執行當天，未指證者有8人，有指證者有5人。</w:t>
      </w:r>
    </w:p>
    <w:p w14:paraId="5202A17F" w14:textId="77777777" w:rsidR="006B2E1D" w:rsidRPr="005E1241" w:rsidRDefault="006B2E1D" w:rsidP="00391475">
      <w:pPr>
        <w:pStyle w:val="4"/>
        <w:spacing w:line="480" w:lineRule="exact"/>
        <w:rPr>
          <w:color w:val="000000" w:themeColor="text1"/>
          <w:spacing w:val="-2"/>
        </w:rPr>
      </w:pPr>
      <w:r w:rsidRPr="005E1241">
        <w:rPr>
          <w:rFonts w:hint="eastAsia"/>
          <w:color w:val="000000" w:themeColor="text1"/>
          <w:spacing w:val="-2"/>
        </w:rPr>
        <w:t>本院詢問會議後，警政署查復本院，</w:t>
      </w:r>
      <w:r w:rsidR="00064CA7" w:rsidRPr="005E1241">
        <w:rPr>
          <w:rFonts w:hint="eastAsia"/>
          <w:color w:val="000000" w:themeColor="text1"/>
          <w:spacing w:val="-2"/>
        </w:rPr>
        <w:t>雲林縣警察局斗六分局偵辦本案就指認作法及詢問筆錄未隨案檢送地檢署等節確有瑕疵，</w:t>
      </w:r>
      <w:r w:rsidRPr="005E1241">
        <w:rPr>
          <w:rFonts w:hint="eastAsia"/>
          <w:color w:val="000000" w:themeColor="text1"/>
          <w:spacing w:val="-2"/>
        </w:rPr>
        <w:t>案件承辦人與警詢筆錄詢問人及偵查隊隊長</w:t>
      </w:r>
      <w:r w:rsidR="00FD6556" w:rsidRPr="005E1241">
        <w:rPr>
          <w:rFonts w:hint="eastAsia"/>
          <w:color w:val="000000" w:themeColor="text1"/>
          <w:spacing w:val="-2"/>
        </w:rPr>
        <w:t>業</w:t>
      </w:r>
      <w:r w:rsidR="00FD6556" w:rsidRPr="005E1241">
        <w:rPr>
          <w:rFonts w:hint="eastAsia"/>
          <w:color w:val="000000" w:themeColor="text1"/>
          <w:spacing w:val="-2"/>
        </w:rPr>
        <w:lastRenderedPageBreak/>
        <w:t>已懲處在案</w:t>
      </w:r>
      <w:r w:rsidR="00FE40DD" w:rsidRPr="005E1241">
        <w:rPr>
          <w:rFonts w:hint="eastAsia"/>
          <w:color w:val="000000" w:themeColor="text1"/>
          <w:spacing w:val="-2"/>
        </w:rPr>
        <w:t>，</w:t>
      </w:r>
      <w:r w:rsidR="00E96A49" w:rsidRPr="005E1241">
        <w:rPr>
          <w:rFonts w:hint="eastAsia"/>
          <w:color w:val="000000" w:themeColor="text1"/>
          <w:spacing w:val="-2"/>
        </w:rPr>
        <w:t>且原核布之獎勵撤銷</w:t>
      </w:r>
      <w:r w:rsidR="00FD6556" w:rsidRPr="005E1241">
        <w:rPr>
          <w:rFonts w:hint="eastAsia"/>
          <w:color w:val="000000" w:themeColor="text1"/>
          <w:spacing w:val="-2"/>
        </w:rPr>
        <w:t>。</w:t>
      </w:r>
    </w:p>
    <w:p w14:paraId="49FA6066" w14:textId="77777777" w:rsidR="00304BF3" w:rsidRPr="005E1241" w:rsidRDefault="009854CF" w:rsidP="00391475">
      <w:pPr>
        <w:pStyle w:val="4"/>
        <w:widowControl/>
        <w:overflowPunct/>
        <w:autoSpaceDE/>
        <w:autoSpaceDN/>
        <w:spacing w:line="480" w:lineRule="exact"/>
        <w:rPr>
          <w:color w:val="000000" w:themeColor="text1"/>
        </w:rPr>
      </w:pPr>
      <w:r w:rsidRPr="005E1241">
        <w:rPr>
          <w:rFonts w:hint="eastAsia"/>
          <w:color w:val="000000" w:themeColor="text1"/>
        </w:rPr>
        <w:t>據上論結，國家偵審機關在本案刑事程序中，均須依法行政，踐行正當法律程序並符合憲法法治國原則之要求，藉以兼顧刑事訴訟之目的</w:t>
      </w:r>
      <w:r w:rsidR="00064319" w:rsidRPr="005E1241">
        <w:rPr>
          <w:rFonts w:hAnsi="標楷體" w:hint="eastAsia"/>
          <w:color w:val="000000" w:themeColor="text1"/>
        </w:rPr>
        <w:t>－</w:t>
      </w:r>
      <w:r w:rsidRPr="005E1241">
        <w:rPr>
          <w:rFonts w:hint="eastAsia"/>
          <w:color w:val="000000" w:themeColor="text1"/>
        </w:rPr>
        <w:t>發現真實與保障人權。準此，使被告得以依據法定程序參與刑事程序，行使憲法第16條所保障之訴訟權，而受到公平適時之追訴與審判。</w:t>
      </w:r>
      <w:r w:rsidR="00B326B5" w:rsidRPr="005E1241">
        <w:rPr>
          <w:rFonts w:hint="eastAsia"/>
          <w:color w:val="000000" w:themeColor="text1"/>
        </w:rPr>
        <w:t>又</w:t>
      </w:r>
      <w:r w:rsidR="00B326B5" w:rsidRPr="005E1241">
        <w:rPr>
          <w:color w:val="000000" w:themeColor="text1"/>
        </w:rPr>
        <w:t>憲法第</w:t>
      </w:r>
      <w:r w:rsidR="00B326B5" w:rsidRPr="005E1241">
        <w:rPr>
          <w:rFonts w:hint="eastAsia"/>
          <w:color w:val="000000" w:themeColor="text1"/>
        </w:rPr>
        <w:t>16</w:t>
      </w:r>
      <w:r w:rsidR="00B326B5" w:rsidRPr="005E1241">
        <w:rPr>
          <w:color w:val="000000" w:themeColor="text1"/>
        </w:rPr>
        <w:t>條規定，人民有請願、訴願及訴訟之權。所謂訴訟權，乃人民司法上之受益權，即人民於其權利受侵害時，依法享有向法院提起適時審判之請求權，且包含聽審、公正程序、公開審判請求權及程序上之平等權等</w:t>
      </w:r>
      <w:r w:rsidR="00885971" w:rsidRPr="005E1241">
        <w:rPr>
          <w:rFonts w:hint="eastAsia"/>
          <w:color w:val="000000" w:themeColor="text1"/>
        </w:rPr>
        <w:t>(司法院釋字第482號解釋理由書</w:t>
      </w:r>
      <w:r w:rsidR="00BC1C65" w:rsidRPr="005E1241">
        <w:rPr>
          <w:rFonts w:hint="eastAsia"/>
          <w:color w:val="000000" w:themeColor="text1"/>
        </w:rPr>
        <w:t>參照</w:t>
      </w:r>
      <w:r w:rsidR="00885971" w:rsidRPr="005E1241">
        <w:rPr>
          <w:rFonts w:hint="eastAsia"/>
          <w:color w:val="000000" w:themeColor="text1"/>
        </w:rPr>
        <w:t>)</w:t>
      </w:r>
      <w:r w:rsidR="00361B53" w:rsidRPr="005E1241">
        <w:rPr>
          <w:rFonts w:hAnsi="標楷體" w:hint="eastAsia"/>
          <w:color w:val="000000" w:themeColor="text1"/>
        </w:rPr>
        <w:t>；</w:t>
      </w:r>
      <w:r w:rsidR="00361B53" w:rsidRPr="005E1241">
        <w:rPr>
          <w:rFonts w:hint="eastAsia"/>
          <w:color w:val="000000" w:themeColor="text1"/>
        </w:rPr>
        <w:t>憲法第16條規定人民有訴訟權，旨在確保人民</w:t>
      </w:r>
      <w:r w:rsidR="00361B53" w:rsidRPr="005E1241">
        <w:rPr>
          <w:rFonts w:hint="eastAsia"/>
          <w:color w:val="000000" w:themeColor="text1"/>
        </w:rPr>
        <w:lastRenderedPageBreak/>
        <w:t>有受公平審判之權利，依正當法律程序之要求，刑事被告應享有充分之防禦權（司法院釋字第654號解釋參照），包括被告卷證資訊獲知權，俾受公平審判之保障。據此，刑事案件審判中，原則上應使被告得以適當方式適時獲知其被訴案件之卷宗及證物全部內容(司法院釋字第762號解釋理由書參照)。</w:t>
      </w:r>
      <w:r w:rsidRPr="005E1241">
        <w:rPr>
          <w:rFonts w:hint="eastAsia"/>
          <w:color w:val="000000" w:themeColor="text1"/>
        </w:rPr>
        <w:t>為達上述目的，司法警察均須依法行政，在其訴訟行為中，確實落實客觀性義務。</w:t>
      </w:r>
      <w:r w:rsidR="00B326B5" w:rsidRPr="005E1241">
        <w:rPr>
          <w:rFonts w:hint="eastAsia"/>
          <w:color w:val="000000" w:themeColor="text1"/>
        </w:rPr>
        <w:t>故司法警察應正視刑事訴訟法所</w:t>
      </w:r>
      <w:r w:rsidR="002A0DFB" w:rsidRPr="005E1241">
        <w:rPr>
          <w:rFonts w:hint="eastAsia"/>
          <w:color w:val="000000" w:themeColor="text1"/>
        </w:rPr>
        <w:t>課予之客觀性義務，體認自身代表國家保護人民權利之重大任務，遵守客觀性義務之規定，</w:t>
      </w:r>
      <w:r w:rsidR="00A01DFA" w:rsidRPr="005E1241">
        <w:rPr>
          <w:rFonts w:hint="eastAsia"/>
          <w:color w:val="000000" w:themeColor="text1"/>
        </w:rPr>
        <w:t>警政署允應督導所屬確實檢討改進</w:t>
      </w:r>
      <w:r w:rsidR="002A0DFB" w:rsidRPr="005E1241">
        <w:rPr>
          <w:rFonts w:hint="eastAsia"/>
          <w:color w:val="000000" w:themeColor="text1"/>
        </w:rPr>
        <w:t>。</w:t>
      </w:r>
    </w:p>
    <w:p w14:paraId="25510C09" w14:textId="6F27C564" w:rsidR="00C25EC6" w:rsidRPr="005E1241" w:rsidRDefault="00304BF3" w:rsidP="00391475">
      <w:pPr>
        <w:pStyle w:val="3"/>
        <w:spacing w:line="480" w:lineRule="exact"/>
        <w:rPr>
          <w:color w:val="000000" w:themeColor="text1"/>
        </w:rPr>
      </w:pPr>
      <w:r w:rsidRPr="005E1241">
        <w:rPr>
          <w:rFonts w:hint="eastAsia"/>
          <w:color w:val="000000" w:themeColor="text1"/>
        </w:rPr>
        <w:t>警察詢問李</w:t>
      </w:r>
      <w:r w:rsidR="004A27F3" w:rsidRPr="004A27F3">
        <w:rPr>
          <w:rFonts w:hint="eastAsia"/>
          <w:color w:val="000000" w:themeColor="text1"/>
        </w:rPr>
        <w:t>○</w:t>
      </w:r>
      <w:r w:rsidRPr="005E1241">
        <w:rPr>
          <w:rFonts w:hint="eastAsia"/>
          <w:color w:val="000000" w:themeColor="text1"/>
        </w:rPr>
        <w:t>友時，</w:t>
      </w:r>
      <w:r w:rsidR="00A01DFA" w:rsidRPr="005E1241">
        <w:rPr>
          <w:rFonts w:hint="eastAsia"/>
          <w:color w:val="000000" w:themeColor="text1"/>
        </w:rPr>
        <w:t>除違反警察機關實施指認犯罪嫌疑人</w:t>
      </w:r>
      <w:r w:rsidR="00A01DFA" w:rsidRPr="005E1241">
        <w:rPr>
          <w:rFonts w:hint="eastAsia"/>
          <w:color w:val="000000" w:themeColor="text1"/>
        </w:rPr>
        <w:lastRenderedPageBreak/>
        <w:t>注意事項第4點外，經核亦與警察機關實施指認犯罪嫌疑人注意事項第3點、第9點、第10點第2項之規定相悖</w:t>
      </w:r>
      <w:r w:rsidR="00BD0746" w:rsidRPr="005E1241">
        <w:rPr>
          <w:rFonts w:hAnsi="標楷體" w:hint="eastAsia"/>
          <w:color w:val="000000" w:themeColor="text1"/>
        </w:rPr>
        <w:t>：</w:t>
      </w:r>
    </w:p>
    <w:p w14:paraId="31478D16" w14:textId="77777777" w:rsidR="009065B2" w:rsidRPr="005E1241" w:rsidRDefault="00A01DFA" w:rsidP="00391475">
      <w:pPr>
        <w:pStyle w:val="4"/>
        <w:spacing w:line="480" w:lineRule="exact"/>
        <w:rPr>
          <w:color w:val="000000" w:themeColor="text1"/>
        </w:rPr>
      </w:pPr>
      <w:r w:rsidRPr="005E1241">
        <w:rPr>
          <w:rFonts w:hint="eastAsia"/>
          <w:color w:val="000000" w:themeColor="text1"/>
        </w:rPr>
        <w:t>警察機關實施指認犯罪嫌疑人注意事項</w:t>
      </w:r>
      <w:r w:rsidR="009065B2" w:rsidRPr="005E1241">
        <w:rPr>
          <w:rFonts w:hint="eastAsia"/>
          <w:color w:val="000000" w:themeColor="text1"/>
        </w:rPr>
        <w:t>：</w:t>
      </w:r>
    </w:p>
    <w:p w14:paraId="20FC5A56" w14:textId="77777777" w:rsidR="00BD0746" w:rsidRPr="005E1241" w:rsidRDefault="00BD0746" w:rsidP="00391475">
      <w:pPr>
        <w:pStyle w:val="5"/>
        <w:spacing w:line="480" w:lineRule="exact"/>
        <w:rPr>
          <w:color w:val="000000" w:themeColor="text1"/>
        </w:rPr>
      </w:pPr>
      <w:r w:rsidRPr="005E1241">
        <w:rPr>
          <w:rFonts w:hint="eastAsia"/>
          <w:color w:val="000000" w:themeColor="text1"/>
        </w:rPr>
        <w:t>第3點：指認前應由指認人先就犯罪嫌疑人特徵進行陳述，並詢問指認人與犯罪嫌疑人之關係及雙方實際接觸之時間地點，以確認指認人對於犯罪嫌疑人之知覺記憶為客觀可信。</w:t>
      </w:r>
    </w:p>
    <w:p w14:paraId="0C226AD0" w14:textId="77777777" w:rsidR="00BD0746" w:rsidRPr="005E1241" w:rsidRDefault="00BD0746" w:rsidP="00391475">
      <w:pPr>
        <w:pStyle w:val="5"/>
        <w:spacing w:line="480" w:lineRule="exact"/>
        <w:rPr>
          <w:color w:val="000000" w:themeColor="text1"/>
        </w:rPr>
      </w:pPr>
      <w:r w:rsidRPr="005E1241">
        <w:rPr>
          <w:rFonts w:hint="eastAsia"/>
          <w:color w:val="000000" w:themeColor="text1"/>
        </w:rPr>
        <w:t>第4點：指認前不得向指認人提供任何具暗示或誘導性之指示或資訊，並應告知指認人，犯罪嫌疑人未必存在於被指認人之中。</w:t>
      </w:r>
    </w:p>
    <w:p w14:paraId="1F6871AD" w14:textId="77777777" w:rsidR="00BD0746" w:rsidRPr="005E1241" w:rsidRDefault="00BD0746" w:rsidP="00391475">
      <w:pPr>
        <w:pStyle w:val="5"/>
        <w:spacing w:line="480" w:lineRule="exact"/>
        <w:rPr>
          <w:color w:val="000000" w:themeColor="text1"/>
        </w:rPr>
      </w:pPr>
      <w:r w:rsidRPr="005E1241">
        <w:rPr>
          <w:rFonts w:hint="eastAsia"/>
          <w:color w:val="000000" w:themeColor="text1"/>
        </w:rPr>
        <w:t>第9點：指認程序準備中，發現未具備第2點至第8點所</w:t>
      </w:r>
      <w:r w:rsidRPr="005E1241">
        <w:rPr>
          <w:rFonts w:hint="eastAsia"/>
          <w:color w:val="000000" w:themeColor="text1"/>
        </w:rPr>
        <w:lastRenderedPageBreak/>
        <w:t>定實施指認之條件者，應即終止指認，待條件完備後，再行安排指認。</w:t>
      </w:r>
    </w:p>
    <w:p w14:paraId="04DDB199" w14:textId="77777777" w:rsidR="00BD0746" w:rsidRPr="005E1241" w:rsidRDefault="00BD0746" w:rsidP="00391475">
      <w:pPr>
        <w:pStyle w:val="5"/>
        <w:spacing w:line="480" w:lineRule="exact"/>
        <w:rPr>
          <w:color w:val="000000" w:themeColor="text1"/>
        </w:rPr>
      </w:pPr>
      <w:r w:rsidRPr="005E1241">
        <w:rPr>
          <w:rFonts w:hint="eastAsia"/>
          <w:color w:val="000000" w:themeColor="text1"/>
        </w:rPr>
        <w:t>第10點：</w:t>
      </w:r>
      <w:r w:rsidR="00474D4A" w:rsidRPr="005E1241">
        <w:rPr>
          <w:rFonts w:hint="eastAsia"/>
          <w:color w:val="000000" w:themeColor="text1"/>
        </w:rPr>
        <w:t>「(第1項)</w:t>
      </w:r>
      <w:r w:rsidRPr="005E1241">
        <w:rPr>
          <w:rFonts w:hint="eastAsia"/>
          <w:color w:val="000000" w:themeColor="text1"/>
        </w:rPr>
        <w:t>實施指認程序時，應製作指認犯罪嫌疑人紀錄表，並附被指認人照片。</w:t>
      </w:r>
      <w:r w:rsidR="00474D4A" w:rsidRPr="005E1241">
        <w:rPr>
          <w:rFonts w:hint="eastAsia"/>
          <w:color w:val="000000" w:themeColor="text1"/>
        </w:rPr>
        <w:t>(第2項)</w:t>
      </w:r>
      <w:r w:rsidRPr="005E1241">
        <w:rPr>
          <w:rFonts w:hint="eastAsia"/>
          <w:color w:val="000000" w:themeColor="text1"/>
        </w:rPr>
        <w:t>對於不同指認人或不同被指認人之指認程序，皆不得以同一份指認犯罪嫌疑人紀錄表實施指認。</w:t>
      </w:r>
      <w:r w:rsidR="00474D4A" w:rsidRPr="005E1241">
        <w:rPr>
          <w:rFonts w:hint="eastAsia"/>
          <w:color w:val="000000" w:themeColor="text1"/>
        </w:rPr>
        <w:t>」</w:t>
      </w:r>
    </w:p>
    <w:p w14:paraId="47F2F374" w14:textId="77777777" w:rsidR="00BD0746" w:rsidRPr="005E1241" w:rsidRDefault="00BD0746" w:rsidP="00391475">
      <w:pPr>
        <w:pStyle w:val="4"/>
        <w:spacing w:line="480" w:lineRule="exact"/>
        <w:rPr>
          <w:color w:val="000000" w:themeColor="text1"/>
        </w:rPr>
      </w:pPr>
      <w:r w:rsidRPr="005E1241">
        <w:rPr>
          <w:rFonts w:hint="eastAsia"/>
          <w:color w:val="000000" w:themeColor="text1"/>
        </w:rPr>
        <w:t>經查</w:t>
      </w:r>
      <w:r w:rsidRPr="005E1241">
        <w:rPr>
          <w:rFonts w:hAnsi="標楷體" w:hint="eastAsia"/>
          <w:color w:val="000000" w:themeColor="text1"/>
        </w:rPr>
        <w:t>：</w:t>
      </w:r>
    </w:p>
    <w:p w14:paraId="4E727DCF" w14:textId="00FE85D9" w:rsidR="002A0195" w:rsidRPr="005E1241" w:rsidRDefault="002A0195" w:rsidP="00391475">
      <w:pPr>
        <w:pStyle w:val="5"/>
        <w:spacing w:line="480" w:lineRule="exact"/>
        <w:rPr>
          <w:color w:val="000000" w:themeColor="text1"/>
        </w:rPr>
      </w:pPr>
      <w:r w:rsidRPr="005E1241">
        <w:rPr>
          <w:rFonts w:hint="eastAsia"/>
          <w:color w:val="000000" w:themeColor="text1"/>
        </w:rPr>
        <w:t>警員詢問李</w:t>
      </w:r>
      <w:r w:rsidR="004A27F3" w:rsidRPr="004A27F3">
        <w:rPr>
          <w:rFonts w:hint="eastAsia"/>
          <w:color w:val="000000" w:themeColor="text1"/>
        </w:rPr>
        <w:t>○</w:t>
      </w:r>
      <w:r w:rsidRPr="005E1241">
        <w:rPr>
          <w:rFonts w:hint="eastAsia"/>
          <w:color w:val="000000" w:themeColor="text1"/>
        </w:rPr>
        <w:t>友：「行賄及候選人之照片，請你明確指認，幾號？你剛才講的是不是王</w:t>
      </w:r>
      <w:r w:rsidR="004A27F3" w:rsidRPr="004A27F3">
        <w:rPr>
          <w:rFonts w:hint="eastAsia"/>
          <w:color w:val="000000" w:themeColor="text1"/>
        </w:rPr>
        <w:t>○</w:t>
      </w:r>
      <w:r w:rsidRPr="005E1241">
        <w:rPr>
          <w:rFonts w:hint="eastAsia"/>
          <w:color w:val="000000" w:themeColor="text1"/>
        </w:rPr>
        <w:t>坤？（手指向李</w:t>
      </w:r>
      <w:r w:rsidR="004A27F3" w:rsidRPr="004A27F3">
        <w:rPr>
          <w:rFonts w:hint="eastAsia"/>
          <w:color w:val="000000" w:themeColor="text1"/>
        </w:rPr>
        <w:t>○</w:t>
      </w:r>
      <w:r w:rsidRPr="005E1241">
        <w:rPr>
          <w:rFonts w:hint="eastAsia"/>
          <w:color w:val="000000" w:themeColor="text1"/>
        </w:rPr>
        <w:t>友比1號）」，李</w:t>
      </w:r>
      <w:r w:rsidR="004A27F3" w:rsidRPr="004A27F3">
        <w:rPr>
          <w:rFonts w:hint="eastAsia"/>
          <w:color w:val="000000" w:themeColor="text1"/>
        </w:rPr>
        <w:t>○</w:t>
      </w:r>
      <w:r w:rsidRPr="005E1241">
        <w:rPr>
          <w:rFonts w:hint="eastAsia"/>
          <w:color w:val="000000" w:themeColor="text1"/>
        </w:rPr>
        <w:t>友答：「嗯。」警員詢問李</w:t>
      </w:r>
      <w:r w:rsidR="004A27F3" w:rsidRPr="004A27F3">
        <w:rPr>
          <w:rFonts w:hint="eastAsia"/>
          <w:color w:val="000000" w:themeColor="text1"/>
        </w:rPr>
        <w:t>○</w:t>
      </w:r>
      <w:r w:rsidRPr="005E1241">
        <w:rPr>
          <w:rFonts w:hint="eastAsia"/>
          <w:color w:val="000000" w:themeColor="text1"/>
        </w:rPr>
        <w:t>友：「1號齁？」李</w:t>
      </w:r>
      <w:r w:rsidR="004A27F3" w:rsidRPr="004A27F3">
        <w:rPr>
          <w:rFonts w:hint="eastAsia"/>
          <w:color w:val="000000" w:themeColor="text1"/>
        </w:rPr>
        <w:t>○</w:t>
      </w:r>
      <w:r w:rsidRPr="005E1241">
        <w:rPr>
          <w:rFonts w:hint="eastAsia"/>
          <w:color w:val="000000" w:themeColor="text1"/>
        </w:rPr>
        <w:t>友答：「嗯。」顯見李</w:t>
      </w:r>
      <w:r w:rsidR="004A27F3" w:rsidRPr="004A27F3">
        <w:rPr>
          <w:rFonts w:hint="eastAsia"/>
          <w:color w:val="000000" w:themeColor="text1"/>
        </w:rPr>
        <w:t>○</w:t>
      </w:r>
      <w:r w:rsidRPr="005E1241">
        <w:rPr>
          <w:rFonts w:hint="eastAsia"/>
          <w:color w:val="000000" w:themeColor="text1"/>
        </w:rPr>
        <w:t>友於警詢中指認行賄者是否被</w:t>
      </w:r>
      <w:r w:rsidRPr="005E1241">
        <w:rPr>
          <w:rFonts w:hint="eastAsia"/>
          <w:color w:val="000000" w:themeColor="text1"/>
        </w:rPr>
        <w:lastRenderedPageBreak/>
        <w:t>告之程序，未經詳細檢視，並受有警員不當暗示，其指認難認與事實及李</w:t>
      </w:r>
      <w:r w:rsidR="004A27F3" w:rsidRPr="004A27F3">
        <w:rPr>
          <w:rFonts w:hint="eastAsia"/>
          <w:color w:val="000000" w:themeColor="text1"/>
        </w:rPr>
        <w:t>○</w:t>
      </w:r>
      <w:r w:rsidRPr="005E1241">
        <w:rPr>
          <w:rFonts w:hint="eastAsia"/>
          <w:color w:val="000000" w:themeColor="text1"/>
        </w:rPr>
        <w:t>友之真意相符而足採信。準此，上述臺南高分院刑事判決理由，亦與本院再次勘驗李</w:t>
      </w:r>
      <w:r w:rsidR="004A27F3" w:rsidRPr="004A27F3">
        <w:rPr>
          <w:rFonts w:hint="eastAsia"/>
          <w:color w:val="000000" w:themeColor="text1"/>
        </w:rPr>
        <w:t>○</w:t>
      </w:r>
      <w:r w:rsidRPr="005E1241">
        <w:rPr>
          <w:rFonts w:hint="eastAsia"/>
          <w:color w:val="000000" w:themeColor="text1"/>
        </w:rPr>
        <w:t>友警詢錄音錄影光碟結果相符，違反警察機關實施指認犯罪嫌疑人注意事項第4點規定。</w:t>
      </w:r>
    </w:p>
    <w:p w14:paraId="195151C8" w14:textId="50DB84FE" w:rsidR="00A95C2D" w:rsidRPr="005E1241" w:rsidRDefault="00A95C2D" w:rsidP="00391475">
      <w:pPr>
        <w:pStyle w:val="5"/>
        <w:spacing w:line="480" w:lineRule="exact"/>
        <w:rPr>
          <w:color w:val="000000" w:themeColor="text1"/>
        </w:rPr>
      </w:pPr>
      <w:r w:rsidRPr="005E1241">
        <w:rPr>
          <w:rFonts w:hint="eastAsia"/>
          <w:color w:val="000000" w:themeColor="text1"/>
        </w:rPr>
        <w:t>李</w:t>
      </w:r>
      <w:r w:rsidR="004A27F3" w:rsidRPr="004A27F3">
        <w:rPr>
          <w:rFonts w:hint="eastAsia"/>
          <w:color w:val="000000" w:themeColor="text1"/>
        </w:rPr>
        <w:t>○</w:t>
      </w:r>
      <w:r w:rsidRPr="005E1241">
        <w:rPr>
          <w:rFonts w:hint="eastAsia"/>
          <w:color w:val="000000" w:themeColor="text1"/>
        </w:rPr>
        <w:t>友指認時使用年輕時之身分證照片，顯與規定應以較新且清晰照片之規定不符；且李</w:t>
      </w:r>
      <w:r w:rsidR="004A27F3" w:rsidRPr="004A27F3">
        <w:rPr>
          <w:rFonts w:hint="eastAsia"/>
          <w:color w:val="000000" w:themeColor="text1"/>
        </w:rPr>
        <w:t>○</w:t>
      </w:r>
      <w:r w:rsidRPr="005E1241">
        <w:rPr>
          <w:rFonts w:hint="eastAsia"/>
          <w:color w:val="000000" w:themeColor="text1"/>
        </w:rPr>
        <w:t>友警詢時年逾86歲，其生理狀況已有記憶力減退情形，按警察機關實施指認犯罪嫌疑人注意事項第3點及第9點規定，指認前應由指認人先就犯罪嫌疑人特徵進行陳述，以確認指認人對於犯罪嫌疑人之知覺記憶為客觀可信，指認人因上述生理狀況等應</w:t>
      </w:r>
      <w:r w:rsidRPr="005E1241">
        <w:rPr>
          <w:rFonts w:hint="eastAsia"/>
          <w:color w:val="000000" w:themeColor="text1"/>
        </w:rPr>
        <w:lastRenderedPageBreak/>
        <w:t>係未具得實施指認之要件，應即終止指認，其未斟酌指認人可能之生理不佳狀況，仍執意實施指認程序，顯有失當，違反警察機關實施指認犯罪嫌疑人注意事項第3點及第9點規定。</w:t>
      </w:r>
    </w:p>
    <w:p w14:paraId="5FBB287E" w14:textId="77777777" w:rsidR="002A0195" w:rsidRPr="005E1241" w:rsidRDefault="002A0195" w:rsidP="00391475">
      <w:pPr>
        <w:pStyle w:val="5"/>
        <w:spacing w:line="480" w:lineRule="exact"/>
        <w:rPr>
          <w:color w:val="000000" w:themeColor="text1"/>
        </w:rPr>
      </w:pPr>
      <w:r w:rsidRPr="005E1241">
        <w:rPr>
          <w:rFonts w:hint="eastAsia"/>
          <w:color w:val="000000" w:themeColor="text1"/>
        </w:rPr>
        <w:t>查本案該局詢問有13人，惟指認犯罪嫌疑人紀錄表僅有1份，且該局在本案均使用同一份指認犯罪嫌疑人紀錄表實施指認，違反警察機關實施指認犯罪嫌疑人注意事項第10點第2項規定。</w:t>
      </w:r>
    </w:p>
    <w:p w14:paraId="2A0D4483" w14:textId="77777777" w:rsidR="00E665E9" w:rsidRPr="005E1241" w:rsidRDefault="00E665E9" w:rsidP="00391475">
      <w:pPr>
        <w:pStyle w:val="5"/>
        <w:spacing w:line="480" w:lineRule="exact"/>
        <w:rPr>
          <w:color w:val="000000" w:themeColor="text1"/>
        </w:rPr>
      </w:pPr>
      <w:r w:rsidRPr="005E1241">
        <w:rPr>
          <w:rFonts w:hint="eastAsia"/>
          <w:color w:val="000000" w:themeColor="text1"/>
        </w:rPr>
        <w:t>綜上，本院審酌其等身為執法之警察人員，本當謹守法律規範，恪遵職守其等所為，落實正當法律程序藉以發現實體真實並保障人權，確保法治國原則貫徹踐履，然上開</w:t>
      </w:r>
      <w:r w:rsidRPr="005E1241">
        <w:rPr>
          <w:rFonts w:hint="eastAsia"/>
          <w:color w:val="000000" w:themeColor="text1"/>
        </w:rPr>
        <w:lastRenderedPageBreak/>
        <w:t>行政違失行為除影響司法警察之公信力，動搖警察人員之信譽外，更破壞檢警長久以來之信賴關係，陷司法偵查機關於不義，敗壞國家法紀甚鉅，警政署允應督導所屬確實檢討改進。</w:t>
      </w:r>
    </w:p>
    <w:p w14:paraId="539982D5" w14:textId="2023DDDA" w:rsidR="00454B2C" w:rsidRPr="005E1241" w:rsidRDefault="00454B2C" w:rsidP="00391475">
      <w:pPr>
        <w:pStyle w:val="2"/>
        <w:spacing w:line="480" w:lineRule="exact"/>
        <w:rPr>
          <w:rFonts w:hAnsi="標楷體"/>
          <w:b/>
          <w:color w:val="000000" w:themeColor="text1"/>
          <w:szCs w:val="32"/>
        </w:rPr>
      </w:pPr>
      <w:bookmarkStart w:id="57" w:name="_Toc84931443"/>
      <w:r w:rsidRPr="005E1241">
        <w:rPr>
          <w:rFonts w:hAnsi="標楷體" w:hint="eastAsia"/>
          <w:b/>
          <w:color w:val="000000" w:themeColor="text1"/>
          <w:szCs w:val="32"/>
        </w:rPr>
        <w:t>本案斗六分局警察詢問</w:t>
      </w:r>
      <w:r w:rsidR="00361B53" w:rsidRPr="005E1241">
        <w:rPr>
          <w:rFonts w:hAnsi="標楷體" w:hint="eastAsia"/>
          <w:b/>
          <w:color w:val="000000" w:themeColor="text1"/>
          <w:szCs w:val="32"/>
        </w:rPr>
        <w:t>阮</w:t>
      </w:r>
      <w:r w:rsidR="003351BB" w:rsidRPr="003351BB">
        <w:rPr>
          <w:rFonts w:hAnsi="標楷體" w:hint="eastAsia"/>
          <w:b/>
          <w:color w:val="000000" w:themeColor="text1"/>
          <w:szCs w:val="32"/>
        </w:rPr>
        <w:t>○</w:t>
      </w:r>
      <w:r w:rsidR="00361B53" w:rsidRPr="005E1241">
        <w:rPr>
          <w:rFonts w:hAnsi="標楷體" w:hint="eastAsia"/>
          <w:b/>
          <w:color w:val="000000" w:themeColor="text1"/>
          <w:szCs w:val="32"/>
        </w:rPr>
        <w:t>英時，未全程連續錄音錄影，違反刑事訴訟法第100條之2準用第100條之1警察詢問時應全程連續錄音錄影之規定</w:t>
      </w:r>
      <w:r w:rsidR="00357B62">
        <w:rPr>
          <w:rFonts w:hAnsi="標楷體" w:hint="eastAsia"/>
          <w:b/>
          <w:color w:val="000000" w:themeColor="text1"/>
          <w:szCs w:val="32"/>
        </w:rPr>
        <w:t>，違</w:t>
      </w:r>
      <w:r w:rsidR="00020F0E">
        <w:rPr>
          <w:rFonts w:hAnsi="標楷體" w:hint="eastAsia"/>
          <w:b/>
          <w:color w:val="000000" w:themeColor="text1"/>
          <w:szCs w:val="32"/>
        </w:rPr>
        <w:t>失</w:t>
      </w:r>
      <w:r w:rsidR="00357B62">
        <w:rPr>
          <w:rFonts w:hAnsi="標楷體" w:hint="eastAsia"/>
          <w:b/>
          <w:color w:val="000000" w:themeColor="text1"/>
          <w:szCs w:val="32"/>
        </w:rPr>
        <w:t>情節較重</w:t>
      </w:r>
      <w:r w:rsidR="00361B53" w:rsidRPr="005E1241">
        <w:rPr>
          <w:rFonts w:hAnsi="標楷體" w:hint="eastAsia"/>
          <w:b/>
          <w:color w:val="000000" w:themeColor="text1"/>
          <w:szCs w:val="32"/>
        </w:rPr>
        <w:t>；另該局警察詢問</w:t>
      </w:r>
      <w:r w:rsidRPr="005E1241">
        <w:rPr>
          <w:rFonts w:hAnsi="標楷體" w:hint="eastAsia"/>
          <w:b/>
          <w:color w:val="000000" w:themeColor="text1"/>
          <w:szCs w:val="32"/>
        </w:rPr>
        <w:t>周</w:t>
      </w:r>
      <w:r w:rsidR="003351BB" w:rsidRPr="003351BB">
        <w:rPr>
          <w:rFonts w:hAnsi="標楷體" w:hint="eastAsia"/>
          <w:b/>
          <w:color w:val="000000" w:themeColor="text1"/>
          <w:szCs w:val="32"/>
        </w:rPr>
        <w:t>○</w:t>
      </w:r>
      <w:r w:rsidRPr="005E1241">
        <w:rPr>
          <w:rFonts w:hAnsi="標楷體" w:hint="eastAsia"/>
          <w:b/>
          <w:color w:val="000000" w:themeColor="text1"/>
          <w:szCs w:val="32"/>
        </w:rPr>
        <w:t>男時，警詢筆錄中</w:t>
      </w:r>
      <w:r w:rsidR="00784457" w:rsidRPr="005E1241">
        <w:rPr>
          <w:rFonts w:hAnsi="標楷體" w:hint="eastAsia"/>
          <w:b/>
          <w:color w:val="000000" w:themeColor="text1"/>
          <w:szCs w:val="32"/>
        </w:rPr>
        <w:t>確</w:t>
      </w:r>
      <w:r w:rsidRPr="005E1241">
        <w:rPr>
          <w:rFonts w:hAnsi="標楷體" w:hint="eastAsia"/>
          <w:b/>
          <w:color w:val="000000" w:themeColor="text1"/>
          <w:szCs w:val="32"/>
        </w:rPr>
        <w:t>有增加2處，然未蓋章其上並記明字數，違反刑事訴訟法第40條之規定</w:t>
      </w:r>
      <w:r w:rsidR="00357B62">
        <w:rPr>
          <w:rFonts w:hAnsi="標楷體" w:hint="eastAsia"/>
          <w:b/>
          <w:color w:val="000000" w:themeColor="text1"/>
          <w:szCs w:val="32"/>
        </w:rPr>
        <w:t>，</w:t>
      </w:r>
      <w:r w:rsidR="00A13FE2" w:rsidRPr="005E1241">
        <w:rPr>
          <w:rFonts w:hAnsi="標楷體" w:hint="eastAsia"/>
          <w:b/>
          <w:color w:val="000000" w:themeColor="text1"/>
          <w:szCs w:val="32"/>
        </w:rPr>
        <w:t>違</w:t>
      </w:r>
      <w:r w:rsidR="00020F0E">
        <w:rPr>
          <w:rFonts w:hAnsi="標楷體" w:hint="eastAsia"/>
          <w:b/>
          <w:color w:val="000000" w:themeColor="text1"/>
          <w:szCs w:val="32"/>
        </w:rPr>
        <w:t>失</w:t>
      </w:r>
      <w:r w:rsidR="00C7780D" w:rsidRPr="005E1241">
        <w:rPr>
          <w:rFonts w:hint="eastAsia"/>
          <w:b/>
          <w:color w:val="000000" w:themeColor="text1"/>
        </w:rPr>
        <w:t>情節</w:t>
      </w:r>
      <w:r w:rsidR="00F873C7">
        <w:rPr>
          <w:rFonts w:hint="eastAsia"/>
          <w:b/>
          <w:color w:val="000000" w:themeColor="text1"/>
        </w:rPr>
        <w:t>尚</w:t>
      </w:r>
      <w:r w:rsidR="00C7780D" w:rsidRPr="005E1241">
        <w:rPr>
          <w:rFonts w:hint="eastAsia"/>
          <w:b/>
          <w:color w:val="000000" w:themeColor="text1"/>
        </w:rPr>
        <w:t>輕</w:t>
      </w:r>
      <w:r w:rsidR="00357B62">
        <w:rPr>
          <w:rFonts w:hint="eastAsia"/>
          <w:b/>
          <w:color w:val="000000" w:themeColor="text1"/>
        </w:rPr>
        <w:t>。上</w:t>
      </w:r>
      <w:r w:rsidR="00020F0E">
        <w:rPr>
          <w:rFonts w:hint="eastAsia"/>
          <w:b/>
          <w:color w:val="000000" w:themeColor="text1"/>
        </w:rPr>
        <w:t>開</w:t>
      </w:r>
      <w:r w:rsidR="00357B62" w:rsidRPr="005E1241">
        <w:rPr>
          <w:rFonts w:hint="eastAsia"/>
          <w:b/>
          <w:color w:val="000000" w:themeColor="text1"/>
        </w:rPr>
        <w:t>違失</w:t>
      </w:r>
      <w:r w:rsidR="00020F0E">
        <w:rPr>
          <w:rFonts w:hint="eastAsia"/>
          <w:b/>
          <w:color w:val="000000" w:themeColor="text1"/>
        </w:rPr>
        <w:t>情節</w:t>
      </w:r>
      <w:r w:rsidR="00C7780D" w:rsidRPr="005E1241">
        <w:rPr>
          <w:rFonts w:hint="eastAsia"/>
          <w:b/>
          <w:color w:val="000000" w:themeColor="text1"/>
        </w:rPr>
        <w:t>，</w:t>
      </w:r>
      <w:r w:rsidRPr="005E1241">
        <w:rPr>
          <w:rFonts w:hAnsi="標楷體" w:hint="eastAsia"/>
          <w:b/>
          <w:color w:val="000000" w:themeColor="text1"/>
          <w:szCs w:val="32"/>
        </w:rPr>
        <w:t>警政署</w:t>
      </w:r>
      <w:r w:rsidR="00A01DFA" w:rsidRPr="005E1241">
        <w:rPr>
          <w:rFonts w:hAnsi="標楷體" w:hint="eastAsia"/>
          <w:b/>
          <w:color w:val="000000" w:themeColor="text1"/>
          <w:szCs w:val="32"/>
        </w:rPr>
        <w:t>允應</w:t>
      </w:r>
      <w:r w:rsidRPr="005E1241">
        <w:rPr>
          <w:rFonts w:hAnsi="標楷體" w:hint="eastAsia"/>
          <w:b/>
          <w:color w:val="000000" w:themeColor="text1"/>
          <w:szCs w:val="32"/>
        </w:rPr>
        <w:t>督導所屬確實檢討改進。</w:t>
      </w:r>
      <w:bookmarkEnd w:id="57"/>
    </w:p>
    <w:p w14:paraId="433CF81A" w14:textId="23F6AA25" w:rsidR="004F0C1A" w:rsidRPr="005E1241" w:rsidRDefault="004F0C1A" w:rsidP="00391475">
      <w:pPr>
        <w:pStyle w:val="3"/>
        <w:spacing w:line="480" w:lineRule="exact"/>
        <w:rPr>
          <w:color w:val="000000" w:themeColor="text1"/>
        </w:rPr>
      </w:pPr>
      <w:r w:rsidRPr="005E1241">
        <w:rPr>
          <w:rFonts w:hint="eastAsia"/>
          <w:color w:val="000000" w:themeColor="text1"/>
        </w:rPr>
        <w:t>本案斗六分局警察詢問阮</w:t>
      </w:r>
      <w:r w:rsidR="003351BB" w:rsidRPr="003351BB">
        <w:rPr>
          <w:rFonts w:hint="eastAsia"/>
          <w:color w:val="000000" w:themeColor="text1"/>
        </w:rPr>
        <w:t>○</w:t>
      </w:r>
      <w:r w:rsidRPr="005E1241">
        <w:rPr>
          <w:rFonts w:hint="eastAsia"/>
          <w:color w:val="000000" w:themeColor="text1"/>
        </w:rPr>
        <w:t>英時，未全程連續錄音錄影，</w:t>
      </w:r>
      <w:r w:rsidRPr="005E1241">
        <w:rPr>
          <w:rFonts w:hint="eastAsia"/>
          <w:color w:val="000000" w:themeColor="text1"/>
        </w:rPr>
        <w:lastRenderedPageBreak/>
        <w:t>亦違反刑事訴訟法第100條之2準用第100條之1警察詢問時應全程連續錄音錄影之規定</w:t>
      </w:r>
      <w:r w:rsidRPr="005E1241">
        <w:rPr>
          <w:rFonts w:hAnsi="標楷體" w:hint="eastAsia"/>
          <w:color w:val="000000" w:themeColor="text1"/>
        </w:rPr>
        <w:t>：</w:t>
      </w:r>
    </w:p>
    <w:p w14:paraId="1506C54E" w14:textId="77777777" w:rsidR="004F0C1A" w:rsidRPr="005E1241" w:rsidRDefault="004F0C1A" w:rsidP="006B2004">
      <w:pPr>
        <w:pStyle w:val="4"/>
        <w:spacing w:line="480" w:lineRule="exact"/>
        <w:rPr>
          <w:color w:val="000000" w:themeColor="text1"/>
        </w:rPr>
      </w:pPr>
      <w:r w:rsidRPr="005E1241">
        <w:rPr>
          <w:rFonts w:hint="eastAsia"/>
          <w:color w:val="000000" w:themeColor="text1"/>
        </w:rPr>
        <w:t>按刑事訴訟法第100條之1規定，訊問被告，應全程連續錄音；必要時，並應全程連續錄影。但有急迫情況且經記明筆錄者，不在此限。筆錄內所載之被告陳述與錄音或錄影之內容不符者，除有前項但書情形外，其不符之部分，不得作為證據。第1項錄音、錄影資料之保管方法，分別由司法院、行政院定之。次按刑事訴訟法第100條之2規定，本章之規定，於司法警察官或司法警察詢問犯罪嫌疑人時，準用之。</w:t>
      </w:r>
    </w:p>
    <w:p w14:paraId="3FCBFC3B" w14:textId="0E7384ED" w:rsidR="006B2004" w:rsidRPr="006B2004" w:rsidRDefault="004F0C1A" w:rsidP="006B2004">
      <w:pPr>
        <w:pStyle w:val="4"/>
        <w:widowControl/>
        <w:overflowPunct/>
        <w:autoSpaceDE/>
        <w:autoSpaceDN/>
        <w:spacing w:line="480" w:lineRule="exact"/>
        <w:rPr>
          <w:color w:val="000000" w:themeColor="text1"/>
        </w:rPr>
      </w:pPr>
      <w:r w:rsidRPr="006B2004">
        <w:rPr>
          <w:rFonts w:hint="eastAsia"/>
          <w:color w:val="000000" w:themeColor="text1"/>
        </w:rPr>
        <w:t>警政署查復本院，</w:t>
      </w:r>
      <w:r w:rsidR="006B2004" w:rsidRPr="006B2004">
        <w:rPr>
          <w:rFonts w:hint="eastAsia"/>
          <w:color w:val="000000" w:themeColor="text1"/>
        </w:rPr>
        <w:t>有關司法警察(官)詢問證人錄音錄影之規定，係於109年1月15日經總統修正公布刑事訴訟法，</w:t>
      </w:r>
      <w:r w:rsidR="006B2004" w:rsidRPr="006B2004">
        <w:rPr>
          <w:rFonts w:hint="eastAsia"/>
          <w:color w:val="000000" w:themeColor="text1"/>
        </w:rPr>
        <w:lastRenderedPageBreak/>
        <w:t>依刑事訴訟法第196條之1第2項準用第192條，再依第192條準用第100條之1第1項詢問證人應錄音錄影之規定，並於同年7月15日施行。</w:t>
      </w:r>
      <w:r w:rsidRPr="006B2004">
        <w:rPr>
          <w:rFonts w:hint="eastAsia"/>
          <w:color w:val="000000" w:themeColor="text1"/>
        </w:rPr>
        <w:t>證人</w:t>
      </w:r>
      <w:bookmarkStart w:id="58" w:name="_Hlk81830352"/>
      <w:r w:rsidRPr="006B2004">
        <w:rPr>
          <w:rFonts w:hint="eastAsia"/>
          <w:color w:val="000000" w:themeColor="text1"/>
        </w:rPr>
        <w:t>阮</w:t>
      </w:r>
      <w:r w:rsidR="003351BB" w:rsidRPr="003351BB">
        <w:rPr>
          <w:rFonts w:hint="eastAsia"/>
          <w:color w:val="000000" w:themeColor="text1"/>
        </w:rPr>
        <w:t>○</w:t>
      </w:r>
      <w:r w:rsidRPr="006B2004">
        <w:rPr>
          <w:rFonts w:hint="eastAsia"/>
          <w:color w:val="000000" w:themeColor="text1"/>
        </w:rPr>
        <w:t>英</w:t>
      </w:r>
      <w:bookmarkEnd w:id="58"/>
      <w:r w:rsidRPr="006B2004">
        <w:rPr>
          <w:rFonts w:hint="eastAsia"/>
          <w:color w:val="000000" w:themeColor="text1"/>
        </w:rPr>
        <w:t>之警詢筆錄製作時</w:t>
      </w:r>
      <w:r w:rsidR="002642C5" w:rsidRPr="005E1241">
        <w:rPr>
          <w:rStyle w:val="aff0"/>
          <w:color w:val="000000" w:themeColor="text1"/>
        </w:rPr>
        <w:footnoteReference w:id="1"/>
      </w:r>
      <w:r w:rsidRPr="006B2004">
        <w:rPr>
          <w:rFonts w:hint="eastAsia"/>
          <w:color w:val="000000" w:themeColor="text1"/>
        </w:rPr>
        <w:t>依刑事訴訟法規定無須全程錄音錄影。</w:t>
      </w:r>
    </w:p>
    <w:p w14:paraId="0F98346F" w14:textId="7F555292" w:rsidR="00391475" w:rsidRPr="005E1241" w:rsidRDefault="00391475" w:rsidP="00391475">
      <w:pPr>
        <w:pStyle w:val="3"/>
        <w:spacing w:line="480" w:lineRule="exact"/>
        <w:rPr>
          <w:color w:val="000000" w:themeColor="text1"/>
        </w:rPr>
      </w:pPr>
      <w:r w:rsidRPr="005E1241">
        <w:rPr>
          <w:rFonts w:hint="eastAsia"/>
          <w:color w:val="000000" w:themeColor="text1"/>
        </w:rPr>
        <w:t>本案斗六分局警察詢問周</w:t>
      </w:r>
      <w:r w:rsidR="003351BB" w:rsidRPr="003351BB">
        <w:rPr>
          <w:rFonts w:hint="eastAsia"/>
          <w:color w:val="000000" w:themeColor="text1"/>
        </w:rPr>
        <w:t>○</w:t>
      </w:r>
      <w:r w:rsidRPr="005E1241">
        <w:rPr>
          <w:rFonts w:hint="eastAsia"/>
          <w:color w:val="000000" w:themeColor="text1"/>
        </w:rPr>
        <w:t>男時，警詢筆錄中確有增加2處，然未蓋章其上並記明字數，已違反刑事訴訟法第40條之規定：</w:t>
      </w:r>
    </w:p>
    <w:p w14:paraId="5D20475C" w14:textId="77777777" w:rsidR="00391475" w:rsidRPr="005E1241" w:rsidRDefault="00391475" w:rsidP="00391475">
      <w:pPr>
        <w:pStyle w:val="4"/>
        <w:spacing w:line="480" w:lineRule="exact"/>
        <w:rPr>
          <w:color w:val="000000" w:themeColor="text1"/>
        </w:rPr>
      </w:pPr>
      <w:r w:rsidRPr="005E1241">
        <w:rPr>
          <w:rFonts w:hint="eastAsia"/>
          <w:color w:val="000000" w:themeColor="text1"/>
        </w:rPr>
        <w:t>按刑事訴訟法第40條規定，公務員制作之文書，不得竄改或挖補；如有增加、刪除或附記者，應蓋章其上，並記明字</w:t>
      </w:r>
      <w:r w:rsidRPr="005E1241">
        <w:rPr>
          <w:rFonts w:hint="eastAsia"/>
          <w:color w:val="000000" w:themeColor="text1"/>
        </w:rPr>
        <w:lastRenderedPageBreak/>
        <w:t>數，其刪除處應留存字跡，俾得辨認。</w:t>
      </w:r>
    </w:p>
    <w:p w14:paraId="3A5E87BD" w14:textId="01532D1D" w:rsidR="00391475" w:rsidRPr="005E1241" w:rsidRDefault="00391475" w:rsidP="00391475">
      <w:pPr>
        <w:pStyle w:val="4"/>
        <w:spacing w:line="480" w:lineRule="exact"/>
        <w:rPr>
          <w:color w:val="000000" w:themeColor="text1"/>
        </w:rPr>
      </w:pPr>
      <w:r w:rsidRPr="005E1241">
        <w:rPr>
          <w:rFonts w:hint="eastAsia"/>
          <w:color w:val="000000" w:themeColor="text1"/>
        </w:rPr>
        <w:t>查</w:t>
      </w:r>
      <w:r w:rsidRPr="005E1241">
        <w:rPr>
          <w:rFonts w:hint="eastAsia"/>
          <w:color w:val="000000" w:themeColor="text1"/>
        </w:rPr>
        <w:tab/>
        <w:t>周</w:t>
      </w:r>
      <w:r w:rsidR="003351BB" w:rsidRPr="003351BB">
        <w:rPr>
          <w:rFonts w:hint="eastAsia"/>
          <w:color w:val="000000" w:themeColor="text1"/>
        </w:rPr>
        <w:t>○</w:t>
      </w:r>
      <w:r w:rsidRPr="005E1241">
        <w:rPr>
          <w:rFonts w:hint="eastAsia"/>
          <w:color w:val="000000" w:themeColor="text1"/>
        </w:rPr>
        <w:t>男之警詢筆錄第2頁有兩處增加，分別增加「11月9日」及「到我家林內鄉坪頂村清水溪6-7號」，然其僅有按指印於該頁，未蓋章其上，並記明字數。</w:t>
      </w:r>
    </w:p>
    <w:p w14:paraId="578A260A" w14:textId="2511C3C1" w:rsidR="00391475" w:rsidRPr="005E1241" w:rsidRDefault="00391475" w:rsidP="00391475">
      <w:pPr>
        <w:pStyle w:val="4"/>
        <w:spacing w:line="480" w:lineRule="exact"/>
        <w:rPr>
          <w:color w:val="000000" w:themeColor="text1"/>
        </w:rPr>
      </w:pPr>
      <w:r w:rsidRPr="005E1241">
        <w:rPr>
          <w:rFonts w:hint="eastAsia"/>
          <w:color w:val="000000" w:themeColor="text1"/>
        </w:rPr>
        <w:t>警政署查復本院，按刑事訴訟法第40條之規定，員警增加之字數未蓋章其上亦未記明字數，確未符該條文之規範。證人周</w:t>
      </w:r>
      <w:r w:rsidR="003351BB" w:rsidRPr="003351BB">
        <w:rPr>
          <w:rFonts w:hint="eastAsia"/>
          <w:color w:val="000000" w:themeColor="text1"/>
        </w:rPr>
        <w:t>○</w:t>
      </w:r>
      <w:r w:rsidRPr="005E1241">
        <w:rPr>
          <w:rFonts w:hint="eastAsia"/>
          <w:color w:val="000000" w:themeColor="text1"/>
        </w:rPr>
        <w:t>男調查筆錄增加之文字上，由周</w:t>
      </w:r>
      <w:r w:rsidR="003351BB" w:rsidRPr="003351BB">
        <w:rPr>
          <w:rFonts w:hint="eastAsia"/>
          <w:color w:val="000000" w:themeColor="text1"/>
        </w:rPr>
        <w:t>○</w:t>
      </w:r>
      <w:r w:rsidRPr="005E1241">
        <w:rPr>
          <w:rFonts w:hint="eastAsia"/>
          <w:color w:val="000000" w:themeColor="text1"/>
        </w:rPr>
        <w:t>男認可後親自捺指印於上，未蓋章及記明字數，係考量避免造成增加字跡模糊難以辨識，因此未加蓋詢問員警職名章。</w:t>
      </w:r>
    </w:p>
    <w:p w14:paraId="69E2394D" w14:textId="77777777" w:rsidR="00454B2C" w:rsidRPr="005E1241" w:rsidRDefault="00454B2C" w:rsidP="00391475">
      <w:pPr>
        <w:pStyle w:val="3"/>
        <w:spacing w:line="480" w:lineRule="exact"/>
        <w:rPr>
          <w:color w:val="000000" w:themeColor="text1"/>
        </w:rPr>
      </w:pPr>
      <w:r w:rsidRPr="005E1241">
        <w:rPr>
          <w:rFonts w:hint="eastAsia"/>
          <w:color w:val="000000" w:themeColor="text1"/>
        </w:rPr>
        <w:t>經查：</w:t>
      </w:r>
    </w:p>
    <w:p w14:paraId="26BD3FDA" w14:textId="1E2CD5E5" w:rsidR="00073AD6" w:rsidRPr="005E1241" w:rsidRDefault="00454B2C" w:rsidP="00391475">
      <w:pPr>
        <w:pStyle w:val="4"/>
        <w:spacing w:line="480" w:lineRule="exact"/>
        <w:rPr>
          <w:color w:val="000000" w:themeColor="text1"/>
        </w:rPr>
      </w:pPr>
      <w:r w:rsidRPr="005E1241">
        <w:rPr>
          <w:rFonts w:hint="eastAsia"/>
          <w:color w:val="000000" w:themeColor="text1"/>
        </w:rPr>
        <w:t>阮</w:t>
      </w:r>
      <w:r w:rsidR="003351BB" w:rsidRPr="003351BB">
        <w:rPr>
          <w:rFonts w:hint="eastAsia"/>
          <w:color w:val="000000" w:themeColor="text1"/>
        </w:rPr>
        <w:t>○</w:t>
      </w:r>
      <w:r w:rsidRPr="005E1241">
        <w:rPr>
          <w:rFonts w:hint="eastAsia"/>
          <w:color w:val="000000" w:themeColor="text1"/>
        </w:rPr>
        <w:t>英之警詢筆錄錄音錄影光碟，依第一審準備程序筆錄</w:t>
      </w:r>
      <w:r w:rsidRPr="005E1241">
        <w:rPr>
          <w:rFonts w:hint="eastAsia"/>
          <w:color w:val="000000" w:themeColor="text1"/>
        </w:rPr>
        <w:lastRenderedPageBreak/>
        <w:t>所載，有6分鐘缺漏。法官問對勘驗結果有何意見？檢察官表示沒有意見。如果辯護人想要強調有缺漏不知道要證明什麼事情等語。就</w:t>
      </w:r>
      <w:r w:rsidR="00CB61D2" w:rsidRPr="005E1241">
        <w:rPr>
          <w:rFonts w:hint="eastAsia"/>
          <w:color w:val="000000" w:themeColor="text1"/>
        </w:rPr>
        <w:t>上述</w:t>
      </w:r>
      <w:r w:rsidRPr="005E1241">
        <w:rPr>
          <w:rFonts w:hint="eastAsia"/>
          <w:color w:val="000000" w:themeColor="text1"/>
        </w:rPr>
        <w:t>錄音錄影光碟有6分鐘缺漏等情，違反刑事訴訟法第100條之2準用第100條之1，警察詢問時應全程連續錄音錄影之規定。</w:t>
      </w:r>
      <w:r w:rsidR="004F0C1A" w:rsidRPr="005E1241">
        <w:rPr>
          <w:rFonts w:hint="eastAsia"/>
          <w:color w:val="000000" w:themeColor="text1"/>
        </w:rPr>
        <w:t>此有第一審準備程序筆錄記載</w:t>
      </w:r>
      <w:r w:rsidR="00BD3D24" w:rsidRPr="005E1241">
        <w:rPr>
          <w:rFonts w:hint="eastAsia"/>
          <w:color w:val="000000" w:themeColor="text1"/>
        </w:rPr>
        <w:t>在案</w:t>
      </w:r>
      <w:r w:rsidR="004F0C1A" w:rsidRPr="005E1241">
        <w:rPr>
          <w:rFonts w:hint="eastAsia"/>
          <w:color w:val="000000" w:themeColor="text1"/>
        </w:rPr>
        <w:t>，足堪</w:t>
      </w:r>
      <w:r w:rsidR="003F017B" w:rsidRPr="005E1241">
        <w:rPr>
          <w:rFonts w:hint="eastAsia"/>
          <w:color w:val="000000" w:themeColor="text1"/>
        </w:rPr>
        <w:t>認定</w:t>
      </w:r>
      <w:r w:rsidR="004F0C1A" w:rsidRPr="005E1241">
        <w:rPr>
          <w:rFonts w:hint="eastAsia"/>
          <w:color w:val="000000" w:themeColor="text1"/>
        </w:rPr>
        <w:t>。</w:t>
      </w:r>
    </w:p>
    <w:p w14:paraId="454751DB" w14:textId="31903C08" w:rsidR="00454B2C" w:rsidRPr="005E1241" w:rsidRDefault="004F0C1A" w:rsidP="00391475">
      <w:pPr>
        <w:pStyle w:val="4"/>
        <w:spacing w:line="480" w:lineRule="exact"/>
        <w:rPr>
          <w:color w:val="000000" w:themeColor="text1"/>
        </w:rPr>
      </w:pPr>
      <w:r w:rsidRPr="005E1241">
        <w:rPr>
          <w:rFonts w:hint="eastAsia"/>
          <w:color w:val="000000" w:themeColor="text1"/>
        </w:rPr>
        <w:t>另就阮</w:t>
      </w:r>
      <w:r w:rsidR="003351BB" w:rsidRPr="003351BB">
        <w:rPr>
          <w:rFonts w:hint="eastAsia"/>
          <w:color w:val="000000" w:themeColor="text1"/>
        </w:rPr>
        <w:t>○</w:t>
      </w:r>
      <w:r w:rsidRPr="005E1241">
        <w:rPr>
          <w:rFonts w:hint="eastAsia"/>
          <w:color w:val="000000" w:themeColor="text1"/>
        </w:rPr>
        <w:t>英</w:t>
      </w:r>
      <w:r w:rsidR="00073AD6" w:rsidRPr="005E1241">
        <w:rPr>
          <w:rFonts w:hint="eastAsia"/>
          <w:color w:val="000000" w:themeColor="text1"/>
        </w:rPr>
        <w:t>警詢筆錄製作時是否依法須全程錄音錄影一節，</w:t>
      </w:r>
      <w:r w:rsidR="00A97334" w:rsidRPr="005E1241">
        <w:rPr>
          <w:rFonts w:hint="eastAsia"/>
          <w:color w:val="000000" w:themeColor="text1"/>
        </w:rPr>
        <w:t>最高法院實務見解認定</w:t>
      </w:r>
      <w:r w:rsidR="00073AD6" w:rsidRPr="005E1241">
        <w:rPr>
          <w:rFonts w:hint="eastAsia"/>
          <w:color w:val="000000" w:themeColor="text1"/>
        </w:rPr>
        <w:t>刑事訴訟法第100條之1第1項規定「訊問被告，應全程連續錄音；必要時，並應全程連續錄影。但有急迫情況且經記明筆錄者，不在此限」；同法第100條之2規定，司法警察詢問犯罪嫌疑人時亦準用同法第100</w:t>
      </w:r>
      <w:r w:rsidR="00073AD6" w:rsidRPr="005E1241">
        <w:rPr>
          <w:rFonts w:hint="eastAsia"/>
          <w:color w:val="000000" w:themeColor="text1"/>
        </w:rPr>
        <w:lastRenderedPageBreak/>
        <w:t>條之1規定。係刑事立法者針對法官、檢察官於訊問被告，司法警察官或司法警察於詢問犯罪嫌疑人時，為建立詢問筆錄之公信力，並擔保詢問之合法正當，及筆錄所載內容與其陳述相符之目的性考量，課以國家偵、審或調查機關附加錄音、錄影義務負擔之規定。是否錄影，得就其有無必要性作考量；全程同步錄音，則無裁量餘地。並於同法第100條之1第2項規定，筆錄所載之被告陳述與錄音或錄影之內容不符者，對該不符部分之筆錄，賦予證據使用禁止之法效，排除其證據能力。又同法第44條之1第1項規定「審判期日應全程錄音，必要時，並得全程錄影」，可知證人於審判中為陳述，應予錄音或錄影。然於司法警察詢問證人時，則無必</w:t>
      </w:r>
      <w:r w:rsidR="00073AD6" w:rsidRPr="005E1241">
        <w:rPr>
          <w:rFonts w:hint="eastAsia"/>
          <w:color w:val="000000" w:themeColor="text1"/>
        </w:rPr>
        <w:lastRenderedPageBreak/>
        <w:t>須錄音或錄影之明文，故原則上雖不得以司法警察詢問證人時，未全程連續錄音或錄影，即謂其所取得之陳述筆錄為違背法定程序，或得逕認其為無證據能力。</w:t>
      </w:r>
      <w:r w:rsidR="00073AD6" w:rsidRPr="005E1241">
        <w:rPr>
          <w:rFonts w:hint="eastAsia"/>
          <w:b/>
          <w:color w:val="000000" w:themeColor="text1"/>
        </w:rPr>
        <w:t>然司法警察所詢問之證人兼具被告地位，即不得免除上開程序之義務</w:t>
      </w:r>
      <w:r w:rsidR="00073AD6" w:rsidRPr="005E1241">
        <w:rPr>
          <w:rFonts w:hint="eastAsia"/>
          <w:color w:val="000000" w:themeColor="text1"/>
        </w:rPr>
        <w:t>，倘司法警察未遵守上開全程連續錄音之規定，於被告爭執證據能力時，因無從證明該筆錄之記載與陳述相符，自不得逕謂司法警察詢問證人無必須錄音或錄影之明文，而有證據能力</w:t>
      </w:r>
      <w:r w:rsidR="00A97334" w:rsidRPr="005E1241">
        <w:rPr>
          <w:rFonts w:hint="eastAsia"/>
          <w:color w:val="000000" w:themeColor="text1"/>
        </w:rPr>
        <w:t>(最高法院107年台上字第2690號刑事判決意旨參照)</w:t>
      </w:r>
      <w:r w:rsidR="00073AD6" w:rsidRPr="005E1241">
        <w:rPr>
          <w:rFonts w:hint="eastAsia"/>
          <w:color w:val="000000" w:themeColor="text1"/>
        </w:rPr>
        <w:t>。準此，</w:t>
      </w:r>
      <w:r w:rsidR="00073AD6" w:rsidRPr="005E1241">
        <w:rPr>
          <w:rFonts w:hint="eastAsia"/>
          <w:b/>
          <w:color w:val="000000" w:themeColor="text1"/>
        </w:rPr>
        <w:t>阮</w:t>
      </w:r>
      <w:r w:rsidR="003351BB" w:rsidRPr="003351BB">
        <w:rPr>
          <w:rFonts w:hint="eastAsia"/>
          <w:b/>
          <w:color w:val="000000" w:themeColor="text1"/>
        </w:rPr>
        <w:t>○</w:t>
      </w:r>
      <w:r w:rsidR="00073AD6" w:rsidRPr="005E1241">
        <w:rPr>
          <w:rFonts w:hint="eastAsia"/>
          <w:b/>
          <w:color w:val="000000" w:themeColor="text1"/>
        </w:rPr>
        <w:t>英</w:t>
      </w:r>
      <w:r w:rsidR="00DE72F2" w:rsidRPr="005E1241">
        <w:rPr>
          <w:rFonts w:hint="eastAsia"/>
          <w:b/>
          <w:color w:val="000000" w:themeColor="text1"/>
        </w:rPr>
        <w:t>承認有涉及公職人員選舉罷免法賣票等情，</w:t>
      </w:r>
      <w:r w:rsidR="00DE72F2" w:rsidRPr="005E1241">
        <w:rPr>
          <w:rFonts w:hint="eastAsia"/>
          <w:b/>
          <w:color w:val="000000" w:themeColor="text1"/>
        </w:rPr>
        <w:lastRenderedPageBreak/>
        <w:t>係以被告身分接受警察詢問</w:t>
      </w:r>
      <w:r w:rsidR="00DE72F2" w:rsidRPr="005E1241">
        <w:rPr>
          <w:rStyle w:val="aff0"/>
          <w:b/>
          <w:color w:val="000000" w:themeColor="text1"/>
        </w:rPr>
        <w:footnoteReference w:id="2"/>
      </w:r>
      <w:r w:rsidR="00173169" w:rsidRPr="005E1241">
        <w:rPr>
          <w:rFonts w:hint="eastAsia"/>
          <w:b/>
          <w:color w:val="000000" w:themeColor="text1"/>
        </w:rPr>
        <w:t>，後續檢察官為緩起訴處分</w:t>
      </w:r>
      <w:r w:rsidR="00DE72F2" w:rsidRPr="005E1241">
        <w:rPr>
          <w:rFonts w:hint="eastAsia"/>
          <w:b/>
          <w:color w:val="000000" w:themeColor="text1"/>
        </w:rPr>
        <w:t>；然其於本案王</w:t>
      </w:r>
      <w:r w:rsidR="003351BB" w:rsidRPr="003351BB">
        <w:rPr>
          <w:rFonts w:hint="eastAsia"/>
          <w:b/>
          <w:color w:val="000000" w:themeColor="text1"/>
        </w:rPr>
        <w:t>○</w:t>
      </w:r>
      <w:r w:rsidR="00DE72F2" w:rsidRPr="005E1241">
        <w:rPr>
          <w:rFonts w:hint="eastAsia"/>
          <w:b/>
          <w:color w:val="000000" w:themeColor="text1"/>
        </w:rPr>
        <w:t>坤涉及公職人員選舉罷免法買票等情，係以證人身分接受法官訊問</w:t>
      </w:r>
      <w:r w:rsidR="00DB23C1" w:rsidRPr="005E1241">
        <w:rPr>
          <w:rStyle w:val="aff0"/>
          <w:b/>
          <w:color w:val="000000" w:themeColor="text1"/>
        </w:rPr>
        <w:footnoteReference w:id="3"/>
      </w:r>
      <w:r w:rsidR="002642C5" w:rsidRPr="005E1241">
        <w:rPr>
          <w:rFonts w:hint="eastAsia"/>
          <w:b/>
          <w:color w:val="000000" w:themeColor="text1"/>
        </w:rPr>
        <w:t>，</w:t>
      </w:r>
      <w:r w:rsidR="00A97334" w:rsidRPr="005E1241">
        <w:rPr>
          <w:rFonts w:hint="eastAsia"/>
          <w:b/>
          <w:color w:val="000000" w:themeColor="text1"/>
        </w:rPr>
        <w:t>其</w:t>
      </w:r>
      <w:r w:rsidR="002642C5" w:rsidRPr="005E1241">
        <w:rPr>
          <w:rFonts w:hint="eastAsia"/>
          <w:b/>
          <w:color w:val="000000" w:themeColor="text1"/>
        </w:rPr>
        <w:t>同時兼具有證人與被告</w:t>
      </w:r>
      <w:r w:rsidR="00A97334" w:rsidRPr="005E1241">
        <w:rPr>
          <w:rFonts w:hint="eastAsia"/>
          <w:b/>
          <w:color w:val="000000" w:themeColor="text1"/>
        </w:rPr>
        <w:t>雙重</w:t>
      </w:r>
      <w:r w:rsidR="002642C5" w:rsidRPr="005E1241">
        <w:rPr>
          <w:rFonts w:hint="eastAsia"/>
          <w:b/>
          <w:color w:val="000000" w:themeColor="text1"/>
        </w:rPr>
        <w:t>身分</w:t>
      </w:r>
      <w:r w:rsidR="002642C5" w:rsidRPr="005E1241">
        <w:rPr>
          <w:rFonts w:hint="eastAsia"/>
          <w:color w:val="000000" w:themeColor="text1"/>
        </w:rPr>
        <w:t>，依本刑事判決之意旨，司法警察仍需遵守刑事訴訟法全程連續錄音之規定。職是，警政署查復證人阮</w:t>
      </w:r>
      <w:r w:rsidR="003351BB" w:rsidRPr="003351BB">
        <w:rPr>
          <w:rFonts w:hint="eastAsia"/>
          <w:color w:val="000000" w:themeColor="text1"/>
        </w:rPr>
        <w:t>○</w:t>
      </w:r>
      <w:r w:rsidR="002642C5" w:rsidRPr="005E1241">
        <w:rPr>
          <w:rFonts w:hint="eastAsia"/>
          <w:color w:val="000000" w:themeColor="text1"/>
        </w:rPr>
        <w:t>英之警詢筆錄製作時依刑事訴訟法規定無須全程錄音錄影等語，尚非可採。</w:t>
      </w:r>
    </w:p>
    <w:p w14:paraId="5C1C1938" w14:textId="159A2476" w:rsidR="00391475" w:rsidRPr="005E1241" w:rsidRDefault="00391475" w:rsidP="00391475">
      <w:pPr>
        <w:pStyle w:val="4"/>
        <w:spacing w:line="480" w:lineRule="exact"/>
        <w:rPr>
          <w:color w:val="000000" w:themeColor="text1"/>
        </w:rPr>
      </w:pPr>
      <w:r w:rsidRPr="005E1241">
        <w:rPr>
          <w:rFonts w:hint="eastAsia"/>
          <w:color w:val="000000" w:themeColor="text1"/>
        </w:rPr>
        <w:lastRenderedPageBreak/>
        <w:t>周</w:t>
      </w:r>
      <w:r w:rsidR="003351BB" w:rsidRPr="003351BB">
        <w:rPr>
          <w:rFonts w:hint="eastAsia"/>
          <w:color w:val="000000" w:themeColor="text1"/>
        </w:rPr>
        <w:t>○</w:t>
      </w:r>
      <w:r w:rsidRPr="005E1241">
        <w:rPr>
          <w:rFonts w:hint="eastAsia"/>
          <w:color w:val="000000" w:themeColor="text1"/>
        </w:rPr>
        <w:t>男之警詢筆錄，第2頁確有兩處增加，分別增加「11月9日」及「到我家林內鄉坪頂村清水溪6-7號」，然其僅有按指印於該頁，未蓋章其上並記明字數，違反刑事訴訟法第40條規定，且警政署亦認其確未符該條文之規範，如前所述。</w:t>
      </w:r>
    </w:p>
    <w:p w14:paraId="3D00714E" w14:textId="77777777" w:rsidR="00454B2C" w:rsidRPr="005E1241" w:rsidRDefault="00073AD6" w:rsidP="00391475">
      <w:pPr>
        <w:pStyle w:val="3"/>
        <w:spacing w:line="480" w:lineRule="exact"/>
        <w:ind w:leftChars="200"/>
        <w:rPr>
          <w:color w:val="000000" w:themeColor="text1"/>
          <w:spacing w:val="-2"/>
        </w:rPr>
      </w:pPr>
      <w:r w:rsidRPr="005E1241">
        <w:rPr>
          <w:rFonts w:hint="eastAsia"/>
          <w:color w:val="000000" w:themeColor="text1"/>
          <w:spacing w:val="-2"/>
        </w:rPr>
        <w:t>據上論結，</w:t>
      </w:r>
      <w:r w:rsidR="00454B2C" w:rsidRPr="005E1241">
        <w:rPr>
          <w:rFonts w:hint="eastAsia"/>
          <w:color w:val="000000" w:themeColor="text1"/>
          <w:spacing w:val="-2"/>
        </w:rPr>
        <w:t>本院審酌刑事訴訟之目的固然在發現真實，亦確知保障人權與支持國家機關調查、偵查犯罪以維護治安間，應取得平衡點。然基於保障人民訴訟基本權及憲法要求之正當法律程序，有關製作警詢筆錄與警詢時應全程連續錄音錄影，亦須恪遵刑事訴訟法之規定，警政署</w:t>
      </w:r>
      <w:r w:rsidR="00A01DFA" w:rsidRPr="005E1241">
        <w:rPr>
          <w:rFonts w:hint="eastAsia"/>
          <w:color w:val="000000" w:themeColor="text1"/>
          <w:spacing w:val="-2"/>
        </w:rPr>
        <w:t>允應</w:t>
      </w:r>
      <w:r w:rsidR="00454B2C" w:rsidRPr="005E1241">
        <w:rPr>
          <w:rFonts w:hint="eastAsia"/>
          <w:color w:val="000000" w:themeColor="text1"/>
          <w:spacing w:val="-2"/>
        </w:rPr>
        <w:t>督導所屬確實檢討改進。</w:t>
      </w:r>
    </w:p>
    <w:p w14:paraId="55078FC2" w14:textId="0DE3E4E5" w:rsidR="003F228D" w:rsidRPr="005E1241" w:rsidRDefault="00EA023B" w:rsidP="00391475">
      <w:pPr>
        <w:pStyle w:val="2"/>
        <w:spacing w:line="480" w:lineRule="exact"/>
        <w:rPr>
          <w:b/>
          <w:bCs w:val="0"/>
          <w:color w:val="000000" w:themeColor="text1"/>
        </w:rPr>
      </w:pPr>
      <w:bookmarkStart w:id="59" w:name="_Toc84931444"/>
      <w:r w:rsidRPr="005E1241">
        <w:rPr>
          <w:rFonts w:hint="eastAsia"/>
          <w:b/>
          <w:color w:val="000000" w:themeColor="text1"/>
        </w:rPr>
        <w:t>本案第一審受命法官簡</w:t>
      </w:r>
      <w:r w:rsidR="0024726D" w:rsidRPr="0024726D">
        <w:rPr>
          <w:rFonts w:hint="eastAsia"/>
          <w:b/>
          <w:color w:val="000000" w:themeColor="text1"/>
        </w:rPr>
        <w:t>○</w:t>
      </w:r>
      <w:r w:rsidRPr="005E1241">
        <w:rPr>
          <w:rFonts w:hint="eastAsia"/>
          <w:b/>
          <w:color w:val="000000" w:themeColor="text1"/>
        </w:rPr>
        <w:t>昕審理本案辦案細心，態度積極，</w:t>
      </w:r>
      <w:r w:rsidRPr="005E1241">
        <w:rPr>
          <w:rFonts w:hint="eastAsia"/>
          <w:b/>
          <w:color w:val="000000" w:themeColor="text1"/>
        </w:rPr>
        <w:lastRenderedPageBreak/>
        <w:t>體現審判者專注、嚴謹、效率、公平、公正、公信之精神，對提升司法公信力有積極正面貢獻</w:t>
      </w:r>
      <w:r w:rsidR="00696604">
        <w:rPr>
          <w:rFonts w:hint="eastAsia"/>
          <w:b/>
          <w:color w:val="000000" w:themeColor="text1"/>
        </w:rPr>
        <w:t>，殊值肯定。</w:t>
      </w:r>
      <w:bookmarkEnd w:id="59"/>
    </w:p>
    <w:p w14:paraId="1E22D7D3" w14:textId="68C3CDE2" w:rsidR="00CF5BCF" w:rsidRPr="005E1241" w:rsidRDefault="00BC6E99" w:rsidP="00391475">
      <w:pPr>
        <w:pStyle w:val="3"/>
        <w:widowControl/>
        <w:overflowPunct/>
        <w:autoSpaceDE/>
        <w:autoSpaceDN/>
        <w:spacing w:line="480" w:lineRule="exact"/>
        <w:rPr>
          <w:color w:val="000000" w:themeColor="text1"/>
          <w:spacing w:val="-2"/>
        </w:rPr>
      </w:pPr>
      <w:r w:rsidRPr="005E1241">
        <w:rPr>
          <w:rFonts w:hint="eastAsia"/>
          <w:color w:val="000000" w:themeColor="text1"/>
          <w:spacing w:val="-2"/>
        </w:rPr>
        <w:t>本案一審承審法官對於審理態度敬業仔細，甚至在「</w:t>
      </w:r>
      <w:r w:rsidR="00055AE5" w:rsidRPr="005E1241">
        <w:rPr>
          <w:rFonts w:hint="eastAsia"/>
          <w:color w:val="000000" w:themeColor="text1"/>
          <w:spacing w:val="-2"/>
        </w:rPr>
        <w:t>本案庭長法官辦案特殊優良事由紀錄表</w:t>
      </w:r>
      <w:r w:rsidRPr="005E1241">
        <w:rPr>
          <w:rFonts w:hint="eastAsia"/>
          <w:color w:val="000000" w:themeColor="text1"/>
          <w:spacing w:val="-2"/>
        </w:rPr>
        <w:t>」</w:t>
      </w:r>
      <w:r w:rsidR="00055AE5" w:rsidRPr="005E1241">
        <w:rPr>
          <w:rFonts w:hint="eastAsia"/>
          <w:color w:val="000000" w:themeColor="text1"/>
          <w:spacing w:val="-2"/>
        </w:rPr>
        <w:t>中，第二審法院</w:t>
      </w:r>
      <w:r w:rsidRPr="005E1241">
        <w:rPr>
          <w:rFonts w:hint="eastAsia"/>
          <w:color w:val="000000" w:themeColor="text1"/>
          <w:spacing w:val="-2"/>
        </w:rPr>
        <w:t>亦</w:t>
      </w:r>
      <w:r w:rsidR="00055AE5" w:rsidRPr="005E1241">
        <w:rPr>
          <w:rFonts w:hint="eastAsia"/>
          <w:color w:val="000000" w:themeColor="text1"/>
          <w:spacing w:val="-2"/>
        </w:rPr>
        <w:t>認定原審受命法官簡</w:t>
      </w:r>
      <w:r w:rsidR="0024726D" w:rsidRPr="0024726D">
        <w:rPr>
          <w:rFonts w:hint="eastAsia"/>
          <w:color w:val="000000" w:themeColor="text1"/>
          <w:spacing w:val="-2"/>
        </w:rPr>
        <w:t>○</w:t>
      </w:r>
      <w:r w:rsidR="00055AE5" w:rsidRPr="005E1241">
        <w:rPr>
          <w:rFonts w:hint="eastAsia"/>
          <w:color w:val="000000" w:themeColor="text1"/>
          <w:spacing w:val="-2"/>
        </w:rPr>
        <w:t>昕審理本案辦案細心，態度積極認真，檢察官起訴事實包括三戶不同時、地買票賄選事實，案情有相當複雜度。簡法官針對犯罪事實傳訊12位證人，仔細</w:t>
      </w:r>
      <w:r w:rsidR="008D552C" w:rsidRPr="005E1241">
        <w:rPr>
          <w:rFonts w:hint="eastAsia"/>
          <w:color w:val="000000" w:themeColor="text1"/>
          <w:spacing w:val="-2"/>
        </w:rPr>
        <w:t>訊</w:t>
      </w:r>
      <w:r w:rsidR="00055AE5" w:rsidRPr="005E1241">
        <w:rPr>
          <w:rFonts w:hint="eastAsia"/>
          <w:color w:val="000000" w:themeColor="text1"/>
          <w:spacing w:val="-2"/>
        </w:rPr>
        <w:t>問</w:t>
      </w:r>
      <w:r w:rsidR="008D552C" w:rsidRPr="005E1241">
        <w:rPr>
          <w:rStyle w:val="aff0"/>
          <w:color w:val="000000" w:themeColor="text1"/>
          <w:spacing w:val="-2"/>
        </w:rPr>
        <w:footnoteReference w:id="4"/>
      </w:r>
      <w:r w:rsidR="00055AE5" w:rsidRPr="005E1241">
        <w:rPr>
          <w:rFonts w:hint="eastAsia"/>
          <w:color w:val="000000" w:themeColor="text1"/>
          <w:spacing w:val="-2"/>
        </w:rPr>
        <w:t>相關案情細節，翔實勘驗證人阮</w:t>
      </w:r>
      <w:r w:rsidR="003351BB" w:rsidRPr="003351BB">
        <w:rPr>
          <w:rFonts w:hint="eastAsia"/>
          <w:color w:val="000000" w:themeColor="text1"/>
          <w:spacing w:val="-2"/>
        </w:rPr>
        <w:t>○</w:t>
      </w:r>
      <w:r w:rsidR="00055AE5" w:rsidRPr="005E1241">
        <w:rPr>
          <w:rFonts w:hint="eastAsia"/>
          <w:color w:val="000000" w:themeColor="text1"/>
          <w:spacing w:val="-2"/>
        </w:rPr>
        <w:t>英警詢及偵查筆錄，證人李</w:t>
      </w:r>
      <w:r w:rsidR="003351BB" w:rsidRPr="003351BB">
        <w:rPr>
          <w:rFonts w:hint="eastAsia"/>
          <w:color w:val="000000" w:themeColor="text1"/>
          <w:spacing w:val="-2"/>
        </w:rPr>
        <w:t>○</w:t>
      </w:r>
      <w:r w:rsidR="00055AE5" w:rsidRPr="005E1241">
        <w:rPr>
          <w:rFonts w:hint="eastAsia"/>
          <w:color w:val="000000" w:themeColor="text1"/>
          <w:spacing w:val="-2"/>
        </w:rPr>
        <w:t>友偵查筆錄，釐清還原二位證人在警偵時陳述之真意及</w:t>
      </w:r>
      <w:r w:rsidR="00055AE5" w:rsidRPr="005E1241">
        <w:rPr>
          <w:rFonts w:hint="eastAsia"/>
          <w:color w:val="000000" w:themeColor="text1"/>
          <w:spacing w:val="-2"/>
        </w:rPr>
        <w:lastRenderedPageBreak/>
        <w:t>原貌，秉持勿枉勿縱精神，詳查確認檢察官起訴事實之疑義，及辯護人各項抗辯之爭點所在，並以專注且密集方式在短時間内即予審結。復於製作判決時用心檢視一一核對卷内證據，相互比對參核各項疑點，針對檢察官所舉出各項證人供述及書物證，逐項羅列比對不一致之處，嚴守證據法則及論理法則，仔細查明確認證人究竟能否正確指認被告是否即為案發時地前來賄選買票之人，並佐以各項補強證據之質量能否確實補強受賄者之證述，仔細交待論敘被告及辯護人所提出相關辯解是否可採之理由，條理清楚，論證有據，各項推論合於常理及經驗法則，理由論敘交待十分完整，體現審判者專</w:t>
      </w:r>
      <w:r w:rsidR="00055AE5" w:rsidRPr="005E1241">
        <w:rPr>
          <w:rFonts w:hint="eastAsia"/>
          <w:color w:val="000000" w:themeColor="text1"/>
          <w:spacing w:val="-2"/>
        </w:rPr>
        <w:lastRenderedPageBreak/>
        <w:t>注、嚴謹、效率、公平、公正、公信之精神，對提升司法公信力有積極正面貢獻，值得肯定。</w:t>
      </w:r>
    </w:p>
    <w:p w14:paraId="39BE8508" w14:textId="77777777" w:rsidR="00055AE5" w:rsidRPr="005E1241" w:rsidRDefault="00055AE5" w:rsidP="00391475">
      <w:pPr>
        <w:pStyle w:val="3"/>
        <w:spacing w:line="480" w:lineRule="exact"/>
        <w:rPr>
          <w:color w:val="000000" w:themeColor="text1"/>
        </w:rPr>
      </w:pPr>
      <w:r w:rsidRPr="005E1241">
        <w:rPr>
          <w:rFonts w:hint="eastAsia"/>
          <w:color w:val="000000" w:themeColor="text1"/>
        </w:rPr>
        <w:t>經查：</w:t>
      </w:r>
    </w:p>
    <w:p w14:paraId="5D025367" w14:textId="5D06725B" w:rsidR="00055AE5" w:rsidRPr="005E1241" w:rsidRDefault="00055AE5" w:rsidP="00391475">
      <w:pPr>
        <w:pStyle w:val="4"/>
        <w:spacing w:line="480" w:lineRule="exact"/>
        <w:rPr>
          <w:color w:val="000000" w:themeColor="text1"/>
        </w:rPr>
      </w:pPr>
      <w:r w:rsidRPr="005E1241">
        <w:rPr>
          <w:rFonts w:hint="eastAsia"/>
          <w:color w:val="000000" w:themeColor="text1"/>
        </w:rPr>
        <w:t>本案審理</w:t>
      </w:r>
      <w:r w:rsidR="001C5C80" w:rsidRPr="005E1241">
        <w:rPr>
          <w:rFonts w:hint="eastAsia"/>
          <w:color w:val="000000" w:themeColor="text1"/>
        </w:rPr>
        <w:t>過程中</w:t>
      </w:r>
      <w:r w:rsidRPr="005E1241">
        <w:rPr>
          <w:rFonts w:hint="eastAsia"/>
          <w:color w:val="000000" w:themeColor="text1"/>
        </w:rPr>
        <w:t>，</w:t>
      </w:r>
      <w:r w:rsidR="00BC6E99" w:rsidRPr="005E1241">
        <w:rPr>
          <w:rFonts w:hint="eastAsia"/>
          <w:color w:val="000000" w:themeColor="text1"/>
        </w:rPr>
        <w:t>足見一審受命法官簡</w:t>
      </w:r>
      <w:r w:rsidR="0024726D" w:rsidRPr="0024726D">
        <w:rPr>
          <w:rFonts w:hint="eastAsia"/>
          <w:color w:val="000000" w:themeColor="text1"/>
        </w:rPr>
        <w:t>○</w:t>
      </w:r>
      <w:r w:rsidR="00BC6E99" w:rsidRPr="005E1241">
        <w:rPr>
          <w:rFonts w:hint="eastAsia"/>
          <w:color w:val="000000" w:themeColor="text1"/>
        </w:rPr>
        <w:t>昕，審理本案辦案細心，態度積極認真</w:t>
      </w:r>
      <w:r w:rsidRPr="005E1241">
        <w:rPr>
          <w:rFonts w:hint="eastAsia"/>
          <w:color w:val="000000" w:themeColor="text1"/>
        </w:rPr>
        <w:t>，集中審理本案，藉以迅速釐清事實真相</w:t>
      </w:r>
      <w:r w:rsidR="00BC6E99" w:rsidRPr="005E1241">
        <w:rPr>
          <w:rFonts w:hint="eastAsia"/>
          <w:color w:val="000000" w:themeColor="text1"/>
        </w:rPr>
        <w:t>，且上開庭長法官辦案特殊優良事由紀錄表亦罕見得到二審法官讚許，一審</w:t>
      </w:r>
      <w:r w:rsidR="00696604">
        <w:rPr>
          <w:rFonts w:hint="eastAsia"/>
          <w:color w:val="000000" w:themeColor="text1"/>
        </w:rPr>
        <w:t>受命</w:t>
      </w:r>
      <w:r w:rsidR="00BC6E99" w:rsidRPr="005E1241">
        <w:rPr>
          <w:rFonts w:hint="eastAsia"/>
          <w:color w:val="000000" w:themeColor="text1"/>
        </w:rPr>
        <w:t>法官</w:t>
      </w:r>
      <w:r w:rsidR="00696604" w:rsidRPr="00696604">
        <w:rPr>
          <w:rFonts w:hint="eastAsia"/>
          <w:color w:val="000000" w:themeColor="text1"/>
        </w:rPr>
        <w:t>簡</w:t>
      </w:r>
      <w:r w:rsidR="0024726D" w:rsidRPr="0024726D">
        <w:rPr>
          <w:rFonts w:hint="eastAsia"/>
          <w:color w:val="000000" w:themeColor="text1"/>
        </w:rPr>
        <w:t>○</w:t>
      </w:r>
      <w:r w:rsidR="00696604" w:rsidRPr="00696604">
        <w:rPr>
          <w:rFonts w:hint="eastAsia"/>
          <w:color w:val="000000" w:themeColor="text1"/>
        </w:rPr>
        <w:t>昕</w:t>
      </w:r>
      <w:r w:rsidR="00BC6E99" w:rsidRPr="005E1241">
        <w:rPr>
          <w:rFonts w:hint="eastAsia"/>
          <w:color w:val="000000" w:themeColor="text1"/>
        </w:rPr>
        <w:t>之積極、仔細審案之態度，</w:t>
      </w:r>
      <w:r w:rsidR="007C546B" w:rsidRPr="005E1241">
        <w:rPr>
          <w:rFonts w:hint="eastAsia"/>
          <w:color w:val="000000" w:themeColor="text1"/>
        </w:rPr>
        <w:t>殊值肯定</w:t>
      </w:r>
      <w:r w:rsidRPr="005E1241">
        <w:rPr>
          <w:rFonts w:hint="eastAsia"/>
          <w:color w:val="000000" w:themeColor="text1"/>
        </w:rPr>
        <w:t>。</w:t>
      </w:r>
    </w:p>
    <w:p w14:paraId="3D468BE8" w14:textId="2030BC33" w:rsidR="00055AE5" w:rsidRPr="005E1241" w:rsidRDefault="007C546B" w:rsidP="00391475">
      <w:pPr>
        <w:pStyle w:val="4"/>
        <w:spacing w:line="480" w:lineRule="exact"/>
        <w:rPr>
          <w:color w:val="000000" w:themeColor="text1"/>
        </w:rPr>
      </w:pPr>
      <w:r w:rsidRPr="005E1241">
        <w:rPr>
          <w:rFonts w:hint="eastAsia"/>
          <w:color w:val="000000" w:themeColor="text1"/>
        </w:rPr>
        <w:t>次按</w:t>
      </w:r>
      <w:r w:rsidR="00055AE5" w:rsidRPr="005E1241">
        <w:rPr>
          <w:rFonts w:hint="eastAsia"/>
          <w:color w:val="000000" w:themeColor="text1"/>
        </w:rPr>
        <w:t>本案</w:t>
      </w:r>
      <w:r w:rsidRPr="005E1241">
        <w:rPr>
          <w:rFonts w:hint="eastAsia"/>
          <w:color w:val="000000" w:themeColor="text1"/>
        </w:rPr>
        <w:t>可</w:t>
      </w:r>
      <w:r w:rsidR="00055AE5" w:rsidRPr="005E1241">
        <w:rPr>
          <w:rFonts w:hint="eastAsia"/>
          <w:color w:val="000000" w:themeColor="text1"/>
        </w:rPr>
        <w:t>體現審判者專注、嚴謹、效率、公平、公正、公信之精神，對提升司法公信力有積極正面貢獻，</w:t>
      </w:r>
      <w:r w:rsidR="00696604">
        <w:rPr>
          <w:rFonts w:hint="eastAsia"/>
          <w:color w:val="000000" w:themeColor="text1"/>
        </w:rPr>
        <w:t>另對</w:t>
      </w:r>
      <w:r w:rsidR="00055AE5" w:rsidRPr="005E1241">
        <w:rPr>
          <w:rFonts w:hint="eastAsia"/>
          <w:color w:val="000000" w:themeColor="text1"/>
        </w:rPr>
        <w:t>王</w:t>
      </w:r>
      <w:r w:rsidR="0024726D" w:rsidRPr="0024726D">
        <w:rPr>
          <w:rFonts w:hint="eastAsia"/>
          <w:color w:val="000000" w:themeColor="text1"/>
        </w:rPr>
        <w:t>○</w:t>
      </w:r>
      <w:r w:rsidR="00055AE5" w:rsidRPr="005E1241">
        <w:rPr>
          <w:rFonts w:hint="eastAsia"/>
          <w:color w:val="000000" w:themeColor="text1"/>
        </w:rPr>
        <w:t>銘</w:t>
      </w:r>
      <w:r w:rsidR="00696604">
        <w:rPr>
          <w:rFonts w:hint="eastAsia"/>
          <w:color w:val="000000" w:themeColor="text1"/>
        </w:rPr>
        <w:t>法官</w:t>
      </w:r>
      <w:r w:rsidR="00055AE5" w:rsidRPr="005E1241">
        <w:rPr>
          <w:rFonts w:hint="eastAsia"/>
          <w:color w:val="000000" w:themeColor="text1"/>
        </w:rPr>
        <w:t>、黃</w:t>
      </w:r>
      <w:r w:rsidR="0024726D" w:rsidRPr="0024726D">
        <w:rPr>
          <w:rFonts w:hint="eastAsia"/>
          <w:color w:val="000000" w:themeColor="text1"/>
        </w:rPr>
        <w:t>○</w:t>
      </w:r>
      <w:r w:rsidR="00055AE5" w:rsidRPr="005E1241">
        <w:rPr>
          <w:rFonts w:hint="eastAsia"/>
          <w:color w:val="000000" w:themeColor="text1"/>
        </w:rPr>
        <w:t>竹法官與賴</w:t>
      </w:r>
      <w:r w:rsidR="0024726D" w:rsidRPr="0024726D">
        <w:rPr>
          <w:rFonts w:hint="eastAsia"/>
          <w:color w:val="000000" w:themeColor="text1"/>
        </w:rPr>
        <w:t>○</w:t>
      </w:r>
      <w:r w:rsidR="00055AE5" w:rsidRPr="005E1241">
        <w:rPr>
          <w:rFonts w:hint="eastAsia"/>
          <w:color w:val="000000" w:themeColor="text1"/>
        </w:rPr>
        <w:t>穎書記官</w:t>
      </w:r>
      <w:r w:rsidRPr="005E1241">
        <w:rPr>
          <w:rFonts w:hint="eastAsia"/>
          <w:color w:val="000000" w:themeColor="text1"/>
        </w:rPr>
        <w:t>之敬業，敬表肯定</w:t>
      </w:r>
      <w:r w:rsidR="00055AE5" w:rsidRPr="005E1241">
        <w:rPr>
          <w:rFonts w:hint="eastAsia"/>
          <w:color w:val="000000" w:themeColor="text1"/>
        </w:rPr>
        <w:t>。</w:t>
      </w:r>
    </w:p>
    <w:p w14:paraId="567215ED" w14:textId="77777777" w:rsidR="003E2AE3" w:rsidRPr="005E1241" w:rsidRDefault="003E2AE3" w:rsidP="00391475">
      <w:pPr>
        <w:pStyle w:val="3"/>
        <w:spacing w:line="480" w:lineRule="exact"/>
        <w:rPr>
          <w:color w:val="000000" w:themeColor="text1"/>
          <w:spacing w:val="-2"/>
        </w:rPr>
      </w:pPr>
      <w:r w:rsidRPr="005E1241">
        <w:rPr>
          <w:rFonts w:hint="eastAsia"/>
          <w:color w:val="000000" w:themeColor="text1"/>
          <w:spacing w:val="-2"/>
        </w:rPr>
        <w:lastRenderedPageBreak/>
        <w:t>依照</w:t>
      </w:r>
      <w:r w:rsidR="006023A7" w:rsidRPr="005E1241">
        <w:rPr>
          <w:rFonts w:hint="eastAsia"/>
          <w:color w:val="000000" w:themeColor="text1"/>
          <w:spacing w:val="-2"/>
        </w:rPr>
        <w:t>「刑事補償事件求償作業要點</w:t>
      </w:r>
      <w:r w:rsidR="006B2004">
        <w:rPr>
          <w:rFonts w:hint="eastAsia"/>
          <w:color w:val="000000" w:themeColor="text1"/>
          <w:spacing w:val="-2"/>
        </w:rPr>
        <w:t>第</w:t>
      </w:r>
      <w:r w:rsidR="008E56BC" w:rsidRPr="005E1241">
        <w:rPr>
          <w:rFonts w:hint="eastAsia"/>
          <w:color w:val="000000" w:themeColor="text1"/>
          <w:spacing w:val="-2"/>
        </w:rPr>
        <w:t>5</w:t>
      </w:r>
      <w:r w:rsidR="006B2004">
        <w:rPr>
          <w:rFonts w:hint="eastAsia"/>
          <w:color w:val="000000" w:themeColor="text1"/>
          <w:spacing w:val="-2"/>
        </w:rPr>
        <w:t>點規定，</w:t>
      </w:r>
      <w:r w:rsidR="008E56BC" w:rsidRPr="005E1241">
        <w:rPr>
          <w:rFonts w:hint="eastAsia"/>
          <w:color w:val="000000" w:themeColor="text1"/>
          <w:spacing w:val="-2"/>
        </w:rPr>
        <w:t>補償法院於補償後，應本於職權審查是否行使求償權及其求償之範圍，如認執行職務之原承辦公務員（以下簡稱原承辦人員），因故意或重大過失而違法，致生補償事件者，應依國家賠償法規定，對該員求償。司法院審酌最高法院、臺灣高等法院、福建高等法院金門分院或智慧財產及商業法院就原承辦人員有無違失所作審核報告（以下簡稱審核報告），認該員有本法第34條第2項之情形者，應函請補償法院審查是否行使求償權及其求償之範圍。前項情形，補償法院文書單位應自收受函文之日起1個月內簽請院長召集求償審查委員會，逾期不為召集者，司法院得定相當期間命其召集。於二法院合併設</w:t>
      </w:r>
      <w:r w:rsidR="008E56BC" w:rsidRPr="005E1241">
        <w:rPr>
          <w:rFonts w:hint="eastAsia"/>
          <w:color w:val="000000" w:themeColor="text1"/>
          <w:spacing w:val="-2"/>
        </w:rPr>
        <w:lastRenderedPageBreak/>
        <w:t>立求償審查委員會，且補償法院院長並非求償審查委員會主席時，補償法院應本於職權，或於收受第2項函文之日起一個月內，函請求償審查委員會主席召集之。</w:t>
      </w:r>
      <w:r w:rsidR="00193692" w:rsidRPr="005E1241">
        <w:rPr>
          <w:rStyle w:val="aff0"/>
          <w:color w:val="000000" w:themeColor="text1"/>
          <w:spacing w:val="-2"/>
        </w:rPr>
        <w:footnoteReference w:id="5"/>
      </w:r>
      <w:r w:rsidR="006023A7" w:rsidRPr="005E1241">
        <w:rPr>
          <w:rFonts w:hint="eastAsia"/>
          <w:color w:val="000000" w:themeColor="text1"/>
          <w:spacing w:val="-2"/>
        </w:rPr>
        <w:t>」</w:t>
      </w:r>
      <w:r w:rsidR="00451C20" w:rsidRPr="005E1241">
        <w:rPr>
          <w:rFonts w:hint="eastAsia"/>
          <w:color w:val="000000" w:themeColor="text1"/>
          <w:spacing w:val="-2"/>
        </w:rPr>
        <w:t>本案聲請人於109年3月27日</w:t>
      </w:r>
      <w:r w:rsidR="00C900AE" w:rsidRPr="005E1241">
        <w:rPr>
          <w:rFonts w:hint="eastAsia"/>
          <w:color w:val="000000" w:themeColor="text1"/>
          <w:spacing w:val="-2"/>
        </w:rPr>
        <w:t>經</w:t>
      </w:r>
      <w:r w:rsidR="00451C20" w:rsidRPr="005E1241">
        <w:rPr>
          <w:rFonts w:hint="eastAsia"/>
          <w:color w:val="000000" w:themeColor="text1"/>
          <w:spacing w:val="-2"/>
        </w:rPr>
        <w:t>臺灣雲林地方法院</w:t>
      </w:r>
      <w:r w:rsidR="00C900AE" w:rsidRPr="005E1241">
        <w:rPr>
          <w:rFonts w:hint="eastAsia"/>
          <w:color w:val="000000" w:themeColor="text1"/>
          <w:spacing w:val="-2"/>
        </w:rPr>
        <w:t>以</w:t>
      </w:r>
      <w:r w:rsidR="00451C20" w:rsidRPr="005E1241">
        <w:rPr>
          <w:rFonts w:hint="eastAsia"/>
          <w:color w:val="000000" w:themeColor="text1"/>
          <w:spacing w:val="-2"/>
        </w:rPr>
        <w:t>109年刑補字第1號刑事決定書</w:t>
      </w:r>
      <w:r w:rsidR="00C900AE" w:rsidRPr="005E1241">
        <w:rPr>
          <w:rFonts w:hint="eastAsia"/>
          <w:color w:val="000000" w:themeColor="text1"/>
          <w:spacing w:val="-2"/>
        </w:rPr>
        <w:t>，決定聲請人所</w:t>
      </w:r>
      <w:r w:rsidR="00451C20" w:rsidRPr="005E1241">
        <w:rPr>
          <w:rFonts w:hint="eastAsia"/>
          <w:color w:val="000000" w:themeColor="text1"/>
          <w:spacing w:val="-2"/>
        </w:rPr>
        <w:t>受羈押20日，准予補償10萬元。</w:t>
      </w:r>
      <w:r w:rsidR="00C900AE" w:rsidRPr="005E1241">
        <w:rPr>
          <w:rFonts w:hint="eastAsia"/>
          <w:color w:val="000000" w:themeColor="text1"/>
          <w:spacing w:val="-2"/>
        </w:rPr>
        <w:t>國家已經補償聲請人，至於執行職務之公務員，是否有因故意或重大過失而違法，致生補償事件之情事，自應依法審核</w:t>
      </w:r>
      <w:r w:rsidR="00BB4874" w:rsidRPr="005E1241">
        <w:rPr>
          <w:rFonts w:hint="eastAsia"/>
          <w:color w:val="000000" w:themeColor="text1"/>
          <w:spacing w:val="-2"/>
        </w:rPr>
        <w:t>，附為敘明</w:t>
      </w:r>
      <w:r w:rsidR="00C900AE" w:rsidRPr="005E1241">
        <w:rPr>
          <w:rFonts w:hint="eastAsia"/>
          <w:color w:val="000000" w:themeColor="text1"/>
          <w:spacing w:val="-2"/>
        </w:rPr>
        <w:t>。</w:t>
      </w:r>
    </w:p>
    <w:p w14:paraId="71C00C59" w14:textId="6F484712" w:rsidR="00B020E2" w:rsidRPr="005E1241" w:rsidRDefault="008024D1" w:rsidP="00391475">
      <w:pPr>
        <w:pStyle w:val="2"/>
        <w:spacing w:line="480" w:lineRule="exact"/>
        <w:rPr>
          <w:b/>
          <w:color w:val="000000" w:themeColor="text1"/>
        </w:rPr>
      </w:pPr>
      <w:bookmarkStart w:id="60" w:name="_Toc84931445"/>
      <w:r w:rsidRPr="005E1241">
        <w:rPr>
          <w:rFonts w:hint="eastAsia"/>
          <w:b/>
          <w:color w:val="000000" w:themeColor="text1"/>
        </w:rPr>
        <w:t>本案第一審蒞庭檢察官郭</w:t>
      </w:r>
      <w:r w:rsidR="0024726D" w:rsidRPr="0024726D">
        <w:rPr>
          <w:rFonts w:hint="eastAsia"/>
          <w:b/>
          <w:color w:val="000000" w:themeColor="text1"/>
        </w:rPr>
        <w:t>○</w:t>
      </w:r>
      <w:r w:rsidRPr="005E1241">
        <w:rPr>
          <w:rFonts w:hint="eastAsia"/>
          <w:b/>
          <w:color w:val="000000" w:themeColor="text1"/>
        </w:rPr>
        <w:t>安，於第一審行</w:t>
      </w:r>
      <w:r w:rsidR="006B7337" w:rsidRPr="005E1241">
        <w:rPr>
          <w:rFonts w:hint="eastAsia"/>
          <w:b/>
          <w:color w:val="000000" w:themeColor="text1"/>
        </w:rPr>
        <w:t>第一次</w:t>
      </w:r>
      <w:r w:rsidRPr="005E1241">
        <w:rPr>
          <w:rFonts w:hint="eastAsia"/>
          <w:b/>
          <w:color w:val="000000" w:themeColor="text1"/>
        </w:rPr>
        <w:t>準備程</w:t>
      </w:r>
      <w:r w:rsidRPr="005E1241">
        <w:rPr>
          <w:rFonts w:hint="eastAsia"/>
          <w:b/>
          <w:color w:val="000000" w:themeColor="text1"/>
        </w:rPr>
        <w:lastRenderedPageBreak/>
        <w:t>序中，</w:t>
      </w:r>
      <w:r w:rsidR="00B020E2" w:rsidRPr="005E1241">
        <w:rPr>
          <w:rFonts w:hint="eastAsia"/>
          <w:b/>
          <w:color w:val="000000" w:themeColor="text1"/>
        </w:rPr>
        <w:t>其本於</w:t>
      </w:r>
      <w:r w:rsidR="002F4F61" w:rsidRPr="005E1241">
        <w:rPr>
          <w:rFonts w:hint="eastAsia"/>
          <w:b/>
          <w:color w:val="000000" w:themeColor="text1"/>
        </w:rPr>
        <w:t>蒞庭</w:t>
      </w:r>
      <w:r w:rsidR="00B020E2" w:rsidRPr="005E1241">
        <w:rPr>
          <w:rFonts w:hint="eastAsia"/>
          <w:b/>
          <w:color w:val="000000" w:themeColor="text1"/>
        </w:rPr>
        <w:t>檢察官</w:t>
      </w:r>
      <w:r w:rsidR="003037A3" w:rsidRPr="005E1241">
        <w:rPr>
          <w:rFonts w:hint="eastAsia"/>
          <w:b/>
          <w:color w:val="000000" w:themeColor="text1"/>
        </w:rPr>
        <w:t>為</w:t>
      </w:r>
      <w:r w:rsidR="002F4F61" w:rsidRPr="005E1241">
        <w:rPr>
          <w:rFonts w:hint="eastAsia"/>
          <w:b/>
          <w:color w:val="000000" w:themeColor="text1"/>
        </w:rPr>
        <w:t>「法官裁判把關者」</w:t>
      </w:r>
      <w:r w:rsidR="00B020E2" w:rsidRPr="005E1241">
        <w:rPr>
          <w:rFonts w:hint="eastAsia"/>
          <w:b/>
          <w:color w:val="000000" w:themeColor="text1"/>
        </w:rPr>
        <w:t>職責之考量，</w:t>
      </w:r>
      <w:r w:rsidR="003037A3" w:rsidRPr="005E1241">
        <w:rPr>
          <w:rFonts w:hint="eastAsia"/>
          <w:b/>
          <w:color w:val="000000" w:themeColor="text1"/>
        </w:rPr>
        <w:t>於檢視</w:t>
      </w:r>
      <w:r w:rsidR="00926C7B" w:rsidRPr="005E1241">
        <w:rPr>
          <w:rFonts w:hint="eastAsia"/>
          <w:b/>
          <w:color w:val="000000" w:themeColor="text1"/>
        </w:rPr>
        <w:t>起訴書所依據之</w:t>
      </w:r>
      <w:r w:rsidR="003037A3" w:rsidRPr="005E1241">
        <w:rPr>
          <w:rFonts w:hint="eastAsia"/>
          <w:b/>
          <w:color w:val="000000" w:themeColor="text1"/>
        </w:rPr>
        <w:t>警詢筆錄、指認程序</w:t>
      </w:r>
      <w:r w:rsidR="00926C7B" w:rsidRPr="005E1241">
        <w:rPr>
          <w:rFonts w:hint="eastAsia"/>
          <w:b/>
          <w:color w:val="000000" w:themeColor="text1"/>
        </w:rPr>
        <w:t>顯有瑕疵</w:t>
      </w:r>
      <w:r w:rsidR="003037A3" w:rsidRPr="005E1241">
        <w:rPr>
          <w:rFonts w:hint="eastAsia"/>
          <w:b/>
          <w:color w:val="000000" w:themeColor="text1"/>
        </w:rPr>
        <w:t>，</w:t>
      </w:r>
      <w:r w:rsidR="00926C7B" w:rsidRPr="005E1241">
        <w:rPr>
          <w:rFonts w:hint="eastAsia"/>
          <w:b/>
          <w:color w:val="000000" w:themeColor="text1"/>
        </w:rPr>
        <w:t>毅然</w:t>
      </w:r>
      <w:r w:rsidR="009835A6" w:rsidRPr="005E1241">
        <w:rPr>
          <w:rFonts w:hint="eastAsia"/>
          <w:b/>
          <w:color w:val="000000" w:themeColor="text1"/>
        </w:rPr>
        <w:t>當庭</w:t>
      </w:r>
      <w:r w:rsidRPr="005E1241">
        <w:rPr>
          <w:rFonts w:hint="eastAsia"/>
          <w:b/>
          <w:color w:val="000000" w:themeColor="text1"/>
        </w:rPr>
        <w:t>表示「我們捨棄使用所有證人的警詢筆錄作為證</w:t>
      </w:r>
      <w:r w:rsidR="00B020E2" w:rsidRPr="005E1241">
        <w:rPr>
          <w:rFonts w:hint="eastAsia"/>
          <w:b/>
          <w:color w:val="000000" w:themeColor="text1"/>
        </w:rPr>
        <w:t>據</w:t>
      </w:r>
      <w:r w:rsidRPr="005E1241">
        <w:rPr>
          <w:rFonts w:hint="eastAsia"/>
          <w:b/>
          <w:color w:val="000000" w:themeColor="text1"/>
        </w:rPr>
        <w:t>」等語</w:t>
      </w:r>
      <w:r w:rsidR="00B020E2" w:rsidRPr="005E1241">
        <w:rPr>
          <w:rFonts w:hint="eastAsia"/>
          <w:b/>
          <w:color w:val="000000" w:themeColor="text1"/>
        </w:rPr>
        <w:t>，</w:t>
      </w:r>
      <w:r w:rsidR="004F5D76" w:rsidRPr="005E1241">
        <w:rPr>
          <w:rFonts w:hint="eastAsia"/>
          <w:b/>
          <w:color w:val="000000" w:themeColor="text1"/>
        </w:rPr>
        <w:t>其認定本案所有證人的警詢筆錄未有證據能力，</w:t>
      </w:r>
      <w:r w:rsidR="00B020E2" w:rsidRPr="005E1241">
        <w:rPr>
          <w:rFonts w:hint="eastAsia"/>
          <w:b/>
          <w:color w:val="000000" w:themeColor="text1"/>
        </w:rPr>
        <w:t>此舉不僅有效防止被告之時間、精力、勞力及費用等訴訟上極為不利益之浪費，更能符合憲法正當法律程序原則及訴訟權內涵中之被告有受「公平適時審判訴訟權」之要求</w:t>
      </w:r>
      <w:r w:rsidR="006B7337" w:rsidRPr="005E1241">
        <w:rPr>
          <w:rFonts w:hint="eastAsia"/>
          <w:b/>
          <w:color w:val="000000" w:themeColor="text1"/>
        </w:rPr>
        <w:t>，</w:t>
      </w:r>
      <w:r w:rsidR="00FB1412" w:rsidRPr="005E1241">
        <w:rPr>
          <w:rFonts w:hint="eastAsia"/>
          <w:b/>
          <w:color w:val="000000" w:themeColor="text1"/>
        </w:rPr>
        <w:t>其敬業精神亦值肯定。</w:t>
      </w:r>
      <w:bookmarkEnd w:id="60"/>
    </w:p>
    <w:p w14:paraId="6FA697B5" w14:textId="4053239B" w:rsidR="0015526F" w:rsidRPr="005E1241" w:rsidRDefault="006B7337" w:rsidP="00391475">
      <w:pPr>
        <w:pStyle w:val="3"/>
        <w:widowControl/>
        <w:overflowPunct/>
        <w:autoSpaceDE/>
        <w:autoSpaceDN/>
        <w:spacing w:line="480" w:lineRule="exact"/>
        <w:rPr>
          <w:color w:val="000000" w:themeColor="text1"/>
        </w:rPr>
      </w:pPr>
      <w:r w:rsidRPr="005E1241">
        <w:rPr>
          <w:rFonts w:hint="eastAsia"/>
          <w:color w:val="000000" w:themeColor="text1"/>
          <w:szCs w:val="48"/>
        </w:rPr>
        <w:t>本案第一審蒞庭檢察官郭</w:t>
      </w:r>
      <w:r w:rsidR="0024726D" w:rsidRPr="0024726D">
        <w:rPr>
          <w:rFonts w:hint="eastAsia"/>
          <w:color w:val="000000" w:themeColor="text1"/>
          <w:szCs w:val="48"/>
        </w:rPr>
        <w:t>○</w:t>
      </w:r>
      <w:r w:rsidRPr="005E1241">
        <w:rPr>
          <w:rFonts w:hint="eastAsia"/>
          <w:color w:val="000000" w:themeColor="text1"/>
          <w:szCs w:val="48"/>
        </w:rPr>
        <w:t>安</w:t>
      </w:r>
      <w:r w:rsidRPr="005E1241">
        <w:rPr>
          <w:rFonts w:hint="eastAsia"/>
          <w:color w:val="000000" w:themeColor="text1"/>
        </w:rPr>
        <w:t>，於第一審行第一次準備程序中，</w:t>
      </w:r>
      <w:r w:rsidR="00E47C2F" w:rsidRPr="005E1241">
        <w:rPr>
          <w:rFonts w:hint="eastAsia"/>
          <w:color w:val="000000" w:themeColor="text1"/>
        </w:rPr>
        <w:t>其本於蒞庭檢察官「法官裁判把關者」職責之考量</w:t>
      </w:r>
      <w:r w:rsidRPr="005E1241">
        <w:rPr>
          <w:rFonts w:hint="eastAsia"/>
          <w:color w:val="000000" w:themeColor="text1"/>
        </w:rPr>
        <w:t>，</w:t>
      </w:r>
      <w:r w:rsidR="009835A6" w:rsidRPr="005E1241">
        <w:rPr>
          <w:rFonts w:hint="eastAsia"/>
          <w:color w:val="000000" w:themeColor="text1"/>
        </w:rPr>
        <w:lastRenderedPageBreak/>
        <w:t>當庭</w:t>
      </w:r>
      <w:r w:rsidRPr="005E1241">
        <w:rPr>
          <w:rFonts w:hint="eastAsia"/>
          <w:color w:val="000000" w:themeColor="text1"/>
        </w:rPr>
        <w:t>表示「我們捨棄使用所有證人的警詢筆錄作為證據」等語，此有本案歷次偵審資料在卷可稽，</w:t>
      </w:r>
      <w:r w:rsidRPr="005E1241">
        <w:rPr>
          <w:color w:val="000000" w:themeColor="text1"/>
        </w:rPr>
        <w:t>洵堪認定</w:t>
      </w:r>
      <w:r w:rsidRPr="005E1241">
        <w:rPr>
          <w:rFonts w:hint="eastAsia"/>
          <w:color w:val="000000" w:themeColor="text1"/>
        </w:rPr>
        <w:t>。</w:t>
      </w:r>
    </w:p>
    <w:p w14:paraId="6516F1D0" w14:textId="77777777" w:rsidR="006B7337" w:rsidRPr="005E1241" w:rsidRDefault="006B7337" w:rsidP="00391475">
      <w:pPr>
        <w:pStyle w:val="3"/>
        <w:spacing w:line="480" w:lineRule="exact"/>
        <w:rPr>
          <w:color w:val="000000" w:themeColor="text1"/>
        </w:rPr>
      </w:pPr>
      <w:r w:rsidRPr="005E1241">
        <w:rPr>
          <w:rFonts w:hint="eastAsia"/>
          <w:color w:val="000000" w:themeColor="text1"/>
        </w:rPr>
        <w:t>經查：</w:t>
      </w:r>
    </w:p>
    <w:p w14:paraId="3C47AA87" w14:textId="77777777" w:rsidR="00B62FF4" w:rsidRPr="005E1241" w:rsidRDefault="00B62FF4" w:rsidP="00391475">
      <w:pPr>
        <w:pStyle w:val="4"/>
        <w:spacing w:line="480" w:lineRule="exact"/>
        <w:rPr>
          <w:color w:val="000000" w:themeColor="text1"/>
        </w:rPr>
      </w:pPr>
      <w:r w:rsidRPr="005E1241">
        <w:rPr>
          <w:rFonts w:hint="eastAsia"/>
          <w:color w:val="000000" w:themeColor="text1"/>
        </w:rPr>
        <w:t>刑事程序乃國家偵查、控訴、審判處罰犯罪與執行刑罰權之程序，不但在整個程序中，尤其在檢察官之一側的作為，因涵蓋國家偵查、控訴犯罪與執行刑罰權之任務，人民之基本權利與自由在此階段最易受到侵害，而且審判之結果，往往產生剝奪被告生命、人身自由或財產之具有嚴厲性與痛苦性之法律效果。況且，國家機關踐行刑事程序，必須兼顧發現真實與保障人權，在保障人權之原則下，追求犯罪追訴與審判之準確性與公平性、適時性。因此，整個刑事程序必</w:t>
      </w:r>
      <w:r w:rsidRPr="005E1241">
        <w:rPr>
          <w:rFonts w:hint="eastAsia"/>
          <w:color w:val="000000" w:themeColor="text1"/>
        </w:rPr>
        <w:lastRenderedPageBreak/>
        <w:t>須符合民主法治國家之權力分立制衡原理與法治國原則，遵守正當法律程序原則，始足以達到上述之理想境界。準此而論，前述所稱訴訟權二大內涵中之受公平適時審判權利，應該包括國家機關之偵查、控訴與執行作為。換言之，追訴為審判之前提，如果沒有公平適時之追訴，自然難以期待會有公平適時之審判，因此，訴訟權之內涵終究不能捨棄追訴階段之程序保障。職是，「公平、適時之追訴」當然也是訴訟權之內涵之一。檢察官即具有處於警察、法官兩種國家權力之中介性質，一方面必須扮演好「偵查程序主導者」之角色，另一方面也要扮演好「法官裁判把關者」之角色。因此，檢察官要代表國家追訴犯罪，保護無辜，必須遵循刑事訴訟</w:t>
      </w:r>
      <w:r w:rsidRPr="005E1241">
        <w:rPr>
          <w:rFonts w:hint="eastAsia"/>
          <w:color w:val="000000" w:themeColor="text1"/>
        </w:rPr>
        <w:lastRenderedPageBreak/>
        <w:t>法所規定之追訴程序，才能達成此項公平義務或客觀義務，而有助於公共福祉之提昇，不能以將被告定罪為唯一目的。檢察官</w:t>
      </w:r>
      <w:r w:rsidRPr="005E1241">
        <w:rPr>
          <w:rFonts w:hint="eastAsia"/>
          <w:b/>
          <w:color w:val="000000" w:themeColor="text1"/>
        </w:rPr>
        <w:t>基於有客觀性義務之法律守護人</w:t>
      </w:r>
      <w:r w:rsidRPr="005E1241">
        <w:rPr>
          <w:rFonts w:hint="eastAsia"/>
          <w:color w:val="000000" w:themeColor="text1"/>
        </w:rPr>
        <w:t>地位，應為客觀法律準則及實體真實正義的展現，除了「毋縱」，還要「毋枉」！蓋某些案件檢察官之所以起訴，是因為隨著新的法律思潮，要求檢察官的偵查手段必須受到某種程度之制約，且證據法則之適用亦趨於嚴格化，致檢察官之偵查及立證能力受到相當程度限制，因此以檢察官在搜查證據時間、方法等處處受到法律限制之情形下，單以公訴提起時所蒐集到之有限證據，起訴檢察官亦無法百分之百確信其所主張之犯罪事實能否立證成功（按現行法要求有足夠犯罪嫌疑即應</w:t>
      </w:r>
      <w:r w:rsidRPr="005E1241">
        <w:rPr>
          <w:rFonts w:hint="eastAsia"/>
          <w:color w:val="000000" w:themeColor="text1"/>
        </w:rPr>
        <w:lastRenderedPageBreak/>
        <w:t>起訴），從而，歷經審判程序的浮動狀態，當某些較無爭議之有利於被告之潛在證據在公判庭中一一浮現時，檢察官在論告時即有必要力求真實與正義─因為</w:t>
      </w:r>
      <w:r w:rsidRPr="005E1241">
        <w:rPr>
          <w:rFonts w:hint="eastAsia"/>
          <w:b/>
          <w:color w:val="000000" w:themeColor="text1"/>
        </w:rPr>
        <w:t>只有公平而適時之刑罰，才符合國家之最終利益</w:t>
      </w:r>
      <w:r w:rsidR="009B344C" w:rsidRPr="005E1241">
        <w:rPr>
          <w:rStyle w:val="aff0"/>
          <w:b/>
          <w:color w:val="000000" w:themeColor="text1"/>
        </w:rPr>
        <w:footnoteReference w:id="6"/>
      </w:r>
      <w:r w:rsidRPr="005E1241">
        <w:rPr>
          <w:rFonts w:hint="eastAsia"/>
          <w:color w:val="000000" w:themeColor="text1"/>
        </w:rPr>
        <w:t>。</w:t>
      </w:r>
    </w:p>
    <w:p w14:paraId="2465E173" w14:textId="15F035AE" w:rsidR="00193692" w:rsidRDefault="0001593A" w:rsidP="00A0016E">
      <w:pPr>
        <w:pStyle w:val="4"/>
        <w:spacing w:line="480" w:lineRule="exact"/>
        <w:rPr>
          <w:color w:val="000000" w:themeColor="text1"/>
        </w:rPr>
      </w:pPr>
      <w:r w:rsidRPr="005E1241">
        <w:rPr>
          <w:rFonts w:hint="eastAsia"/>
          <w:color w:val="000000" w:themeColor="text1"/>
        </w:rPr>
        <w:t>準</w:t>
      </w:r>
      <w:r w:rsidR="00830D6B" w:rsidRPr="005E1241">
        <w:rPr>
          <w:rFonts w:hint="eastAsia"/>
          <w:color w:val="000000" w:themeColor="text1"/>
        </w:rPr>
        <w:t>此</w:t>
      </w:r>
      <w:r w:rsidR="002F4F61" w:rsidRPr="005E1241">
        <w:rPr>
          <w:rFonts w:hint="eastAsia"/>
          <w:color w:val="000000" w:themeColor="text1"/>
        </w:rPr>
        <w:t>，本案第一審蒞庭檢察官郭</w:t>
      </w:r>
      <w:r w:rsidR="0024726D" w:rsidRPr="0024726D">
        <w:rPr>
          <w:rFonts w:hint="eastAsia"/>
          <w:color w:val="000000" w:themeColor="text1"/>
        </w:rPr>
        <w:t>○</w:t>
      </w:r>
      <w:r w:rsidR="002F4F61" w:rsidRPr="005E1241">
        <w:rPr>
          <w:rFonts w:hint="eastAsia"/>
          <w:color w:val="000000" w:themeColor="text1"/>
        </w:rPr>
        <w:t>安，於第一審行第一次準備程序中，其本於蒞庭檢察官「法官裁判把關者」職責之考量，</w:t>
      </w:r>
      <w:r w:rsidR="003007DF" w:rsidRPr="005E1241">
        <w:rPr>
          <w:rFonts w:hint="eastAsia"/>
          <w:color w:val="000000" w:themeColor="text1"/>
        </w:rPr>
        <w:t>檢視警詢筆錄及指認程序之缺失，當庭</w:t>
      </w:r>
      <w:r w:rsidR="002F4F61" w:rsidRPr="005E1241">
        <w:rPr>
          <w:rFonts w:hint="eastAsia"/>
          <w:color w:val="000000" w:themeColor="text1"/>
        </w:rPr>
        <w:t>表示「</w:t>
      </w:r>
      <w:r w:rsidR="002F4F61" w:rsidRPr="005E1241">
        <w:rPr>
          <w:rFonts w:hint="eastAsia"/>
          <w:b/>
          <w:color w:val="000000" w:themeColor="text1"/>
        </w:rPr>
        <w:t>我們捨棄使用所有證人的警詢筆錄作為證據</w:t>
      </w:r>
      <w:r w:rsidR="002F4F61" w:rsidRPr="005E1241">
        <w:rPr>
          <w:rFonts w:hint="eastAsia"/>
          <w:color w:val="000000" w:themeColor="text1"/>
        </w:rPr>
        <w:t>」等語，</w:t>
      </w:r>
      <w:r w:rsidR="003007DF" w:rsidRPr="005E1241">
        <w:rPr>
          <w:rFonts w:hint="eastAsia"/>
          <w:color w:val="000000" w:themeColor="text1"/>
        </w:rPr>
        <w:t>不失法律守護人應有的擔當。且</w:t>
      </w:r>
      <w:r w:rsidR="002F4F61" w:rsidRPr="005E1241">
        <w:rPr>
          <w:rFonts w:hint="eastAsia"/>
          <w:color w:val="000000" w:themeColor="text1"/>
        </w:rPr>
        <w:t>其認定本案所有證人的警詢筆錄未有</w:t>
      </w:r>
      <w:r w:rsidR="002F4F61" w:rsidRPr="005E1241">
        <w:rPr>
          <w:rFonts w:hint="eastAsia"/>
          <w:color w:val="000000" w:themeColor="text1"/>
        </w:rPr>
        <w:lastRenderedPageBreak/>
        <w:t>證據能力，此舉不僅有效防止被告之時間、精力、勞力及費用等訴訟上極為不利益之浪費，更能符合憲法正當法律程序原則及訴訟權內涵中之被告有受「公平適時審判訴訟權」之要求，郭</w:t>
      </w:r>
      <w:r w:rsidR="0024726D" w:rsidRPr="0024726D">
        <w:rPr>
          <w:rFonts w:hint="eastAsia"/>
          <w:color w:val="000000" w:themeColor="text1"/>
        </w:rPr>
        <w:t>○</w:t>
      </w:r>
      <w:r w:rsidR="002F4F61" w:rsidRPr="005E1241">
        <w:rPr>
          <w:rFonts w:hint="eastAsia"/>
          <w:color w:val="000000" w:themeColor="text1"/>
        </w:rPr>
        <w:t>安檢察官</w:t>
      </w:r>
      <w:r w:rsidR="003007DF" w:rsidRPr="005E1241">
        <w:rPr>
          <w:rFonts w:hint="eastAsia"/>
          <w:color w:val="000000" w:themeColor="text1"/>
        </w:rPr>
        <w:t>之公訴作為，值得</w:t>
      </w:r>
      <w:r w:rsidR="00771C3E" w:rsidRPr="005E1241">
        <w:rPr>
          <w:rFonts w:hint="eastAsia"/>
          <w:color w:val="000000" w:themeColor="text1"/>
        </w:rPr>
        <w:t>肯定</w:t>
      </w:r>
      <w:r w:rsidR="002F4F61" w:rsidRPr="005E1241">
        <w:rPr>
          <w:rFonts w:hint="eastAsia"/>
          <w:color w:val="000000" w:themeColor="text1"/>
        </w:rPr>
        <w:t>。</w:t>
      </w:r>
    </w:p>
    <w:p w14:paraId="27F89609" w14:textId="2B28A98A" w:rsidR="00901AEB" w:rsidRPr="009918C6" w:rsidRDefault="00A0016E" w:rsidP="00A0016E">
      <w:pPr>
        <w:pStyle w:val="4"/>
        <w:spacing w:line="480" w:lineRule="exact"/>
      </w:pPr>
      <w:r>
        <w:rPr>
          <w:rFonts w:hint="eastAsia"/>
        </w:rPr>
        <w:t>最後，</w:t>
      </w:r>
      <w:r w:rsidR="00901AEB">
        <w:rPr>
          <w:rFonts w:hint="eastAsia"/>
        </w:rPr>
        <w:t>本案偵查檢察官</w:t>
      </w:r>
      <w:r w:rsidR="00901AEB" w:rsidRPr="00901AEB">
        <w:rPr>
          <w:rFonts w:hint="eastAsia"/>
        </w:rPr>
        <w:t>未即時察覺斗六分局承辦人並未依法於最初移送雲林地檢署時將全部警詢筆錄併送；</w:t>
      </w:r>
      <w:r>
        <w:rPr>
          <w:rFonts w:hint="eastAsia"/>
        </w:rPr>
        <w:t>再者，</w:t>
      </w:r>
      <w:r w:rsidR="00901AEB" w:rsidRPr="00901AEB">
        <w:rPr>
          <w:rFonts w:hint="eastAsia"/>
        </w:rPr>
        <w:t>偵查檢察官</w:t>
      </w:r>
      <w:r>
        <w:rPr>
          <w:rFonts w:hint="eastAsia"/>
        </w:rPr>
        <w:t>直</w:t>
      </w:r>
      <w:r w:rsidR="00901AEB" w:rsidRPr="00901AEB">
        <w:rPr>
          <w:rFonts w:hint="eastAsia"/>
        </w:rPr>
        <w:t>至第一審言詞辯論終結後，回函給第一審法院，表示本案執行當天，未指證者有8人，有指證者有5人。準此，</w:t>
      </w:r>
      <w:r w:rsidR="00516312">
        <w:rPr>
          <w:rFonts w:hint="eastAsia"/>
        </w:rPr>
        <w:t>除客觀性義務外，</w:t>
      </w:r>
      <w:r w:rsidR="00901AEB" w:rsidRPr="00901AEB">
        <w:rPr>
          <w:rFonts w:hint="eastAsia"/>
        </w:rPr>
        <w:t>被告與辯護人無法在第一審言詞辯論終結前，就本案全部警詢筆錄充分表達相關意見，</w:t>
      </w:r>
      <w:r>
        <w:rPr>
          <w:rFonts w:hint="eastAsia"/>
        </w:rPr>
        <w:t>此與司法院釋字第762號解釋理由書所揭櫫</w:t>
      </w:r>
      <w:r>
        <w:rPr>
          <w:rFonts w:hAnsi="標楷體" w:hint="eastAsia"/>
        </w:rPr>
        <w:t>「</w:t>
      </w:r>
      <w:r w:rsidRPr="00A0016E">
        <w:rPr>
          <w:rFonts w:hAnsi="標楷體" w:hint="eastAsia"/>
        </w:rPr>
        <w:t>刑事案件審判</w:t>
      </w:r>
      <w:r w:rsidRPr="00A0016E">
        <w:rPr>
          <w:rFonts w:hAnsi="標楷體" w:hint="eastAsia"/>
        </w:rPr>
        <w:lastRenderedPageBreak/>
        <w:t>中，原則上應使被告得以適當方式適時獲知其被訴案件之卷宗及證物全部內容</w:t>
      </w:r>
      <w:r>
        <w:rPr>
          <w:rFonts w:hAnsi="標楷體" w:hint="eastAsia"/>
        </w:rPr>
        <w:t>」之意旨尚有未符。偵查作為亦有改善空間，併以</w:t>
      </w:r>
      <w:r w:rsidRPr="00A0016E">
        <w:rPr>
          <w:rFonts w:hAnsi="標楷體" w:hint="eastAsia"/>
        </w:rPr>
        <w:t>敘明。</w:t>
      </w:r>
    </w:p>
    <w:p w14:paraId="51FCE062" w14:textId="613FAB68" w:rsidR="009918C6" w:rsidRDefault="009918C6">
      <w:pPr>
        <w:widowControl/>
        <w:overflowPunct/>
        <w:autoSpaceDE/>
        <w:autoSpaceDN/>
        <w:jc w:val="left"/>
        <w:rPr>
          <w:rFonts w:hAnsi="Arial"/>
          <w:kern w:val="32"/>
          <w:szCs w:val="36"/>
        </w:rPr>
      </w:pPr>
      <w:r>
        <w:br w:type="page"/>
      </w:r>
    </w:p>
    <w:p w14:paraId="12D570E8" w14:textId="77777777" w:rsidR="00E25849" w:rsidRPr="005E1241" w:rsidRDefault="00E25849" w:rsidP="008B76C2">
      <w:pPr>
        <w:pStyle w:val="10"/>
        <w:ind w:left="2380" w:hanging="2380"/>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Start w:id="85" w:name="_Toc84931446"/>
      <w:bookmarkEnd w:id="52"/>
      <w:r w:rsidRPr="005E1241">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41097F" w:rsidRPr="005E1241">
        <w:rPr>
          <w:color w:val="000000" w:themeColor="text1"/>
        </w:rPr>
        <w:t xml:space="preserve"> </w:t>
      </w:r>
    </w:p>
    <w:p w14:paraId="21592AC2" w14:textId="77777777" w:rsidR="00670253" w:rsidRPr="005E1241" w:rsidRDefault="00670253" w:rsidP="00D556BF">
      <w:pPr>
        <w:pStyle w:val="2"/>
        <w:ind w:left="1020" w:hanging="680"/>
        <w:rPr>
          <w:color w:val="000000" w:themeColor="text1"/>
        </w:rPr>
      </w:pPr>
      <w:bookmarkStart w:id="86" w:name="_Toc524895649"/>
      <w:bookmarkStart w:id="87" w:name="_Toc524896195"/>
      <w:bookmarkStart w:id="88" w:name="_Toc524896225"/>
      <w:bookmarkStart w:id="89" w:name="_Toc84931447"/>
      <w:bookmarkEnd w:id="86"/>
      <w:bookmarkEnd w:id="87"/>
      <w:bookmarkEnd w:id="88"/>
      <w:r w:rsidRPr="005E1241">
        <w:rPr>
          <w:rFonts w:hint="eastAsia"/>
          <w:color w:val="000000" w:themeColor="text1"/>
        </w:rPr>
        <w:t>調查意見一</w:t>
      </w:r>
      <w:r w:rsidR="00250319" w:rsidRPr="005E1241">
        <w:rPr>
          <w:rFonts w:hint="eastAsia"/>
          <w:color w:val="000000" w:themeColor="text1"/>
        </w:rPr>
        <w:t>、二</w:t>
      </w:r>
      <w:r w:rsidRPr="005E1241">
        <w:rPr>
          <w:rFonts w:hint="eastAsia"/>
          <w:color w:val="000000" w:themeColor="text1"/>
        </w:rPr>
        <w:t>，函復陳訴人。</w:t>
      </w:r>
      <w:bookmarkEnd w:id="89"/>
    </w:p>
    <w:p w14:paraId="74CA09F9" w14:textId="77777777" w:rsidR="00CF5830" w:rsidRPr="005E1241" w:rsidRDefault="00CF5830" w:rsidP="00D556BF">
      <w:pPr>
        <w:pStyle w:val="2"/>
        <w:ind w:left="1020" w:hanging="680"/>
        <w:rPr>
          <w:color w:val="000000" w:themeColor="text1"/>
        </w:rPr>
      </w:pPr>
      <w:bookmarkStart w:id="90" w:name="_Toc84931448"/>
      <w:r w:rsidRPr="005E1241">
        <w:rPr>
          <w:rFonts w:hint="eastAsia"/>
          <w:color w:val="000000" w:themeColor="text1"/>
        </w:rPr>
        <w:t>調查意見一、二，函請內政部警政署督導所屬檢討改進見復。</w:t>
      </w:r>
      <w:bookmarkEnd w:id="90"/>
    </w:p>
    <w:p w14:paraId="05ED89D3" w14:textId="77777777" w:rsidR="0041097F" w:rsidRPr="005E1241" w:rsidRDefault="0041097F" w:rsidP="00D556BF">
      <w:pPr>
        <w:pStyle w:val="2"/>
        <w:ind w:left="1020" w:hanging="680"/>
        <w:rPr>
          <w:color w:val="000000" w:themeColor="text1"/>
        </w:rPr>
      </w:pPr>
      <w:bookmarkStart w:id="91" w:name="_Toc84931449"/>
      <w:r w:rsidRPr="005E1241">
        <w:rPr>
          <w:rFonts w:hint="eastAsia"/>
          <w:color w:val="000000" w:themeColor="text1"/>
        </w:rPr>
        <w:t>調查意見</w:t>
      </w:r>
      <w:r w:rsidR="00D556BF" w:rsidRPr="005E1241">
        <w:rPr>
          <w:rFonts w:hint="eastAsia"/>
          <w:color w:val="000000" w:themeColor="text1"/>
        </w:rPr>
        <w:t>三</w:t>
      </w:r>
      <w:r w:rsidRPr="005E1241">
        <w:rPr>
          <w:rFonts w:hint="eastAsia"/>
          <w:color w:val="000000" w:themeColor="text1"/>
        </w:rPr>
        <w:t>，</w:t>
      </w:r>
      <w:r w:rsidR="007C0378" w:rsidRPr="005E1241">
        <w:rPr>
          <w:rFonts w:hint="eastAsia"/>
          <w:color w:val="000000" w:themeColor="text1"/>
        </w:rPr>
        <w:t>函請</w:t>
      </w:r>
      <w:r w:rsidR="00DB3CD7" w:rsidRPr="005E1241">
        <w:rPr>
          <w:rFonts w:hint="eastAsia"/>
          <w:color w:val="000000" w:themeColor="text1"/>
        </w:rPr>
        <w:t>司法院</w:t>
      </w:r>
      <w:r w:rsidR="007C0378" w:rsidRPr="005E1241">
        <w:rPr>
          <w:rFonts w:hint="eastAsia"/>
          <w:color w:val="000000" w:themeColor="text1"/>
        </w:rPr>
        <w:t>參考見復</w:t>
      </w:r>
      <w:r w:rsidRPr="005E1241">
        <w:rPr>
          <w:rFonts w:hint="eastAsia"/>
          <w:color w:val="000000" w:themeColor="text1"/>
        </w:rPr>
        <w:t>。</w:t>
      </w:r>
      <w:bookmarkEnd w:id="91"/>
    </w:p>
    <w:p w14:paraId="04CD1A94" w14:textId="77777777" w:rsidR="007C0378" w:rsidRPr="005E1241" w:rsidRDefault="007C0378" w:rsidP="00D556BF">
      <w:pPr>
        <w:pStyle w:val="2"/>
        <w:ind w:left="1020" w:hanging="680"/>
        <w:rPr>
          <w:color w:val="000000" w:themeColor="text1"/>
        </w:rPr>
      </w:pPr>
      <w:bookmarkStart w:id="92" w:name="_Toc84931450"/>
      <w:r w:rsidRPr="005E1241">
        <w:rPr>
          <w:rFonts w:hint="eastAsia"/>
          <w:color w:val="000000" w:themeColor="text1"/>
        </w:rPr>
        <w:t>調查意見</w:t>
      </w:r>
      <w:r w:rsidR="00D556BF" w:rsidRPr="005E1241">
        <w:rPr>
          <w:rFonts w:hint="eastAsia"/>
          <w:color w:val="000000" w:themeColor="text1"/>
        </w:rPr>
        <w:t>四</w:t>
      </w:r>
      <w:r w:rsidRPr="005E1241">
        <w:rPr>
          <w:rFonts w:hint="eastAsia"/>
          <w:color w:val="000000" w:themeColor="text1"/>
        </w:rPr>
        <w:t>，函請</w:t>
      </w:r>
      <w:r w:rsidR="00DB3CD7" w:rsidRPr="005E1241">
        <w:rPr>
          <w:rFonts w:hint="eastAsia"/>
          <w:color w:val="000000" w:themeColor="text1"/>
        </w:rPr>
        <w:t>法務部參考</w:t>
      </w:r>
      <w:r w:rsidRPr="005E1241">
        <w:rPr>
          <w:rFonts w:hint="eastAsia"/>
          <w:color w:val="000000" w:themeColor="text1"/>
        </w:rPr>
        <w:t>見復。</w:t>
      </w:r>
      <w:bookmarkEnd w:id="92"/>
    </w:p>
    <w:p w14:paraId="3C3519C1" w14:textId="31641559" w:rsidR="00E25849" w:rsidRPr="005E1241" w:rsidRDefault="00E25849" w:rsidP="009918C6">
      <w:pPr>
        <w:pStyle w:val="2"/>
        <w:numPr>
          <w:ilvl w:val="0"/>
          <w:numId w:val="0"/>
        </w:numPr>
        <w:ind w:left="1020"/>
        <w:rPr>
          <w:color w:val="000000" w:themeColor="text1"/>
        </w:rPr>
      </w:pPr>
    </w:p>
    <w:p w14:paraId="5C29E092" w14:textId="77777777" w:rsidR="008F0E67" w:rsidRDefault="008F0E67" w:rsidP="00472DA6">
      <w:pPr>
        <w:pStyle w:val="ae"/>
        <w:spacing w:beforeLines="50" w:before="228" w:afterLines="100" w:after="457"/>
        <w:ind w:leftChars="1100" w:left="3742"/>
        <w:rPr>
          <w:b w:val="0"/>
          <w:bCs/>
          <w:snapToGrid/>
          <w:color w:val="000000" w:themeColor="text1"/>
          <w:spacing w:val="12"/>
          <w:kern w:val="0"/>
          <w:sz w:val="40"/>
        </w:rPr>
      </w:pPr>
    </w:p>
    <w:p w14:paraId="4D992A9D" w14:textId="5E742ACF" w:rsidR="008F0E67" w:rsidRPr="005E1241" w:rsidRDefault="008F0E67" w:rsidP="00472DA6">
      <w:pPr>
        <w:pStyle w:val="ae"/>
        <w:spacing w:beforeLines="50" w:before="228" w:afterLines="100" w:after="457"/>
        <w:ind w:leftChars="1100" w:left="3742"/>
        <w:rPr>
          <w:b w:val="0"/>
          <w:bCs/>
          <w:snapToGrid/>
          <w:color w:val="000000" w:themeColor="text1"/>
          <w:spacing w:val="12"/>
          <w:kern w:val="0"/>
          <w:sz w:val="40"/>
        </w:rPr>
      </w:pPr>
      <w:r w:rsidRPr="005E1241">
        <w:rPr>
          <w:rFonts w:hint="eastAsia"/>
          <w:b w:val="0"/>
          <w:bCs/>
          <w:snapToGrid/>
          <w:color w:val="000000" w:themeColor="text1"/>
          <w:spacing w:val="12"/>
          <w:kern w:val="0"/>
          <w:sz w:val="40"/>
        </w:rPr>
        <w:t>調查委員：</w:t>
      </w:r>
      <w:r w:rsidR="009918C6">
        <w:rPr>
          <w:rFonts w:hint="eastAsia"/>
          <w:b w:val="0"/>
          <w:bCs/>
          <w:snapToGrid/>
          <w:color w:val="000000" w:themeColor="text1"/>
          <w:spacing w:val="12"/>
          <w:kern w:val="0"/>
          <w:sz w:val="40"/>
        </w:rPr>
        <w:t>蔡崇義</w:t>
      </w:r>
    </w:p>
    <w:p w14:paraId="0804A041" w14:textId="77777777" w:rsidR="00836B55" w:rsidRDefault="00836B55" w:rsidP="008F0E67">
      <w:pPr>
        <w:pStyle w:val="ae"/>
        <w:spacing w:before="0" w:after="0"/>
        <w:ind w:left="0"/>
        <w:rPr>
          <w:rFonts w:ascii="Times New Roman"/>
          <w:b w:val="0"/>
          <w:bCs/>
          <w:snapToGrid/>
          <w:color w:val="000000" w:themeColor="text1"/>
          <w:spacing w:val="0"/>
          <w:kern w:val="0"/>
          <w:sz w:val="40"/>
        </w:rPr>
      </w:pPr>
    </w:p>
    <w:p w14:paraId="3484A193" w14:textId="77777777" w:rsidR="00836B55" w:rsidRDefault="00836B55" w:rsidP="008F0E67">
      <w:pPr>
        <w:pStyle w:val="ae"/>
        <w:spacing w:before="0" w:after="0"/>
        <w:ind w:left="0"/>
        <w:rPr>
          <w:rFonts w:ascii="Times New Roman"/>
          <w:b w:val="0"/>
          <w:bCs/>
          <w:snapToGrid/>
          <w:color w:val="000000" w:themeColor="text1"/>
          <w:spacing w:val="0"/>
          <w:kern w:val="0"/>
          <w:sz w:val="40"/>
        </w:rPr>
      </w:pPr>
    </w:p>
    <w:p w14:paraId="5F375493" w14:textId="77777777" w:rsidR="00836B55" w:rsidRDefault="00836B55" w:rsidP="008F0E67">
      <w:pPr>
        <w:pStyle w:val="ae"/>
        <w:spacing w:before="0" w:after="0"/>
        <w:ind w:left="0"/>
        <w:rPr>
          <w:rFonts w:ascii="Times New Roman"/>
          <w:b w:val="0"/>
          <w:bCs/>
          <w:snapToGrid/>
          <w:color w:val="000000" w:themeColor="text1"/>
          <w:spacing w:val="0"/>
          <w:kern w:val="0"/>
          <w:sz w:val="40"/>
        </w:rPr>
      </w:pPr>
    </w:p>
    <w:p w14:paraId="68B472E0" w14:textId="77777777" w:rsidR="00463154" w:rsidRPr="005E1241" w:rsidRDefault="00463154" w:rsidP="008F0E67">
      <w:pPr>
        <w:pStyle w:val="ae"/>
        <w:spacing w:before="0" w:after="0"/>
        <w:ind w:left="0"/>
        <w:rPr>
          <w:rFonts w:ascii="Times New Roman"/>
          <w:b w:val="0"/>
          <w:bCs/>
          <w:snapToGrid/>
          <w:color w:val="000000" w:themeColor="text1"/>
          <w:spacing w:val="0"/>
          <w:kern w:val="0"/>
          <w:sz w:val="40"/>
        </w:rPr>
      </w:pPr>
    </w:p>
    <w:sectPr w:rsidR="00463154" w:rsidRPr="005E1241" w:rsidSect="00367576">
      <w:foot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86CF4" w14:textId="77777777" w:rsidR="00FC0983" w:rsidRDefault="00FC0983">
      <w:r>
        <w:separator/>
      </w:r>
    </w:p>
  </w:endnote>
  <w:endnote w:type="continuationSeparator" w:id="0">
    <w:p w14:paraId="548EF925" w14:textId="77777777" w:rsidR="00FC0983" w:rsidRDefault="00FC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95F6" w14:textId="77777777" w:rsidR="00696604" w:rsidRDefault="00696604">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0740AB">
      <w:rPr>
        <w:rStyle w:val="af0"/>
        <w:noProof/>
        <w:sz w:val="24"/>
      </w:rPr>
      <w:t>1</w:t>
    </w:r>
    <w:r>
      <w:rPr>
        <w:rStyle w:val="af0"/>
        <w:sz w:val="24"/>
      </w:rPr>
      <w:fldChar w:fldCharType="end"/>
    </w:r>
  </w:p>
  <w:p w14:paraId="1495B5D1" w14:textId="77777777" w:rsidR="00696604" w:rsidRDefault="0069660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F9CA1" w14:textId="77777777" w:rsidR="00FC0983" w:rsidRDefault="00FC0983">
      <w:r>
        <w:separator/>
      </w:r>
    </w:p>
  </w:footnote>
  <w:footnote w:type="continuationSeparator" w:id="0">
    <w:p w14:paraId="58591253" w14:textId="77777777" w:rsidR="00FC0983" w:rsidRDefault="00FC0983">
      <w:r>
        <w:continuationSeparator/>
      </w:r>
    </w:p>
  </w:footnote>
  <w:footnote w:id="1">
    <w:p w14:paraId="54D5E866" w14:textId="210F0FDF" w:rsidR="00696604" w:rsidRPr="00DD4A46" w:rsidRDefault="00696604">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107年11月22日，阮</w:t>
      </w:r>
      <w:r w:rsidR="00A57B88" w:rsidRPr="00A57B88">
        <w:rPr>
          <w:rFonts w:hint="eastAsia"/>
          <w:color w:val="000000" w:themeColor="text1"/>
        </w:rPr>
        <w:t>○</w:t>
      </w:r>
      <w:r w:rsidRPr="00DD4A46">
        <w:rPr>
          <w:rFonts w:hint="eastAsia"/>
          <w:color w:val="000000" w:themeColor="text1"/>
        </w:rPr>
        <w:t>英以被告身分接受警察詢問，警察在本次調查筆錄中有進行刑事訴訟法第95條第1項告知義務。</w:t>
      </w:r>
    </w:p>
  </w:footnote>
  <w:footnote w:id="2">
    <w:p w14:paraId="2D41856B" w14:textId="60F66193" w:rsidR="00696604" w:rsidRPr="00DD4A46" w:rsidRDefault="00696604">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107年11月22日，阮</w:t>
      </w:r>
      <w:r w:rsidR="00C41113" w:rsidRPr="00C41113">
        <w:rPr>
          <w:rFonts w:hint="eastAsia"/>
          <w:color w:val="000000" w:themeColor="text1"/>
        </w:rPr>
        <w:t>○</w:t>
      </w:r>
      <w:r w:rsidRPr="00DD4A46">
        <w:rPr>
          <w:rFonts w:hint="eastAsia"/>
          <w:color w:val="000000" w:themeColor="text1"/>
        </w:rPr>
        <w:t>英以被告身分接受警察詢問，警察在本次調查筆錄中有進行刑事訴訟法第95條第1項告知義務。</w:t>
      </w:r>
    </w:p>
  </w:footnote>
  <w:footnote w:id="3">
    <w:p w14:paraId="45A83715" w14:textId="34791E19" w:rsidR="00696604" w:rsidRPr="00DD4A46" w:rsidRDefault="00696604">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108年5月28日，阮</w:t>
      </w:r>
      <w:r w:rsidR="00C41113" w:rsidRPr="00C41113">
        <w:rPr>
          <w:rFonts w:hint="eastAsia"/>
          <w:color w:val="000000" w:themeColor="text1"/>
        </w:rPr>
        <w:t>○</w:t>
      </w:r>
      <w:r w:rsidRPr="00DD4A46">
        <w:rPr>
          <w:rFonts w:hint="eastAsia"/>
          <w:color w:val="000000" w:themeColor="text1"/>
        </w:rPr>
        <w:t>英以證人身分接受法官訊問，並依刑事訴訟法規定，諭知證人具結義務及偽證處罰，命朗讀結文後具結。</w:t>
      </w:r>
    </w:p>
  </w:footnote>
  <w:footnote w:id="4">
    <w:p w14:paraId="6155F8F8" w14:textId="77777777" w:rsidR="00696604" w:rsidRPr="00DD4A46" w:rsidRDefault="00696604">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原始文字誤繕為詢問，惟按刑事訴訟法規定，法官係訊問證人。</w:t>
      </w:r>
    </w:p>
  </w:footnote>
  <w:footnote w:id="5">
    <w:p w14:paraId="3A3D21DA" w14:textId="77777777" w:rsidR="00696604" w:rsidRPr="00DD4A46" w:rsidRDefault="00696604" w:rsidP="00193692">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110年8月30日司法院院台廳刑二字第1100024906號函修正，並自即日起生效。</w:t>
      </w:r>
    </w:p>
  </w:footnote>
  <w:footnote w:id="6">
    <w:p w14:paraId="56488747" w14:textId="77777777" w:rsidR="00696604" w:rsidRPr="00DD4A46" w:rsidRDefault="00696604">
      <w:pPr>
        <w:pStyle w:val="aff1"/>
        <w:rPr>
          <w:color w:val="000000" w:themeColor="text1"/>
        </w:rPr>
      </w:pPr>
      <w:r w:rsidRPr="00DD4A46">
        <w:rPr>
          <w:rStyle w:val="aff0"/>
          <w:color w:val="000000" w:themeColor="text1"/>
        </w:rPr>
        <w:footnoteRef/>
      </w:r>
      <w:r w:rsidRPr="00DD4A46">
        <w:rPr>
          <w:color w:val="000000" w:themeColor="text1"/>
        </w:rPr>
        <w:t xml:space="preserve"> </w:t>
      </w:r>
      <w:r w:rsidRPr="00DD4A46">
        <w:rPr>
          <w:rFonts w:hint="eastAsia"/>
          <w:color w:val="000000" w:themeColor="text1"/>
        </w:rPr>
        <w:t>臺灣新竹地方法院99年審易字第693號刑事判決意旨參照。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1DE06330"/>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hint="eastAsia"/>
        <w:color w:val="000000" w:themeColor="text1"/>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8"/>
  </w:num>
  <w:num w:numId="7">
    <w:abstractNumId w:val="5"/>
  </w:num>
  <w:num w:numId="8">
    <w:abstractNumId w:val="2"/>
  </w:num>
  <w:num w:numId="9">
    <w:abstractNumId w:val="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ACE"/>
    <w:rsid w:val="00006961"/>
    <w:rsid w:val="000112BF"/>
    <w:rsid w:val="00012233"/>
    <w:rsid w:val="000138BD"/>
    <w:rsid w:val="0001593A"/>
    <w:rsid w:val="00017318"/>
    <w:rsid w:val="00020F0E"/>
    <w:rsid w:val="00021F4D"/>
    <w:rsid w:val="000229AD"/>
    <w:rsid w:val="00024031"/>
    <w:rsid w:val="000246F7"/>
    <w:rsid w:val="00025D07"/>
    <w:rsid w:val="000260CD"/>
    <w:rsid w:val="00026214"/>
    <w:rsid w:val="00026D35"/>
    <w:rsid w:val="00030164"/>
    <w:rsid w:val="0003114D"/>
    <w:rsid w:val="00031D8B"/>
    <w:rsid w:val="000323BC"/>
    <w:rsid w:val="00032AE9"/>
    <w:rsid w:val="00036D76"/>
    <w:rsid w:val="00036F31"/>
    <w:rsid w:val="00043950"/>
    <w:rsid w:val="00043DE7"/>
    <w:rsid w:val="00055AE5"/>
    <w:rsid w:val="00057F32"/>
    <w:rsid w:val="00061310"/>
    <w:rsid w:val="00062A25"/>
    <w:rsid w:val="00064319"/>
    <w:rsid w:val="00064CA7"/>
    <w:rsid w:val="000703C1"/>
    <w:rsid w:val="000736C6"/>
    <w:rsid w:val="00073AD6"/>
    <w:rsid w:val="00073CB5"/>
    <w:rsid w:val="000740AB"/>
    <w:rsid w:val="0007425C"/>
    <w:rsid w:val="00074ECF"/>
    <w:rsid w:val="00077553"/>
    <w:rsid w:val="000806E6"/>
    <w:rsid w:val="00080BAF"/>
    <w:rsid w:val="00080F58"/>
    <w:rsid w:val="000812C8"/>
    <w:rsid w:val="00082848"/>
    <w:rsid w:val="00082CA9"/>
    <w:rsid w:val="00083546"/>
    <w:rsid w:val="00084ABC"/>
    <w:rsid w:val="000851A2"/>
    <w:rsid w:val="00085ECA"/>
    <w:rsid w:val="000909B7"/>
    <w:rsid w:val="00090B9A"/>
    <w:rsid w:val="00090C11"/>
    <w:rsid w:val="000920DD"/>
    <w:rsid w:val="000928B3"/>
    <w:rsid w:val="00093089"/>
    <w:rsid w:val="0009352E"/>
    <w:rsid w:val="00096B96"/>
    <w:rsid w:val="000A1CC3"/>
    <w:rsid w:val="000A2F3F"/>
    <w:rsid w:val="000A366F"/>
    <w:rsid w:val="000A53CE"/>
    <w:rsid w:val="000A628D"/>
    <w:rsid w:val="000A62EE"/>
    <w:rsid w:val="000B0B4A"/>
    <w:rsid w:val="000B279A"/>
    <w:rsid w:val="000B3829"/>
    <w:rsid w:val="000B4442"/>
    <w:rsid w:val="000B489F"/>
    <w:rsid w:val="000B61D2"/>
    <w:rsid w:val="000B6B76"/>
    <w:rsid w:val="000B70A7"/>
    <w:rsid w:val="000B73DD"/>
    <w:rsid w:val="000C15B2"/>
    <w:rsid w:val="000C2EB2"/>
    <w:rsid w:val="000C495F"/>
    <w:rsid w:val="000C7FAC"/>
    <w:rsid w:val="000D0216"/>
    <w:rsid w:val="000D03A6"/>
    <w:rsid w:val="000D66D9"/>
    <w:rsid w:val="000E0070"/>
    <w:rsid w:val="000E49A5"/>
    <w:rsid w:val="000E5178"/>
    <w:rsid w:val="000E6431"/>
    <w:rsid w:val="000E7A82"/>
    <w:rsid w:val="000F0193"/>
    <w:rsid w:val="000F21A5"/>
    <w:rsid w:val="000F32FD"/>
    <w:rsid w:val="000F3E15"/>
    <w:rsid w:val="000F4AAF"/>
    <w:rsid w:val="000F553E"/>
    <w:rsid w:val="000F6D8A"/>
    <w:rsid w:val="0010265C"/>
    <w:rsid w:val="00102B9F"/>
    <w:rsid w:val="00106B4D"/>
    <w:rsid w:val="0011046E"/>
    <w:rsid w:val="00110974"/>
    <w:rsid w:val="00110A82"/>
    <w:rsid w:val="00111FF4"/>
    <w:rsid w:val="00112637"/>
    <w:rsid w:val="00112ABC"/>
    <w:rsid w:val="00112C1B"/>
    <w:rsid w:val="00113689"/>
    <w:rsid w:val="00113E54"/>
    <w:rsid w:val="001153A9"/>
    <w:rsid w:val="0012001E"/>
    <w:rsid w:val="001212BB"/>
    <w:rsid w:val="00123464"/>
    <w:rsid w:val="0012625A"/>
    <w:rsid w:val="00126A55"/>
    <w:rsid w:val="00131706"/>
    <w:rsid w:val="00131EFE"/>
    <w:rsid w:val="00133F08"/>
    <w:rsid w:val="00134234"/>
    <w:rsid w:val="001345E6"/>
    <w:rsid w:val="00134FDC"/>
    <w:rsid w:val="001378B0"/>
    <w:rsid w:val="001401CB"/>
    <w:rsid w:val="00142E00"/>
    <w:rsid w:val="00146101"/>
    <w:rsid w:val="00151E79"/>
    <w:rsid w:val="0015246C"/>
    <w:rsid w:val="00152793"/>
    <w:rsid w:val="001531EC"/>
    <w:rsid w:val="00153B7E"/>
    <w:rsid w:val="001545A9"/>
    <w:rsid w:val="0015526F"/>
    <w:rsid w:val="0015644E"/>
    <w:rsid w:val="0015775A"/>
    <w:rsid w:val="00160700"/>
    <w:rsid w:val="00162541"/>
    <w:rsid w:val="001637A6"/>
    <w:rsid w:val="001637C7"/>
    <w:rsid w:val="00163E35"/>
    <w:rsid w:val="0016480E"/>
    <w:rsid w:val="00166BB7"/>
    <w:rsid w:val="0017125C"/>
    <w:rsid w:val="00173169"/>
    <w:rsid w:val="00174297"/>
    <w:rsid w:val="001806F5"/>
    <w:rsid w:val="001807BC"/>
    <w:rsid w:val="00180E06"/>
    <w:rsid w:val="001817B3"/>
    <w:rsid w:val="00182FA1"/>
    <w:rsid w:val="00183014"/>
    <w:rsid w:val="00183E78"/>
    <w:rsid w:val="001849BF"/>
    <w:rsid w:val="00186637"/>
    <w:rsid w:val="001867E7"/>
    <w:rsid w:val="00193692"/>
    <w:rsid w:val="001941F1"/>
    <w:rsid w:val="00194904"/>
    <w:rsid w:val="001959C2"/>
    <w:rsid w:val="0019753F"/>
    <w:rsid w:val="001A13C5"/>
    <w:rsid w:val="001A51E3"/>
    <w:rsid w:val="001A7968"/>
    <w:rsid w:val="001A7C3B"/>
    <w:rsid w:val="001B2E98"/>
    <w:rsid w:val="001B3483"/>
    <w:rsid w:val="001B38E6"/>
    <w:rsid w:val="001B3C1E"/>
    <w:rsid w:val="001B4494"/>
    <w:rsid w:val="001B5704"/>
    <w:rsid w:val="001C0D8B"/>
    <w:rsid w:val="001C0DA8"/>
    <w:rsid w:val="001C1402"/>
    <w:rsid w:val="001C4C6C"/>
    <w:rsid w:val="001C4C9F"/>
    <w:rsid w:val="001C541D"/>
    <w:rsid w:val="001C5C80"/>
    <w:rsid w:val="001C622F"/>
    <w:rsid w:val="001D1035"/>
    <w:rsid w:val="001D4AD7"/>
    <w:rsid w:val="001D4FE5"/>
    <w:rsid w:val="001E0D8A"/>
    <w:rsid w:val="001E39B6"/>
    <w:rsid w:val="001E45BF"/>
    <w:rsid w:val="001E67BA"/>
    <w:rsid w:val="001E74C2"/>
    <w:rsid w:val="001F1CBB"/>
    <w:rsid w:val="001F3F1B"/>
    <w:rsid w:val="001F48B4"/>
    <w:rsid w:val="001F4F82"/>
    <w:rsid w:val="001F5A48"/>
    <w:rsid w:val="001F6260"/>
    <w:rsid w:val="00200007"/>
    <w:rsid w:val="00200BC7"/>
    <w:rsid w:val="00200FE1"/>
    <w:rsid w:val="002030A5"/>
    <w:rsid w:val="00203131"/>
    <w:rsid w:val="00204FEF"/>
    <w:rsid w:val="002054C3"/>
    <w:rsid w:val="002056AB"/>
    <w:rsid w:val="0020595E"/>
    <w:rsid w:val="00210017"/>
    <w:rsid w:val="00210904"/>
    <w:rsid w:val="00211AFD"/>
    <w:rsid w:val="00212E88"/>
    <w:rsid w:val="00213C9C"/>
    <w:rsid w:val="00215A1C"/>
    <w:rsid w:val="0022009E"/>
    <w:rsid w:val="00221422"/>
    <w:rsid w:val="00223241"/>
    <w:rsid w:val="0022425C"/>
    <w:rsid w:val="002246DE"/>
    <w:rsid w:val="00231860"/>
    <w:rsid w:val="0023479D"/>
    <w:rsid w:val="00237E60"/>
    <w:rsid w:val="002429E2"/>
    <w:rsid w:val="00243D68"/>
    <w:rsid w:val="0024726D"/>
    <w:rsid w:val="002478EA"/>
    <w:rsid w:val="00247C66"/>
    <w:rsid w:val="00250319"/>
    <w:rsid w:val="00252BC4"/>
    <w:rsid w:val="00254014"/>
    <w:rsid w:val="00254B39"/>
    <w:rsid w:val="00255FD7"/>
    <w:rsid w:val="002608FB"/>
    <w:rsid w:val="002642C5"/>
    <w:rsid w:val="0026504D"/>
    <w:rsid w:val="00267AE9"/>
    <w:rsid w:val="00267E1F"/>
    <w:rsid w:val="00272DAC"/>
    <w:rsid w:val="00273A2F"/>
    <w:rsid w:val="00275948"/>
    <w:rsid w:val="00277246"/>
    <w:rsid w:val="00280986"/>
    <w:rsid w:val="00280CA2"/>
    <w:rsid w:val="002811C7"/>
    <w:rsid w:val="00281ECE"/>
    <w:rsid w:val="00282E4B"/>
    <w:rsid w:val="00282F73"/>
    <w:rsid w:val="00282F75"/>
    <w:rsid w:val="002831C7"/>
    <w:rsid w:val="002836B4"/>
    <w:rsid w:val="002840C6"/>
    <w:rsid w:val="00287A3F"/>
    <w:rsid w:val="00295174"/>
    <w:rsid w:val="00295A0A"/>
    <w:rsid w:val="00296172"/>
    <w:rsid w:val="00296B92"/>
    <w:rsid w:val="002A0195"/>
    <w:rsid w:val="002A0DFB"/>
    <w:rsid w:val="002A21C7"/>
    <w:rsid w:val="002A2C22"/>
    <w:rsid w:val="002A7033"/>
    <w:rsid w:val="002B02EB"/>
    <w:rsid w:val="002B18A8"/>
    <w:rsid w:val="002B256B"/>
    <w:rsid w:val="002B2D47"/>
    <w:rsid w:val="002B309C"/>
    <w:rsid w:val="002B3D41"/>
    <w:rsid w:val="002B72D8"/>
    <w:rsid w:val="002C0602"/>
    <w:rsid w:val="002C0787"/>
    <w:rsid w:val="002C34D7"/>
    <w:rsid w:val="002C6FD6"/>
    <w:rsid w:val="002D0412"/>
    <w:rsid w:val="002D5C16"/>
    <w:rsid w:val="002D614B"/>
    <w:rsid w:val="002D7634"/>
    <w:rsid w:val="002D7C46"/>
    <w:rsid w:val="002E0169"/>
    <w:rsid w:val="002E4EA8"/>
    <w:rsid w:val="002E5597"/>
    <w:rsid w:val="002F2476"/>
    <w:rsid w:val="002F348A"/>
    <w:rsid w:val="002F3DFF"/>
    <w:rsid w:val="002F4F61"/>
    <w:rsid w:val="002F5E05"/>
    <w:rsid w:val="002F6B50"/>
    <w:rsid w:val="002F7379"/>
    <w:rsid w:val="003007DF"/>
    <w:rsid w:val="003037A3"/>
    <w:rsid w:val="00303B2F"/>
    <w:rsid w:val="00304B87"/>
    <w:rsid w:val="00304BF3"/>
    <w:rsid w:val="00305197"/>
    <w:rsid w:val="00307A76"/>
    <w:rsid w:val="0031455E"/>
    <w:rsid w:val="003150E6"/>
    <w:rsid w:val="00315A16"/>
    <w:rsid w:val="00317053"/>
    <w:rsid w:val="00317A7D"/>
    <w:rsid w:val="00320B91"/>
    <w:rsid w:val="00320C19"/>
    <w:rsid w:val="00320EB0"/>
    <w:rsid w:val="0032109C"/>
    <w:rsid w:val="00321151"/>
    <w:rsid w:val="003213FA"/>
    <w:rsid w:val="00322B45"/>
    <w:rsid w:val="00323809"/>
    <w:rsid w:val="00323D41"/>
    <w:rsid w:val="00325414"/>
    <w:rsid w:val="00325B60"/>
    <w:rsid w:val="003276BA"/>
    <w:rsid w:val="003302F1"/>
    <w:rsid w:val="00332DFF"/>
    <w:rsid w:val="003351BB"/>
    <w:rsid w:val="003362C7"/>
    <w:rsid w:val="003375A0"/>
    <w:rsid w:val="0034058D"/>
    <w:rsid w:val="003426DF"/>
    <w:rsid w:val="0034470E"/>
    <w:rsid w:val="00346C95"/>
    <w:rsid w:val="00352DB0"/>
    <w:rsid w:val="003532EC"/>
    <w:rsid w:val="0035371E"/>
    <w:rsid w:val="0035670E"/>
    <w:rsid w:val="00356EFA"/>
    <w:rsid w:val="00357B62"/>
    <w:rsid w:val="00361063"/>
    <w:rsid w:val="00361B53"/>
    <w:rsid w:val="00363908"/>
    <w:rsid w:val="00367576"/>
    <w:rsid w:val="0037094A"/>
    <w:rsid w:val="00371ED3"/>
    <w:rsid w:val="00372659"/>
    <w:rsid w:val="00372FFC"/>
    <w:rsid w:val="00374E57"/>
    <w:rsid w:val="0037728A"/>
    <w:rsid w:val="00380B7D"/>
    <w:rsid w:val="00381A99"/>
    <w:rsid w:val="00382877"/>
    <w:rsid w:val="003829C2"/>
    <w:rsid w:val="003830B2"/>
    <w:rsid w:val="00383E5E"/>
    <w:rsid w:val="00384724"/>
    <w:rsid w:val="00386591"/>
    <w:rsid w:val="00391475"/>
    <w:rsid w:val="003919B7"/>
    <w:rsid w:val="00391D57"/>
    <w:rsid w:val="00392292"/>
    <w:rsid w:val="00393703"/>
    <w:rsid w:val="003940BD"/>
    <w:rsid w:val="00394F45"/>
    <w:rsid w:val="003969BC"/>
    <w:rsid w:val="003A3869"/>
    <w:rsid w:val="003A5927"/>
    <w:rsid w:val="003A6F58"/>
    <w:rsid w:val="003A7CCE"/>
    <w:rsid w:val="003B0389"/>
    <w:rsid w:val="003B1017"/>
    <w:rsid w:val="003B3106"/>
    <w:rsid w:val="003B3C07"/>
    <w:rsid w:val="003B44CF"/>
    <w:rsid w:val="003B5322"/>
    <w:rsid w:val="003B6081"/>
    <w:rsid w:val="003B6775"/>
    <w:rsid w:val="003C0094"/>
    <w:rsid w:val="003C1FC4"/>
    <w:rsid w:val="003C2807"/>
    <w:rsid w:val="003C4D83"/>
    <w:rsid w:val="003C5FE2"/>
    <w:rsid w:val="003D02ED"/>
    <w:rsid w:val="003D05FB"/>
    <w:rsid w:val="003D076F"/>
    <w:rsid w:val="003D1B16"/>
    <w:rsid w:val="003D2064"/>
    <w:rsid w:val="003D2620"/>
    <w:rsid w:val="003D45BF"/>
    <w:rsid w:val="003D508A"/>
    <w:rsid w:val="003D537F"/>
    <w:rsid w:val="003D7B75"/>
    <w:rsid w:val="003E0208"/>
    <w:rsid w:val="003E2AE3"/>
    <w:rsid w:val="003E4B57"/>
    <w:rsid w:val="003F017B"/>
    <w:rsid w:val="003F228D"/>
    <w:rsid w:val="003F27E1"/>
    <w:rsid w:val="003F437A"/>
    <w:rsid w:val="003F5C2B"/>
    <w:rsid w:val="003F60CD"/>
    <w:rsid w:val="004010CE"/>
    <w:rsid w:val="00402240"/>
    <w:rsid w:val="004023E9"/>
    <w:rsid w:val="00402542"/>
    <w:rsid w:val="0040454A"/>
    <w:rsid w:val="00405FCE"/>
    <w:rsid w:val="004104C0"/>
    <w:rsid w:val="00410658"/>
    <w:rsid w:val="0041097F"/>
    <w:rsid w:val="004113FA"/>
    <w:rsid w:val="00413F83"/>
    <w:rsid w:val="004140E0"/>
    <w:rsid w:val="0041490C"/>
    <w:rsid w:val="00414B1C"/>
    <w:rsid w:val="00415BE7"/>
    <w:rsid w:val="00416191"/>
    <w:rsid w:val="00416721"/>
    <w:rsid w:val="00416D3F"/>
    <w:rsid w:val="00417AA7"/>
    <w:rsid w:val="00420A3F"/>
    <w:rsid w:val="00421EF0"/>
    <w:rsid w:val="004224FA"/>
    <w:rsid w:val="00422D95"/>
    <w:rsid w:val="00423D07"/>
    <w:rsid w:val="00425438"/>
    <w:rsid w:val="00427936"/>
    <w:rsid w:val="004337CB"/>
    <w:rsid w:val="004379A3"/>
    <w:rsid w:val="0044346F"/>
    <w:rsid w:val="00443CA5"/>
    <w:rsid w:val="00450D9D"/>
    <w:rsid w:val="00451C20"/>
    <w:rsid w:val="004538E7"/>
    <w:rsid w:val="00453FF6"/>
    <w:rsid w:val="0045462A"/>
    <w:rsid w:val="00454B2C"/>
    <w:rsid w:val="004558B1"/>
    <w:rsid w:val="00457135"/>
    <w:rsid w:val="00460285"/>
    <w:rsid w:val="00463154"/>
    <w:rsid w:val="004646F9"/>
    <w:rsid w:val="0046520A"/>
    <w:rsid w:val="004672AB"/>
    <w:rsid w:val="004714FE"/>
    <w:rsid w:val="004718E9"/>
    <w:rsid w:val="00472DA6"/>
    <w:rsid w:val="00474D4A"/>
    <w:rsid w:val="00477BAA"/>
    <w:rsid w:val="004831A0"/>
    <w:rsid w:val="004841E4"/>
    <w:rsid w:val="004843E0"/>
    <w:rsid w:val="0048708B"/>
    <w:rsid w:val="004902C8"/>
    <w:rsid w:val="00492C47"/>
    <w:rsid w:val="004943ED"/>
    <w:rsid w:val="00495053"/>
    <w:rsid w:val="004A1F59"/>
    <w:rsid w:val="004A27F3"/>
    <w:rsid w:val="004A29BE"/>
    <w:rsid w:val="004A3225"/>
    <w:rsid w:val="004A33EE"/>
    <w:rsid w:val="004A3AA8"/>
    <w:rsid w:val="004A6DA9"/>
    <w:rsid w:val="004A784A"/>
    <w:rsid w:val="004B13C7"/>
    <w:rsid w:val="004B2B20"/>
    <w:rsid w:val="004B717B"/>
    <w:rsid w:val="004B778F"/>
    <w:rsid w:val="004C0609"/>
    <w:rsid w:val="004C29D0"/>
    <w:rsid w:val="004C639F"/>
    <w:rsid w:val="004D141F"/>
    <w:rsid w:val="004D2742"/>
    <w:rsid w:val="004D35B4"/>
    <w:rsid w:val="004D3C8C"/>
    <w:rsid w:val="004D40CA"/>
    <w:rsid w:val="004D56E9"/>
    <w:rsid w:val="004D5E2C"/>
    <w:rsid w:val="004D6310"/>
    <w:rsid w:val="004E0062"/>
    <w:rsid w:val="004E05A1"/>
    <w:rsid w:val="004E0866"/>
    <w:rsid w:val="004E3A29"/>
    <w:rsid w:val="004F04FF"/>
    <w:rsid w:val="004F0C1A"/>
    <w:rsid w:val="004F21CB"/>
    <w:rsid w:val="004F348D"/>
    <w:rsid w:val="004F397A"/>
    <w:rsid w:val="004F472A"/>
    <w:rsid w:val="004F550B"/>
    <w:rsid w:val="004F5D76"/>
    <w:rsid w:val="004F5E57"/>
    <w:rsid w:val="004F6710"/>
    <w:rsid w:val="00500C3E"/>
    <w:rsid w:val="0050141F"/>
    <w:rsid w:val="00501781"/>
    <w:rsid w:val="00502849"/>
    <w:rsid w:val="00503372"/>
    <w:rsid w:val="00504334"/>
    <w:rsid w:val="0050498D"/>
    <w:rsid w:val="005104D7"/>
    <w:rsid w:val="005106B1"/>
    <w:rsid w:val="00510B9E"/>
    <w:rsid w:val="00510BFB"/>
    <w:rsid w:val="00512572"/>
    <w:rsid w:val="00515CD8"/>
    <w:rsid w:val="00516312"/>
    <w:rsid w:val="00516728"/>
    <w:rsid w:val="00516750"/>
    <w:rsid w:val="005217DA"/>
    <w:rsid w:val="005348EF"/>
    <w:rsid w:val="0053556F"/>
    <w:rsid w:val="00536BC2"/>
    <w:rsid w:val="00537E0C"/>
    <w:rsid w:val="005401B5"/>
    <w:rsid w:val="005425E1"/>
    <w:rsid w:val="005427C5"/>
    <w:rsid w:val="00542CF6"/>
    <w:rsid w:val="005431D7"/>
    <w:rsid w:val="005449C4"/>
    <w:rsid w:val="00544FC2"/>
    <w:rsid w:val="0054568A"/>
    <w:rsid w:val="00546EE8"/>
    <w:rsid w:val="00553C03"/>
    <w:rsid w:val="0055526C"/>
    <w:rsid w:val="005557EC"/>
    <w:rsid w:val="00560DDA"/>
    <w:rsid w:val="00563692"/>
    <w:rsid w:val="0056507F"/>
    <w:rsid w:val="00570263"/>
    <w:rsid w:val="00571679"/>
    <w:rsid w:val="005750C2"/>
    <w:rsid w:val="0058105C"/>
    <w:rsid w:val="005820AA"/>
    <w:rsid w:val="00582152"/>
    <w:rsid w:val="00584235"/>
    <w:rsid w:val="005844E7"/>
    <w:rsid w:val="00585E85"/>
    <w:rsid w:val="005908B8"/>
    <w:rsid w:val="00591A90"/>
    <w:rsid w:val="005935C1"/>
    <w:rsid w:val="00593D39"/>
    <w:rsid w:val="0059512E"/>
    <w:rsid w:val="00596DBB"/>
    <w:rsid w:val="00597C1B"/>
    <w:rsid w:val="005A0339"/>
    <w:rsid w:val="005A6DD2"/>
    <w:rsid w:val="005A75E6"/>
    <w:rsid w:val="005B1DDC"/>
    <w:rsid w:val="005B6B3B"/>
    <w:rsid w:val="005C16FB"/>
    <w:rsid w:val="005C385D"/>
    <w:rsid w:val="005D3B20"/>
    <w:rsid w:val="005D5478"/>
    <w:rsid w:val="005D56F2"/>
    <w:rsid w:val="005D697E"/>
    <w:rsid w:val="005D71B7"/>
    <w:rsid w:val="005E02D7"/>
    <w:rsid w:val="005E1241"/>
    <w:rsid w:val="005E2166"/>
    <w:rsid w:val="005E4759"/>
    <w:rsid w:val="005E5103"/>
    <w:rsid w:val="005E5C68"/>
    <w:rsid w:val="005E65C0"/>
    <w:rsid w:val="005E7C77"/>
    <w:rsid w:val="005F0390"/>
    <w:rsid w:val="005F0E56"/>
    <w:rsid w:val="005F4304"/>
    <w:rsid w:val="005F4D15"/>
    <w:rsid w:val="0060087C"/>
    <w:rsid w:val="006023A7"/>
    <w:rsid w:val="00602994"/>
    <w:rsid w:val="0060474F"/>
    <w:rsid w:val="006056C1"/>
    <w:rsid w:val="006072CD"/>
    <w:rsid w:val="00607FF1"/>
    <w:rsid w:val="00610896"/>
    <w:rsid w:val="00611574"/>
    <w:rsid w:val="00612023"/>
    <w:rsid w:val="00614190"/>
    <w:rsid w:val="00620768"/>
    <w:rsid w:val="006223D1"/>
    <w:rsid w:val="00622A99"/>
    <w:rsid w:val="00622E67"/>
    <w:rsid w:val="00625F5E"/>
    <w:rsid w:val="00626B57"/>
    <w:rsid w:val="00626EDC"/>
    <w:rsid w:val="006306B1"/>
    <w:rsid w:val="006348BB"/>
    <w:rsid w:val="00635778"/>
    <w:rsid w:val="006371D9"/>
    <w:rsid w:val="0064222F"/>
    <w:rsid w:val="00642A86"/>
    <w:rsid w:val="00643A8E"/>
    <w:rsid w:val="006452D3"/>
    <w:rsid w:val="006470EC"/>
    <w:rsid w:val="00647197"/>
    <w:rsid w:val="006517AC"/>
    <w:rsid w:val="006542D6"/>
    <w:rsid w:val="006551C6"/>
    <w:rsid w:val="0065598E"/>
    <w:rsid w:val="00655AF2"/>
    <w:rsid w:val="00655BC5"/>
    <w:rsid w:val="006568BE"/>
    <w:rsid w:val="0066025D"/>
    <w:rsid w:val="0066091A"/>
    <w:rsid w:val="00670253"/>
    <w:rsid w:val="006734FC"/>
    <w:rsid w:val="00673AB4"/>
    <w:rsid w:val="00676EE2"/>
    <w:rsid w:val="006773EC"/>
    <w:rsid w:val="00680504"/>
    <w:rsid w:val="00681CD9"/>
    <w:rsid w:val="00682B31"/>
    <w:rsid w:val="00683702"/>
    <w:rsid w:val="00683E30"/>
    <w:rsid w:val="00686661"/>
    <w:rsid w:val="00687024"/>
    <w:rsid w:val="006871C2"/>
    <w:rsid w:val="00690067"/>
    <w:rsid w:val="00690E75"/>
    <w:rsid w:val="006931E4"/>
    <w:rsid w:val="00694115"/>
    <w:rsid w:val="00694D56"/>
    <w:rsid w:val="00695E22"/>
    <w:rsid w:val="00696604"/>
    <w:rsid w:val="006A09C7"/>
    <w:rsid w:val="006B0C08"/>
    <w:rsid w:val="006B2004"/>
    <w:rsid w:val="006B2E1D"/>
    <w:rsid w:val="006B3202"/>
    <w:rsid w:val="006B7093"/>
    <w:rsid w:val="006B7337"/>
    <w:rsid w:val="006B7417"/>
    <w:rsid w:val="006C3AC0"/>
    <w:rsid w:val="006C435A"/>
    <w:rsid w:val="006C7B7A"/>
    <w:rsid w:val="006D1F52"/>
    <w:rsid w:val="006D31F9"/>
    <w:rsid w:val="006D3691"/>
    <w:rsid w:val="006E23C9"/>
    <w:rsid w:val="006E3E9D"/>
    <w:rsid w:val="006E4424"/>
    <w:rsid w:val="006E5EF0"/>
    <w:rsid w:val="006F3563"/>
    <w:rsid w:val="006F42B9"/>
    <w:rsid w:val="006F5660"/>
    <w:rsid w:val="006F6103"/>
    <w:rsid w:val="006F680E"/>
    <w:rsid w:val="006F77D5"/>
    <w:rsid w:val="007041E6"/>
    <w:rsid w:val="00704E00"/>
    <w:rsid w:val="007060ED"/>
    <w:rsid w:val="0070655B"/>
    <w:rsid w:val="0071599A"/>
    <w:rsid w:val="0072057D"/>
    <w:rsid w:val="007209E7"/>
    <w:rsid w:val="00725666"/>
    <w:rsid w:val="007258DD"/>
    <w:rsid w:val="00725E7B"/>
    <w:rsid w:val="00726182"/>
    <w:rsid w:val="00727635"/>
    <w:rsid w:val="00727CCB"/>
    <w:rsid w:val="00732329"/>
    <w:rsid w:val="00732897"/>
    <w:rsid w:val="007337CA"/>
    <w:rsid w:val="0073456A"/>
    <w:rsid w:val="00734631"/>
    <w:rsid w:val="00734CE4"/>
    <w:rsid w:val="00735123"/>
    <w:rsid w:val="00736E57"/>
    <w:rsid w:val="0074108E"/>
    <w:rsid w:val="00741837"/>
    <w:rsid w:val="00743510"/>
    <w:rsid w:val="00744124"/>
    <w:rsid w:val="007453E6"/>
    <w:rsid w:val="00745438"/>
    <w:rsid w:val="00746A5C"/>
    <w:rsid w:val="00751CC6"/>
    <w:rsid w:val="00755600"/>
    <w:rsid w:val="007634DD"/>
    <w:rsid w:val="00767316"/>
    <w:rsid w:val="00770453"/>
    <w:rsid w:val="00771C3E"/>
    <w:rsid w:val="00772FC8"/>
    <w:rsid w:val="0077309D"/>
    <w:rsid w:val="0077571C"/>
    <w:rsid w:val="0077593B"/>
    <w:rsid w:val="007774EE"/>
    <w:rsid w:val="00780D4F"/>
    <w:rsid w:val="00781822"/>
    <w:rsid w:val="0078346B"/>
    <w:rsid w:val="00783F21"/>
    <w:rsid w:val="00784457"/>
    <w:rsid w:val="00787159"/>
    <w:rsid w:val="0079043A"/>
    <w:rsid w:val="007912DD"/>
    <w:rsid w:val="00791668"/>
    <w:rsid w:val="00791AA1"/>
    <w:rsid w:val="0079226B"/>
    <w:rsid w:val="007930B7"/>
    <w:rsid w:val="00793E44"/>
    <w:rsid w:val="007A1E36"/>
    <w:rsid w:val="007A3793"/>
    <w:rsid w:val="007A5803"/>
    <w:rsid w:val="007A78C8"/>
    <w:rsid w:val="007B2B9F"/>
    <w:rsid w:val="007B3865"/>
    <w:rsid w:val="007B677B"/>
    <w:rsid w:val="007C0378"/>
    <w:rsid w:val="007C13E9"/>
    <w:rsid w:val="007C1BA2"/>
    <w:rsid w:val="007C2B48"/>
    <w:rsid w:val="007C546B"/>
    <w:rsid w:val="007C7EE2"/>
    <w:rsid w:val="007D20E9"/>
    <w:rsid w:val="007D3F58"/>
    <w:rsid w:val="007D4DEC"/>
    <w:rsid w:val="007D7881"/>
    <w:rsid w:val="007D7E3A"/>
    <w:rsid w:val="007E0E10"/>
    <w:rsid w:val="007E16CD"/>
    <w:rsid w:val="007E4768"/>
    <w:rsid w:val="007E722B"/>
    <w:rsid w:val="007E777B"/>
    <w:rsid w:val="007F2070"/>
    <w:rsid w:val="007F561D"/>
    <w:rsid w:val="007F63C1"/>
    <w:rsid w:val="008001C7"/>
    <w:rsid w:val="008024D1"/>
    <w:rsid w:val="008053F5"/>
    <w:rsid w:val="008065E4"/>
    <w:rsid w:val="00807AF7"/>
    <w:rsid w:val="00810198"/>
    <w:rsid w:val="008110F0"/>
    <w:rsid w:val="00811625"/>
    <w:rsid w:val="008122C1"/>
    <w:rsid w:val="00814D9E"/>
    <w:rsid w:val="00815DA8"/>
    <w:rsid w:val="00816B41"/>
    <w:rsid w:val="00817252"/>
    <w:rsid w:val="00821493"/>
    <w:rsid w:val="0082194D"/>
    <w:rsid w:val="008221F9"/>
    <w:rsid w:val="0082276A"/>
    <w:rsid w:val="00826EF5"/>
    <w:rsid w:val="00827DB2"/>
    <w:rsid w:val="00830D6B"/>
    <w:rsid w:val="00831693"/>
    <w:rsid w:val="00836B55"/>
    <w:rsid w:val="0083706D"/>
    <w:rsid w:val="00840104"/>
    <w:rsid w:val="00840C1F"/>
    <w:rsid w:val="008411C9"/>
    <w:rsid w:val="0084126E"/>
    <w:rsid w:val="00841FC5"/>
    <w:rsid w:val="00843D0F"/>
    <w:rsid w:val="00845709"/>
    <w:rsid w:val="008464D6"/>
    <w:rsid w:val="00852138"/>
    <w:rsid w:val="008529F2"/>
    <w:rsid w:val="0085379D"/>
    <w:rsid w:val="00854B77"/>
    <w:rsid w:val="00856A6A"/>
    <w:rsid w:val="008576BD"/>
    <w:rsid w:val="00860463"/>
    <w:rsid w:val="00860842"/>
    <w:rsid w:val="00862801"/>
    <w:rsid w:val="00870A94"/>
    <w:rsid w:val="008733DA"/>
    <w:rsid w:val="00873918"/>
    <w:rsid w:val="00877D85"/>
    <w:rsid w:val="0088112E"/>
    <w:rsid w:val="008850E4"/>
    <w:rsid w:val="00885971"/>
    <w:rsid w:val="00890855"/>
    <w:rsid w:val="00890B9F"/>
    <w:rsid w:val="008915A2"/>
    <w:rsid w:val="008939AB"/>
    <w:rsid w:val="00896940"/>
    <w:rsid w:val="008A12F5"/>
    <w:rsid w:val="008A3A51"/>
    <w:rsid w:val="008B1587"/>
    <w:rsid w:val="008B1B01"/>
    <w:rsid w:val="008B24D8"/>
    <w:rsid w:val="008B3BCD"/>
    <w:rsid w:val="008B3D28"/>
    <w:rsid w:val="008B4074"/>
    <w:rsid w:val="008B611C"/>
    <w:rsid w:val="008B6DF8"/>
    <w:rsid w:val="008B76C2"/>
    <w:rsid w:val="008B77A6"/>
    <w:rsid w:val="008C0136"/>
    <w:rsid w:val="008C03BD"/>
    <w:rsid w:val="008C106C"/>
    <w:rsid w:val="008C10F1"/>
    <w:rsid w:val="008C1926"/>
    <w:rsid w:val="008C1E99"/>
    <w:rsid w:val="008C2E44"/>
    <w:rsid w:val="008C2E5B"/>
    <w:rsid w:val="008C4E67"/>
    <w:rsid w:val="008C575D"/>
    <w:rsid w:val="008C7B98"/>
    <w:rsid w:val="008C7E85"/>
    <w:rsid w:val="008D1E7A"/>
    <w:rsid w:val="008D26B1"/>
    <w:rsid w:val="008D552C"/>
    <w:rsid w:val="008E0085"/>
    <w:rsid w:val="008E2AA6"/>
    <w:rsid w:val="008E2C28"/>
    <w:rsid w:val="008E311B"/>
    <w:rsid w:val="008E376C"/>
    <w:rsid w:val="008E3F74"/>
    <w:rsid w:val="008E56BC"/>
    <w:rsid w:val="008F0E67"/>
    <w:rsid w:val="008F46E7"/>
    <w:rsid w:val="008F5906"/>
    <w:rsid w:val="008F64CA"/>
    <w:rsid w:val="008F6982"/>
    <w:rsid w:val="008F6F0B"/>
    <w:rsid w:val="008F7E4B"/>
    <w:rsid w:val="00901AEB"/>
    <w:rsid w:val="00902516"/>
    <w:rsid w:val="00903DFA"/>
    <w:rsid w:val="009065B2"/>
    <w:rsid w:val="00907BA7"/>
    <w:rsid w:val="00907DBF"/>
    <w:rsid w:val="00907E97"/>
    <w:rsid w:val="0091064E"/>
    <w:rsid w:val="00911723"/>
    <w:rsid w:val="00911FC5"/>
    <w:rsid w:val="009123B5"/>
    <w:rsid w:val="00913012"/>
    <w:rsid w:val="00915125"/>
    <w:rsid w:val="00922647"/>
    <w:rsid w:val="009234FE"/>
    <w:rsid w:val="00924A57"/>
    <w:rsid w:val="00925D8A"/>
    <w:rsid w:val="00926C7B"/>
    <w:rsid w:val="00931A10"/>
    <w:rsid w:val="0093394F"/>
    <w:rsid w:val="00934543"/>
    <w:rsid w:val="00941CAC"/>
    <w:rsid w:val="00943946"/>
    <w:rsid w:val="00944089"/>
    <w:rsid w:val="00946C1F"/>
    <w:rsid w:val="0094752A"/>
    <w:rsid w:val="00947967"/>
    <w:rsid w:val="009500FD"/>
    <w:rsid w:val="00955201"/>
    <w:rsid w:val="00956815"/>
    <w:rsid w:val="00957450"/>
    <w:rsid w:val="0096306B"/>
    <w:rsid w:val="00963262"/>
    <w:rsid w:val="009648C2"/>
    <w:rsid w:val="00965200"/>
    <w:rsid w:val="009668B3"/>
    <w:rsid w:val="00970384"/>
    <w:rsid w:val="00971471"/>
    <w:rsid w:val="00971AE5"/>
    <w:rsid w:val="00975D49"/>
    <w:rsid w:val="00980570"/>
    <w:rsid w:val="009835A6"/>
    <w:rsid w:val="009849C2"/>
    <w:rsid w:val="00984D24"/>
    <w:rsid w:val="009854CF"/>
    <w:rsid w:val="00985697"/>
    <w:rsid w:val="009858EB"/>
    <w:rsid w:val="0098653B"/>
    <w:rsid w:val="009918C6"/>
    <w:rsid w:val="00992B28"/>
    <w:rsid w:val="00992C53"/>
    <w:rsid w:val="00996384"/>
    <w:rsid w:val="0099698B"/>
    <w:rsid w:val="00996D6F"/>
    <w:rsid w:val="00997994"/>
    <w:rsid w:val="00997B45"/>
    <w:rsid w:val="009A0367"/>
    <w:rsid w:val="009A09D7"/>
    <w:rsid w:val="009A3F47"/>
    <w:rsid w:val="009A5CC9"/>
    <w:rsid w:val="009A7295"/>
    <w:rsid w:val="009A7D14"/>
    <w:rsid w:val="009B0046"/>
    <w:rsid w:val="009B344C"/>
    <w:rsid w:val="009B398A"/>
    <w:rsid w:val="009B63CC"/>
    <w:rsid w:val="009B7941"/>
    <w:rsid w:val="009C1440"/>
    <w:rsid w:val="009C2107"/>
    <w:rsid w:val="009C5D9E"/>
    <w:rsid w:val="009C767C"/>
    <w:rsid w:val="009D0DC7"/>
    <w:rsid w:val="009D2C3E"/>
    <w:rsid w:val="009D3118"/>
    <w:rsid w:val="009D31A1"/>
    <w:rsid w:val="009D7B39"/>
    <w:rsid w:val="009E0625"/>
    <w:rsid w:val="009E240B"/>
    <w:rsid w:val="009E3034"/>
    <w:rsid w:val="009E4673"/>
    <w:rsid w:val="009E549F"/>
    <w:rsid w:val="009E6A2C"/>
    <w:rsid w:val="009F0E71"/>
    <w:rsid w:val="009F28A8"/>
    <w:rsid w:val="009F4522"/>
    <w:rsid w:val="009F473E"/>
    <w:rsid w:val="009F5247"/>
    <w:rsid w:val="009F6089"/>
    <w:rsid w:val="009F682A"/>
    <w:rsid w:val="009F7BB7"/>
    <w:rsid w:val="00A0016E"/>
    <w:rsid w:val="00A01DFA"/>
    <w:rsid w:val="00A022BE"/>
    <w:rsid w:val="00A04685"/>
    <w:rsid w:val="00A07B4B"/>
    <w:rsid w:val="00A11CED"/>
    <w:rsid w:val="00A13FE2"/>
    <w:rsid w:val="00A202A0"/>
    <w:rsid w:val="00A22276"/>
    <w:rsid w:val="00A2430F"/>
    <w:rsid w:val="00A24C95"/>
    <w:rsid w:val="00A2574E"/>
    <w:rsid w:val="00A2599A"/>
    <w:rsid w:val="00A26094"/>
    <w:rsid w:val="00A26C23"/>
    <w:rsid w:val="00A27900"/>
    <w:rsid w:val="00A301BF"/>
    <w:rsid w:val="00A302B2"/>
    <w:rsid w:val="00A30BB3"/>
    <w:rsid w:val="00A331B4"/>
    <w:rsid w:val="00A3484E"/>
    <w:rsid w:val="00A356D3"/>
    <w:rsid w:val="00A36ADA"/>
    <w:rsid w:val="00A37C4D"/>
    <w:rsid w:val="00A438D8"/>
    <w:rsid w:val="00A45742"/>
    <w:rsid w:val="00A473F5"/>
    <w:rsid w:val="00A51F9D"/>
    <w:rsid w:val="00A5289E"/>
    <w:rsid w:val="00A53145"/>
    <w:rsid w:val="00A5416A"/>
    <w:rsid w:val="00A57B88"/>
    <w:rsid w:val="00A639F4"/>
    <w:rsid w:val="00A65864"/>
    <w:rsid w:val="00A65D6C"/>
    <w:rsid w:val="00A65FAE"/>
    <w:rsid w:val="00A70346"/>
    <w:rsid w:val="00A711CC"/>
    <w:rsid w:val="00A71AF0"/>
    <w:rsid w:val="00A74781"/>
    <w:rsid w:val="00A75972"/>
    <w:rsid w:val="00A77544"/>
    <w:rsid w:val="00A814F2"/>
    <w:rsid w:val="00A81A32"/>
    <w:rsid w:val="00A81DA1"/>
    <w:rsid w:val="00A835BD"/>
    <w:rsid w:val="00A95C2D"/>
    <w:rsid w:val="00A9602C"/>
    <w:rsid w:val="00A96A59"/>
    <w:rsid w:val="00A97334"/>
    <w:rsid w:val="00A97B15"/>
    <w:rsid w:val="00A97F03"/>
    <w:rsid w:val="00AA42D5"/>
    <w:rsid w:val="00AA6472"/>
    <w:rsid w:val="00AB0AC8"/>
    <w:rsid w:val="00AB2FAB"/>
    <w:rsid w:val="00AB5C14"/>
    <w:rsid w:val="00AC05B1"/>
    <w:rsid w:val="00AC1AA1"/>
    <w:rsid w:val="00AC1EE7"/>
    <w:rsid w:val="00AC333F"/>
    <w:rsid w:val="00AC5723"/>
    <w:rsid w:val="00AC585C"/>
    <w:rsid w:val="00AC59B1"/>
    <w:rsid w:val="00AD1925"/>
    <w:rsid w:val="00AD209C"/>
    <w:rsid w:val="00AD4963"/>
    <w:rsid w:val="00AD4C6A"/>
    <w:rsid w:val="00AE04AC"/>
    <w:rsid w:val="00AE067D"/>
    <w:rsid w:val="00AE095F"/>
    <w:rsid w:val="00AE0F6A"/>
    <w:rsid w:val="00AE2FBB"/>
    <w:rsid w:val="00AE3115"/>
    <w:rsid w:val="00AE408F"/>
    <w:rsid w:val="00AE6782"/>
    <w:rsid w:val="00AF1181"/>
    <w:rsid w:val="00AF22AC"/>
    <w:rsid w:val="00AF2F79"/>
    <w:rsid w:val="00AF4653"/>
    <w:rsid w:val="00AF7DB7"/>
    <w:rsid w:val="00B020E2"/>
    <w:rsid w:val="00B10A70"/>
    <w:rsid w:val="00B10D02"/>
    <w:rsid w:val="00B123F1"/>
    <w:rsid w:val="00B15965"/>
    <w:rsid w:val="00B17DC5"/>
    <w:rsid w:val="00B201E2"/>
    <w:rsid w:val="00B2174E"/>
    <w:rsid w:val="00B22BD3"/>
    <w:rsid w:val="00B310EC"/>
    <w:rsid w:val="00B3202D"/>
    <w:rsid w:val="00B326B5"/>
    <w:rsid w:val="00B344FD"/>
    <w:rsid w:val="00B36BFB"/>
    <w:rsid w:val="00B36D03"/>
    <w:rsid w:val="00B36EF3"/>
    <w:rsid w:val="00B37C0A"/>
    <w:rsid w:val="00B42F82"/>
    <w:rsid w:val="00B43880"/>
    <w:rsid w:val="00B443E4"/>
    <w:rsid w:val="00B45927"/>
    <w:rsid w:val="00B5067E"/>
    <w:rsid w:val="00B5484D"/>
    <w:rsid w:val="00B563EA"/>
    <w:rsid w:val="00B56CDF"/>
    <w:rsid w:val="00B607D0"/>
    <w:rsid w:val="00B60E51"/>
    <w:rsid w:val="00B62FF4"/>
    <w:rsid w:val="00B63A54"/>
    <w:rsid w:val="00B64BED"/>
    <w:rsid w:val="00B6566E"/>
    <w:rsid w:val="00B666DC"/>
    <w:rsid w:val="00B675CF"/>
    <w:rsid w:val="00B74A30"/>
    <w:rsid w:val="00B77554"/>
    <w:rsid w:val="00B77D18"/>
    <w:rsid w:val="00B8313A"/>
    <w:rsid w:val="00B84C98"/>
    <w:rsid w:val="00B87B6F"/>
    <w:rsid w:val="00B93503"/>
    <w:rsid w:val="00B940CD"/>
    <w:rsid w:val="00B9704C"/>
    <w:rsid w:val="00B97427"/>
    <w:rsid w:val="00BA1E2A"/>
    <w:rsid w:val="00BA26ED"/>
    <w:rsid w:val="00BA31E8"/>
    <w:rsid w:val="00BA55E0"/>
    <w:rsid w:val="00BA6BD4"/>
    <w:rsid w:val="00BA6C7A"/>
    <w:rsid w:val="00BB0A2E"/>
    <w:rsid w:val="00BB17D1"/>
    <w:rsid w:val="00BB32BA"/>
    <w:rsid w:val="00BB3752"/>
    <w:rsid w:val="00BB4874"/>
    <w:rsid w:val="00BB53D9"/>
    <w:rsid w:val="00BB5AA2"/>
    <w:rsid w:val="00BB5C7E"/>
    <w:rsid w:val="00BB6688"/>
    <w:rsid w:val="00BB679F"/>
    <w:rsid w:val="00BB6B2C"/>
    <w:rsid w:val="00BC1C65"/>
    <w:rsid w:val="00BC26D4"/>
    <w:rsid w:val="00BC6294"/>
    <w:rsid w:val="00BC6E99"/>
    <w:rsid w:val="00BD0746"/>
    <w:rsid w:val="00BD206D"/>
    <w:rsid w:val="00BD37C8"/>
    <w:rsid w:val="00BD3D24"/>
    <w:rsid w:val="00BE0C80"/>
    <w:rsid w:val="00BE2257"/>
    <w:rsid w:val="00BE6AED"/>
    <w:rsid w:val="00BF20A7"/>
    <w:rsid w:val="00BF2A42"/>
    <w:rsid w:val="00BF2A69"/>
    <w:rsid w:val="00BF5E32"/>
    <w:rsid w:val="00BF7481"/>
    <w:rsid w:val="00C00EAE"/>
    <w:rsid w:val="00C03D8C"/>
    <w:rsid w:val="00C055EC"/>
    <w:rsid w:val="00C0649B"/>
    <w:rsid w:val="00C10DC9"/>
    <w:rsid w:val="00C11712"/>
    <w:rsid w:val="00C12B82"/>
    <w:rsid w:val="00C12FB3"/>
    <w:rsid w:val="00C17341"/>
    <w:rsid w:val="00C22500"/>
    <w:rsid w:val="00C24EEF"/>
    <w:rsid w:val="00C25CF6"/>
    <w:rsid w:val="00C25EC6"/>
    <w:rsid w:val="00C265CA"/>
    <w:rsid w:val="00C26C36"/>
    <w:rsid w:val="00C3096C"/>
    <w:rsid w:val="00C32768"/>
    <w:rsid w:val="00C33EB1"/>
    <w:rsid w:val="00C34A87"/>
    <w:rsid w:val="00C403A7"/>
    <w:rsid w:val="00C41113"/>
    <w:rsid w:val="00C431DF"/>
    <w:rsid w:val="00C43C3E"/>
    <w:rsid w:val="00C43FA9"/>
    <w:rsid w:val="00C456BD"/>
    <w:rsid w:val="00C460B3"/>
    <w:rsid w:val="00C516C7"/>
    <w:rsid w:val="00C530DC"/>
    <w:rsid w:val="00C53360"/>
    <w:rsid w:val="00C5350D"/>
    <w:rsid w:val="00C6123C"/>
    <w:rsid w:val="00C6311A"/>
    <w:rsid w:val="00C672F5"/>
    <w:rsid w:val="00C7084D"/>
    <w:rsid w:val="00C71FA2"/>
    <w:rsid w:val="00C7307B"/>
    <w:rsid w:val="00C7315E"/>
    <w:rsid w:val="00C73B89"/>
    <w:rsid w:val="00C74D3F"/>
    <w:rsid w:val="00C75895"/>
    <w:rsid w:val="00C75B9F"/>
    <w:rsid w:val="00C7780D"/>
    <w:rsid w:val="00C77973"/>
    <w:rsid w:val="00C83C9F"/>
    <w:rsid w:val="00C900AE"/>
    <w:rsid w:val="00C90500"/>
    <w:rsid w:val="00C944F2"/>
    <w:rsid w:val="00C94840"/>
    <w:rsid w:val="00C95BF5"/>
    <w:rsid w:val="00CA3F39"/>
    <w:rsid w:val="00CA48EA"/>
    <w:rsid w:val="00CA4EE3"/>
    <w:rsid w:val="00CB027F"/>
    <w:rsid w:val="00CB367C"/>
    <w:rsid w:val="00CB61D2"/>
    <w:rsid w:val="00CB7923"/>
    <w:rsid w:val="00CC0E98"/>
    <w:rsid w:val="00CC0EBB"/>
    <w:rsid w:val="00CC4E57"/>
    <w:rsid w:val="00CC544C"/>
    <w:rsid w:val="00CC6297"/>
    <w:rsid w:val="00CC7690"/>
    <w:rsid w:val="00CD07C6"/>
    <w:rsid w:val="00CD1986"/>
    <w:rsid w:val="00CD3228"/>
    <w:rsid w:val="00CD4D6C"/>
    <w:rsid w:val="00CD54BF"/>
    <w:rsid w:val="00CD7D26"/>
    <w:rsid w:val="00CE2A0C"/>
    <w:rsid w:val="00CE3601"/>
    <w:rsid w:val="00CE4D5C"/>
    <w:rsid w:val="00CF0250"/>
    <w:rsid w:val="00CF05DA"/>
    <w:rsid w:val="00CF1FD8"/>
    <w:rsid w:val="00CF2A59"/>
    <w:rsid w:val="00CF5830"/>
    <w:rsid w:val="00CF58EB"/>
    <w:rsid w:val="00CF5BCF"/>
    <w:rsid w:val="00CF5D9D"/>
    <w:rsid w:val="00CF6FEC"/>
    <w:rsid w:val="00D0106E"/>
    <w:rsid w:val="00D026D9"/>
    <w:rsid w:val="00D0272C"/>
    <w:rsid w:val="00D04EA9"/>
    <w:rsid w:val="00D06383"/>
    <w:rsid w:val="00D10D12"/>
    <w:rsid w:val="00D158C8"/>
    <w:rsid w:val="00D161D1"/>
    <w:rsid w:val="00D20E85"/>
    <w:rsid w:val="00D21696"/>
    <w:rsid w:val="00D23D79"/>
    <w:rsid w:val="00D24615"/>
    <w:rsid w:val="00D272AA"/>
    <w:rsid w:val="00D31671"/>
    <w:rsid w:val="00D325DB"/>
    <w:rsid w:val="00D34977"/>
    <w:rsid w:val="00D35117"/>
    <w:rsid w:val="00D36C08"/>
    <w:rsid w:val="00D37842"/>
    <w:rsid w:val="00D42DC2"/>
    <w:rsid w:val="00D4302B"/>
    <w:rsid w:val="00D504CA"/>
    <w:rsid w:val="00D51D83"/>
    <w:rsid w:val="00D537E1"/>
    <w:rsid w:val="00D556BF"/>
    <w:rsid w:val="00D55BB2"/>
    <w:rsid w:val="00D5694C"/>
    <w:rsid w:val="00D604E4"/>
    <w:rsid w:val="00D6091A"/>
    <w:rsid w:val="00D60FE7"/>
    <w:rsid w:val="00D6111E"/>
    <w:rsid w:val="00D6605A"/>
    <w:rsid w:val="00D6695F"/>
    <w:rsid w:val="00D7032F"/>
    <w:rsid w:val="00D72C68"/>
    <w:rsid w:val="00D75644"/>
    <w:rsid w:val="00D75D03"/>
    <w:rsid w:val="00D77BA4"/>
    <w:rsid w:val="00D8097B"/>
    <w:rsid w:val="00D81656"/>
    <w:rsid w:val="00D81EBA"/>
    <w:rsid w:val="00D83D87"/>
    <w:rsid w:val="00D83ECC"/>
    <w:rsid w:val="00D8450A"/>
    <w:rsid w:val="00D84A6D"/>
    <w:rsid w:val="00D852FB"/>
    <w:rsid w:val="00D86A30"/>
    <w:rsid w:val="00D87B42"/>
    <w:rsid w:val="00D93121"/>
    <w:rsid w:val="00D94205"/>
    <w:rsid w:val="00D97CB4"/>
    <w:rsid w:val="00D97DD4"/>
    <w:rsid w:val="00DA0F3C"/>
    <w:rsid w:val="00DA5A8A"/>
    <w:rsid w:val="00DB0FFF"/>
    <w:rsid w:val="00DB1170"/>
    <w:rsid w:val="00DB23C1"/>
    <w:rsid w:val="00DB26CD"/>
    <w:rsid w:val="00DB3CD7"/>
    <w:rsid w:val="00DB441C"/>
    <w:rsid w:val="00DB44AF"/>
    <w:rsid w:val="00DB46F0"/>
    <w:rsid w:val="00DB4BA4"/>
    <w:rsid w:val="00DB4E5F"/>
    <w:rsid w:val="00DC1F58"/>
    <w:rsid w:val="00DC339B"/>
    <w:rsid w:val="00DC5D40"/>
    <w:rsid w:val="00DC69A7"/>
    <w:rsid w:val="00DD0E71"/>
    <w:rsid w:val="00DD30E9"/>
    <w:rsid w:val="00DD35A0"/>
    <w:rsid w:val="00DD3D79"/>
    <w:rsid w:val="00DD4A46"/>
    <w:rsid w:val="00DD4F47"/>
    <w:rsid w:val="00DD5205"/>
    <w:rsid w:val="00DD5625"/>
    <w:rsid w:val="00DD64CF"/>
    <w:rsid w:val="00DD7FBB"/>
    <w:rsid w:val="00DE0B9F"/>
    <w:rsid w:val="00DE2A9E"/>
    <w:rsid w:val="00DE4238"/>
    <w:rsid w:val="00DE6308"/>
    <w:rsid w:val="00DE657F"/>
    <w:rsid w:val="00DE72F2"/>
    <w:rsid w:val="00DF1218"/>
    <w:rsid w:val="00DF550E"/>
    <w:rsid w:val="00DF6462"/>
    <w:rsid w:val="00DF69CB"/>
    <w:rsid w:val="00DF7899"/>
    <w:rsid w:val="00DF7AE0"/>
    <w:rsid w:val="00DF7F02"/>
    <w:rsid w:val="00E02244"/>
    <w:rsid w:val="00E02FA0"/>
    <w:rsid w:val="00E03483"/>
    <w:rsid w:val="00E036DC"/>
    <w:rsid w:val="00E10454"/>
    <w:rsid w:val="00E112E5"/>
    <w:rsid w:val="00E122D8"/>
    <w:rsid w:val="00E12CC8"/>
    <w:rsid w:val="00E15132"/>
    <w:rsid w:val="00E15352"/>
    <w:rsid w:val="00E214E7"/>
    <w:rsid w:val="00E21610"/>
    <w:rsid w:val="00E21CC7"/>
    <w:rsid w:val="00E21F24"/>
    <w:rsid w:val="00E23CCF"/>
    <w:rsid w:val="00E24D9E"/>
    <w:rsid w:val="00E25849"/>
    <w:rsid w:val="00E260D2"/>
    <w:rsid w:val="00E306BD"/>
    <w:rsid w:val="00E318F8"/>
    <w:rsid w:val="00E3197E"/>
    <w:rsid w:val="00E3336E"/>
    <w:rsid w:val="00E342F8"/>
    <w:rsid w:val="00E351ED"/>
    <w:rsid w:val="00E35EAF"/>
    <w:rsid w:val="00E401E2"/>
    <w:rsid w:val="00E4047F"/>
    <w:rsid w:val="00E40D38"/>
    <w:rsid w:val="00E42221"/>
    <w:rsid w:val="00E42B19"/>
    <w:rsid w:val="00E4706A"/>
    <w:rsid w:val="00E47C2F"/>
    <w:rsid w:val="00E5001A"/>
    <w:rsid w:val="00E53DC6"/>
    <w:rsid w:val="00E544E8"/>
    <w:rsid w:val="00E573D3"/>
    <w:rsid w:val="00E6034B"/>
    <w:rsid w:val="00E6549E"/>
    <w:rsid w:val="00E65EDE"/>
    <w:rsid w:val="00E665E9"/>
    <w:rsid w:val="00E70CAD"/>
    <w:rsid w:val="00E70F81"/>
    <w:rsid w:val="00E71B1D"/>
    <w:rsid w:val="00E727D8"/>
    <w:rsid w:val="00E7387C"/>
    <w:rsid w:val="00E73EAD"/>
    <w:rsid w:val="00E756D9"/>
    <w:rsid w:val="00E76A4C"/>
    <w:rsid w:val="00E77055"/>
    <w:rsid w:val="00E773F4"/>
    <w:rsid w:val="00E77460"/>
    <w:rsid w:val="00E77F6A"/>
    <w:rsid w:val="00E83ABC"/>
    <w:rsid w:val="00E844F2"/>
    <w:rsid w:val="00E85423"/>
    <w:rsid w:val="00E85D21"/>
    <w:rsid w:val="00E90AD0"/>
    <w:rsid w:val="00E92FCB"/>
    <w:rsid w:val="00E95E15"/>
    <w:rsid w:val="00E96A49"/>
    <w:rsid w:val="00EA023B"/>
    <w:rsid w:val="00EA147F"/>
    <w:rsid w:val="00EA4A27"/>
    <w:rsid w:val="00EA4FA6"/>
    <w:rsid w:val="00EA50D4"/>
    <w:rsid w:val="00EA6D61"/>
    <w:rsid w:val="00EB1A25"/>
    <w:rsid w:val="00EB4C5F"/>
    <w:rsid w:val="00EC241D"/>
    <w:rsid w:val="00EC656E"/>
    <w:rsid w:val="00EC6FAC"/>
    <w:rsid w:val="00EC70A8"/>
    <w:rsid w:val="00EC7363"/>
    <w:rsid w:val="00EC7A56"/>
    <w:rsid w:val="00ED03AB"/>
    <w:rsid w:val="00ED1963"/>
    <w:rsid w:val="00ED1CD4"/>
    <w:rsid w:val="00ED1D2B"/>
    <w:rsid w:val="00ED48A6"/>
    <w:rsid w:val="00ED59BF"/>
    <w:rsid w:val="00ED64B5"/>
    <w:rsid w:val="00EE7316"/>
    <w:rsid w:val="00EE7CCA"/>
    <w:rsid w:val="00EF1B3A"/>
    <w:rsid w:val="00EF3E6F"/>
    <w:rsid w:val="00EF4D17"/>
    <w:rsid w:val="00F03F2E"/>
    <w:rsid w:val="00F0648A"/>
    <w:rsid w:val="00F06E53"/>
    <w:rsid w:val="00F06F0D"/>
    <w:rsid w:val="00F10F20"/>
    <w:rsid w:val="00F12C8E"/>
    <w:rsid w:val="00F12E7B"/>
    <w:rsid w:val="00F1344C"/>
    <w:rsid w:val="00F16A14"/>
    <w:rsid w:val="00F17899"/>
    <w:rsid w:val="00F206D1"/>
    <w:rsid w:val="00F21FB0"/>
    <w:rsid w:val="00F262C4"/>
    <w:rsid w:val="00F2738F"/>
    <w:rsid w:val="00F362D7"/>
    <w:rsid w:val="00F37D7B"/>
    <w:rsid w:val="00F41418"/>
    <w:rsid w:val="00F41D3D"/>
    <w:rsid w:val="00F476B2"/>
    <w:rsid w:val="00F5314C"/>
    <w:rsid w:val="00F5688C"/>
    <w:rsid w:val="00F60048"/>
    <w:rsid w:val="00F60A9F"/>
    <w:rsid w:val="00F635DD"/>
    <w:rsid w:val="00F6627B"/>
    <w:rsid w:val="00F7336E"/>
    <w:rsid w:val="00F734F2"/>
    <w:rsid w:val="00F746AD"/>
    <w:rsid w:val="00F75052"/>
    <w:rsid w:val="00F76DC3"/>
    <w:rsid w:val="00F77FDB"/>
    <w:rsid w:val="00F804D3"/>
    <w:rsid w:val="00F816CB"/>
    <w:rsid w:val="00F81CD2"/>
    <w:rsid w:val="00F82641"/>
    <w:rsid w:val="00F82B58"/>
    <w:rsid w:val="00F82C47"/>
    <w:rsid w:val="00F868BB"/>
    <w:rsid w:val="00F871D6"/>
    <w:rsid w:val="00F873C7"/>
    <w:rsid w:val="00F90EE4"/>
    <w:rsid w:val="00F90F18"/>
    <w:rsid w:val="00F91EC1"/>
    <w:rsid w:val="00F91F4D"/>
    <w:rsid w:val="00F92122"/>
    <w:rsid w:val="00F937E4"/>
    <w:rsid w:val="00F95EE7"/>
    <w:rsid w:val="00FA39E6"/>
    <w:rsid w:val="00FA5390"/>
    <w:rsid w:val="00FA7BC9"/>
    <w:rsid w:val="00FB1412"/>
    <w:rsid w:val="00FB1659"/>
    <w:rsid w:val="00FB378E"/>
    <w:rsid w:val="00FB37F1"/>
    <w:rsid w:val="00FB47C0"/>
    <w:rsid w:val="00FB501B"/>
    <w:rsid w:val="00FB5E72"/>
    <w:rsid w:val="00FB719A"/>
    <w:rsid w:val="00FB73DC"/>
    <w:rsid w:val="00FB7770"/>
    <w:rsid w:val="00FC0010"/>
    <w:rsid w:val="00FC0983"/>
    <w:rsid w:val="00FC7798"/>
    <w:rsid w:val="00FC7FAA"/>
    <w:rsid w:val="00FD145F"/>
    <w:rsid w:val="00FD3B91"/>
    <w:rsid w:val="00FD576B"/>
    <w:rsid w:val="00FD579E"/>
    <w:rsid w:val="00FD6556"/>
    <w:rsid w:val="00FD6845"/>
    <w:rsid w:val="00FE36A8"/>
    <w:rsid w:val="00FE40DD"/>
    <w:rsid w:val="00FE4516"/>
    <w:rsid w:val="00FE5AF4"/>
    <w:rsid w:val="00FE64C8"/>
    <w:rsid w:val="00FF484A"/>
    <w:rsid w:val="00FF6A69"/>
    <w:rsid w:val="00FF7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F2D70"/>
  <w15:docId w15:val="{71151EBC-DA93-49BE-800C-620BD3D7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qFormat/>
    <w:rsid w:val="004F5E57"/>
    <w:pPr>
      <w:numPr>
        <w:numId w:val="8"/>
      </w:numPr>
      <w:outlineLvl w:val="0"/>
    </w:pPr>
    <w:rPr>
      <w:rFonts w:hAnsi="Arial"/>
      <w:bCs/>
      <w:kern w:val="32"/>
      <w:szCs w:val="52"/>
    </w:rPr>
  </w:style>
  <w:style w:type="paragraph" w:styleId="2">
    <w:name w:val="heading 2"/>
    <w:aliases w:val="標題110/111,節,節1,標題110/111 字元"/>
    <w:basedOn w:val="aa"/>
    <w:link w:val="20"/>
    <w:qFormat/>
    <w:rsid w:val="004F5E57"/>
    <w:pPr>
      <w:numPr>
        <w:ilvl w:val="1"/>
        <w:numId w:val="8"/>
      </w:numPr>
      <w:outlineLvl w:val="1"/>
    </w:pPr>
    <w:rPr>
      <w:rFonts w:hAnsi="Arial"/>
      <w:bCs/>
      <w:kern w:val="32"/>
      <w:szCs w:val="48"/>
    </w:rPr>
  </w:style>
  <w:style w:type="paragraph" w:styleId="3">
    <w:name w:val="heading 3"/>
    <w:aliases w:val="(一)"/>
    <w:basedOn w:val="aa"/>
    <w:link w:val="30"/>
    <w:qFormat/>
    <w:rsid w:val="004F5E57"/>
    <w:pPr>
      <w:numPr>
        <w:ilvl w:val="2"/>
        <w:numId w:val="8"/>
      </w:numPr>
      <w:outlineLvl w:val="2"/>
    </w:pPr>
    <w:rPr>
      <w:rFonts w:hAnsi="Arial"/>
      <w:bCs/>
      <w:kern w:val="32"/>
      <w:szCs w:val="36"/>
    </w:rPr>
  </w:style>
  <w:style w:type="paragraph" w:styleId="4">
    <w:name w:val="heading 4"/>
    <w:aliases w:val="表格,一"/>
    <w:basedOn w:val="aa"/>
    <w:link w:val="40"/>
    <w:qFormat/>
    <w:rsid w:val="004F5E57"/>
    <w:pPr>
      <w:numPr>
        <w:ilvl w:val="3"/>
        <w:numId w:val="8"/>
      </w:numPr>
      <w:outlineLvl w:val="3"/>
    </w:pPr>
    <w:rPr>
      <w:rFonts w:hAnsi="Arial"/>
      <w:kern w:val="32"/>
      <w:szCs w:val="36"/>
    </w:rPr>
  </w:style>
  <w:style w:type="paragraph" w:styleId="5">
    <w:name w:val="heading 5"/>
    <w:basedOn w:val="aa"/>
    <w:qFormat/>
    <w:rsid w:val="004F5E57"/>
    <w:pPr>
      <w:numPr>
        <w:ilvl w:val="4"/>
        <w:numId w:val="8"/>
      </w:numPr>
      <w:outlineLvl w:val="4"/>
    </w:pPr>
    <w:rPr>
      <w:rFonts w:hAnsi="Arial"/>
      <w:bCs/>
      <w:kern w:val="32"/>
      <w:szCs w:val="36"/>
    </w:rPr>
  </w:style>
  <w:style w:type="paragraph" w:styleId="6">
    <w:name w:val="heading 6"/>
    <w:basedOn w:val="aa"/>
    <w:qFormat/>
    <w:rsid w:val="004F5E57"/>
    <w:pPr>
      <w:numPr>
        <w:ilvl w:val="5"/>
        <w:numId w:val="8"/>
      </w:numPr>
      <w:tabs>
        <w:tab w:val="left" w:pos="2094"/>
      </w:tabs>
      <w:outlineLvl w:val="5"/>
    </w:pPr>
    <w:rPr>
      <w:rFonts w:hAnsi="Arial"/>
      <w:kern w:val="32"/>
      <w:szCs w:val="36"/>
    </w:rPr>
  </w:style>
  <w:style w:type="paragraph" w:styleId="7">
    <w:name w:val="heading 7"/>
    <w:aliases w:val="(1)"/>
    <w:basedOn w:val="aa"/>
    <w:qFormat/>
    <w:rsid w:val="004F5E57"/>
    <w:pPr>
      <w:numPr>
        <w:ilvl w:val="6"/>
        <w:numId w:val="8"/>
      </w:numPr>
      <w:outlineLvl w:val="6"/>
    </w:pPr>
    <w:rPr>
      <w:rFonts w:hAnsi="Arial"/>
      <w:bCs/>
      <w:kern w:val="32"/>
      <w:szCs w:val="36"/>
    </w:rPr>
  </w:style>
  <w:style w:type="paragraph" w:styleId="8">
    <w:name w:val="heading 8"/>
    <w:basedOn w:val="aa"/>
    <w:qFormat/>
    <w:rsid w:val="004F5E57"/>
    <w:pPr>
      <w:numPr>
        <w:ilvl w:val="7"/>
        <w:numId w:val="8"/>
      </w:numPr>
      <w:outlineLvl w:val="7"/>
    </w:pPr>
    <w:rPr>
      <w:rFonts w:hAnsi="Arial"/>
      <w:kern w:val="32"/>
      <w:szCs w:val="36"/>
    </w:rPr>
  </w:style>
  <w:style w:type="paragraph" w:styleId="9">
    <w:name w:val="heading 9"/>
    <w:basedOn w:val="aa"/>
    <w:link w:val="90"/>
    <w:uiPriority w:val="9"/>
    <w:unhideWhenUsed/>
    <w:qFormat/>
    <w:rsid w:val="00C055EC"/>
    <w:pPr>
      <w:numPr>
        <w:ilvl w:val="8"/>
        <w:numId w:val="8"/>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uiPriority w:val="39"/>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uiPriority w:val="39"/>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56507F"/>
    <w:pPr>
      <w:tabs>
        <w:tab w:val="right" w:leader="hyphen" w:pos="8834"/>
      </w:tabs>
      <w:kinsoku w:val="0"/>
      <w:ind w:left="1681" w:rightChars="100" w:right="340" w:hangingChars="400" w:hanging="1681"/>
      <w:jc w:val="center"/>
    </w:pPr>
    <w:rPr>
      <w:noProof/>
      <w:szCs w:val="32"/>
    </w:rPr>
  </w:style>
  <w:style w:type="paragraph" w:styleId="22">
    <w:name w:val="toc 2"/>
    <w:basedOn w:val="aa"/>
    <w:next w:val="aa"/>
    <w:autoRedefine/>
    <w:uiPriority w:val="39"/>
    <w:rsid w:val="005E1241"/>
    <w:pPr>
      <w:tabs>
        <w:tab w:val="right" w:leader="hyphen" w:pos="8834"/>
      </w:tabs>
      <w:kinsoku w:val="0"/>
      <w:ind w:leftChars="100" w:left="1020" w:rightChars="100" w:right="340" w:hangingChars="200" w:hanging="680"/>
    </w:pPr>
    <w:rPr>
      <w:noProof/>
      <w:color w:val="000000" w:themeColor="text1"/>
    </w:rPr>
  </w:style>
  <w:style w:type="paragraph" w:styleId="31">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uiPriority w:val="39"/>
    <w:rsid w:val="004E0062"/>
    <w:pPr>
      <w:kinsoku w:val="0"/>
      <w:ind w:leftChars="300" w:left="500" w:rightChars="200" w:right="200" w:hangingChars="200" w:hanging="200"/>
    </w:pPr>
  </w:style>
  <w:style w:type="paragraph" w:styleId="70">
    <w:name w:val="toc 7"/>
    <w:basedOn w:val="aa"/>
    <w:next w:val="aa"/>
    <w:autoRedefine/>
    <w:uiPriority w:val="39"/>
    <w:rsid w:val="004E0062"/>
    <w:pPr>
      <w:ind w:leftChars="600" w:left="800" w:hangingChars="200" w:hanging="200"/>
    </w:pPr>
  </w:style>
  <w:style w:type="paragraph" w:styleId="80">
    <w:name w:val="toc 8"/>
    <w:basedOn w:val="aa"/>
    <w:next w:val="aa"/>
    <w:autoRedefine/>
    <w:uiPriority w:val="39"/>
    <w:rsid w:val="004E0062"/>
    <w:pPr>
      <w:ind w:leftChars="700" w:left="900" w:hangingChars="200" w:hanging="200"/>
    </w:pPr>
  </w:style>
  <w:style w:type="paragraph" w:styleId="91">
    <w:name w:val="toc 9"/>
    <w:basedOn w:val="aa"/>
    <w:next w:val="aa"/>
    <w:autoRedefine/>
    <w:uiPriority w:val="39"/>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ind w:left="400" w:hangingChars="400" w:hanging="400"/>
      <w:outlineLvl w:val="0"/>
    </w:pPr>
    <w:rPr>
      <w:kern w:val="32"/>
    </w:rPr>
  </w:style>
  <w:style w:type="paragraph" w:styleId="af7">
    <w:name w:val="footer"/>
    <w:basedOn w:val="aa"/>
    <w:semiHidden/>
    <w:rsid w:val="004E0062"/>
    <w:pPr>
      <w:tabs>
        <w:tab w:val="center" w:pos="4153"/>
        <w:tab w:val="right" w:pos="8306"/>
      </w:tabs>
      <w:snapToGrid w:val="0"/>
    </w:pPr>
    <w:rPr>
      <w:sz w:val="20"/>
    </w:rPr>
  </w:style>
  <w:style w:type="paragraph" w:styleId="af8">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b">
    <w:name w:val="List Paragraph"/>
    <w:basedOn w:val="aa"/>
    <w:uiPriority w:val="34"/>
    <w:qFormat/>
    <w:rsid w:val="00687024"/>
    <w:pPr>
      <w:ind w:leftChars="200" w:left="480"/>
    </w:pPr>
  </w:style>
  <w:style w:type="paragraph" w:styleId="afc">
    <w:name w:val="Balloon Text"/>
    <w:basedOn w:val="aa"/>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b"/>
    <w:link w:val="afc"/>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7"/>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a"/>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b"/>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
    <w:basedOn w:val="ab"/>
    <w:link w:val="2"/>
    <w:rsid w:val="0031455E"/>
    <w:rPr>
      <w:rFonts w:ascii="標楷體" w:eastAsia="標楷體" w:hAnsi="Arial"/>
      <w:bCs/>
      <w:kern w:val="32"/>
      <w:sz w:val="32"/>
      <w:szCs w:val="48"/>
    </w:rPr>
  </w:style>
  <w:style w:type="character" w:styleId="aff0">
    <w:name w:val="footnote reference"/>
    <w:basedOn w:val="ab"/>
    <w:uiPriority w:val="99"/>
    <w:semiHidden/>
    <w:unhideWhenUsed/>
    <w:rsid w:val="000A62EE"/>
    <w:rPr>
      <w:vertAlign w:val="superscript"/>
    </w:rPr>
  </w:style>
  <w:style w:type="paragraph" w:styleId="aff1">
    <w:name w:val="footnote text"/>
    <w:basedOn w:val="aa"/>
    <w:link w:val="aff2"/>
    <w:uiPriority w:val="99"/>
    <w:semiHidden/>
    <w:unhideWhenUsed/>
    <w:rsid w:val="002A21C7"/>
    <w:pPr>
      <w:snapToGrid w:val="0"/>
      <w:jc w:val="left"/>
    </w:pPr>
    <w:rPr>
      <w:sz w:val="20"/>
    </w:rPr>
  </w:style>
  <w:style w:type="character" w:customStyle="1" w:styleId="aff2">
    <w:name w:val="註腳文字 字元"/>
    <w:basedOn w:val="ab"/>
    <w:link w:val="aff1"/>
    <w:uiPriority w:val="99"/>
    <w:semiHidden/>
    <w:rsid w:val="002A21C7"/>
    <w:rPr>
      <w:rFonts w:ascii="標楷體" w:eastAsia="標楷體"/>
      <w:kern w:val="2"/>
    </w:rPr>
  </w:style>
  <w:style w:type="paragraph" w:customStyle="1" w:styleId="13">
    <w:name w:val="樣式1"/>
    <w:basedOn w:val="aff1"/>
    <w:qFormat/>
    <w:rsid w:val="002A21C7"/>
    <w:pPr>
      <w:ind w:left="200" w:hangingChars="200" w:hanging="200"/>
    </w:pPr>
  </w:style>
  <w:style w:type="character" w:customStyle="1" w:styleId="40">
    <w:name w:val="標題 4 字元"/>
    <w:aliases w:val="表格 字元,一 字元"/>
    <w:basedOn w:val="ab"/>
    <w:link w:val="4"/>
    <w:rsid w:val="0041097F"/>
    <w:rPr>
      <w:rFonts w:ascii="標楷體" w:eastAsia="標楷體" w:hAnsi="Arial"/>
      <w:kern w:val="32"/>
      <w:sz w:val="32"/>
      <w:szCs w:val="36"/>
    </w:rPr>
  </w:style>
  <w:style w:type="paragraph" w:customStyle="1" w:styleId="aff3">
    <w:name w:val="註腳"/>
    <w:basedOn w:val="aff1"/>
    <w:qFormat/>
    <w:rsid w:val="0041097F"/>
    <w:pPr>
      <w:ind w:left="150" w:hangingChars="150" w:hanging="150"/>
    </w:pPr>
  </w:style>
  <w:style w:type="paragraph" w:styleId="aff4">
    <w:name w:val="caption"/>
    <w:basedOn w:val="aa"/>
    <w:next w:val="aa"/>
    <w:uiPriority w:val="35"/>
    <w:unhideWhenUsed/>
    <w:qFormat/>
    <w:rsid w:val="00AB0AC8"/>
    <w:pPr>
      <w:overflowPunct/>
      <w:autoSpaceDE/>
      <w:autoSpaceDN/>
      <w:jc w:val="left"/>
    </w:pPr>
    <w:rPr>
      <w:rFonts w:ascii="Times New Roman"/>
      <w:sz w:val="20"/>
    </w:rPr>
  </w:style>
  <w:style w:type="paragraph" w:customStyle="1" w:styleId="aff5">
    <w:name w:val="分項段落"/>
    <w:basedOn w:val="aa"/>
    <w:rsid w:val="007E722B"/>
    <w:pPr>
      <w:overflowPunct/>
      <w:autoSpaceDE/>
      <w:autoSpaceDN/>
      <w:jc w:val="left"/>
    </w:pPr>
    <w:rPr>
      <w:rFonts w:ascii="Times New Roman" w:eastAsia="新細明體"/>
      <w:sz w:val="24"/>
    </w:rPr>
  </w:style>
  <w:style w:type="character" w:customStyle="1" w:styleId="30">
    <w:name w:val="標題 3 字元"/>
    <w:aliases w:val="(一) 字元"/>
    <w:basedOn w:val="ab"/>
    <w:link w:val="3"/>
    <w:rsid w:val="00B87B6F"/>
    <w:rPr>
      <w:rFonts w:ascii="標楷體" w:eastAsia="標楷體" w:hAnsi="Arial"/>
      <w:bCs/>
      <w:kern w:val="32"/>
      <w:sz w:val="32"/>
      <w:szCs w:val="36"/>
    </w:rPr>
  </w:style>
  <w:style w:type="character" w:styleId="aff6">
    <w:name w:val="Emphasis"/>
    <w:basedOn w:val="ab"/>
    <w:uiPriority w:val="20"/>
    <w:qFormat/>
    <w:rsid w:val="00856A6A"/>
    <w:rPr>
      <w:i/>
      <w:iCs/>
    </w:rPr>
  </w:style>
  <w:style w:type="paragraph" w:styleId="HTML">
    <w:name w:val="HTML Preformatted"/>
    <w:basedOn w:val="aa"/>
    <w:link w:val="HTML0"/>
    <w:uiPriority w:val="99"/>
    <w:unhideWhenUsed/>
    <w:rsid w:val="00985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b"/>
    <w:link w:val="HTML"/>
    <w:uiPriority w:val="99"/>
    <w:rsid w:val="00985697"/>
    <w:rPr>
      <w:rFonts w:ascii="細明體" w:eastAsia="細明體" w:hAnsi="細明體" w:cs="細明體"/>
      <w:sz w:val="24"/>
      <w:szCs w:val="24"/>
    </w:rPr>
  </w:style>
  <w:style w:type="paragraph" w:customStyle="1" w:styleId="a0">
    <w:name w:val="審核通知甲層"/>
    <w:basedOn w:val="10"/>
    <w:rsid w:val="00287A3F"/>
    <w:pPr>
      <w:keepNext/>
      <w:numPr>
        <w:numId w:val="11"/>
      </w:numPr>
      <w:overflowPunct/>
      <w:autoSpaceDE/>
      <w:autoSpaceDN/>
      <w:snapToGrid w:val="0"/>
      <w:spacing w:beforeLines="50"/>
      <w:jc w:val="center"/>
    </w:pPr>
    <w:rPr>
      <w:rFonts w:hAnsi="標楷體"/>
      <w:b/>
      <w:kern w:val="52"/>
      <w:sz w:val="36"/>
    </w:rPr>
  </w:style>
  <w:style w:type="paragraph" w:customStyle="1" w:styleId="a1">
    <w:name w:val="審核通知壹層"/>
    <w:basedOn w:val="2"/>
    <w:next w:val="aa"/>
    <w:rsid w:val="00287A3F"/>
    <w:pPr>
      <w:keepNext/>
      <w:numPr>
        <w:numId w:val="11"/>
      </w:numPr>
      <w:overflowPunct/>
      <w:autoSpaceDE/>
      <w:autoSpaceDN/>
      <w:snapToGrid w:val="0"/>
      <w:spacing w:line="560" w:lineRule="atLeast"/>
    </w:pPr>
    <w:rPr>
      <w:rFonts w:ascii="Arial"/>
      <w:b/>
      <w:kern w:val="2"/>
      <w:szCs w:val="32"/>
    </w:rPr>
  </w:style>
  <w:style w:type="paragraph" w:customStyle="1" w:styleId="a2">
    <w:name w:val="審核通知一層"/>
    <w:basedOn w:val="aa"/>
    <w:next w:val="aa"/>
    <w:rsid w:val="00287A3F"/>
    <w:pPr>
      <w:numPr>
        <w:ilvl w:val="2"/>
        <w:numId w:val="11"/>
      </w:numPr>
      <w:overflowPunct/>
      <w:autoSpaceDE/>
      <w:autoSpaceDN/>
      <w:snapToGrid w:val="0"/>
      <w:spacing w:line="560" w:lineRule="atLeast"/>
    </w:pPr>
    <w:rPr>
      <w:rFonts w:ascii="Times New Roman"/>
    </w:rPr>
  </w:style>
  <w:style w:type="paragraph" w:customStyle="1" w:styleId="1">
    <w:name w:val="審核通知1層"/>
    <w:basedOn w:val="aa"/>
    <w:next w:val="aa"/>
    <w:rsid w:val="00287A3F"/>
    <w:pPr>
      <w:numPr>
        <w:ilvl w:val="4"/>
        <w:numId w:val="11"/>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287A3F"/>
    <w:pPr>
      <w:numPr>
        <w:ilvl w:val="3"/>
        <w:numId w:val="11"/>
      </w:numPr>
      <w:overflowPunct/>
      <w:autoSpaceDE/>
      <w:autoSpaceDN/>
      <w:snapToGrid w:val="0"/>
      <w:spacing w:line="560" w:lineRule="atLeast"/>
    </w:pPr>
    <w:rPr>
      <w:rFonts w:hAnsi="標楷體"/>
      <w:bCs/>
    </w:rPr>
  </w:style>
  <w:style w:type="character" w:customStyle="1" w:styleId="highlight">
    <w:name w:val="highlight"/>
    <w:basedOn w:val="ab"/>
    <w:rsid w:val="00472DA6"/>
  </w:style>
  <w:style w:type="character" w:customStyle="1" w:styleId="15">
    <w:name w:val="未解析的提及項目1"/>
    <w:basedOn w:val="ab"/>
    <w:uiPriority w:val="99"/>
    <w:semiHidden/>
    <w:unhideWhenUsed/>
    <w:rsid w:val="00565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939227">
      <w:bodyDiv w:val="1"/>
      <w:marLeft w:val="0"/>
      <w:marRight w:val="0"/>
      <w:marTop w:val="0"/>
      <w:marBottom w:val="0"/>
      <w:divBdr>
        <w:top w:val="none" w:sz="0" w:space="0" w:color="auto"/>
        <w:left w:val="none" w:sz="0" w:space="0" w:color="auto"/>
        <w:bottom w:val="none" w:sz="0" w:space="0" w:color="auto"/>
        <w:right w:val="none" w:sz="0" w:space="0" w:color="auto"/>
      </w:divBdr>
    </w:div>
    <w:div w:id="408230653">
      <w:bodyDiv w:val="1"/>
      <w:marLeft w:val="0"/>
      <w:marRight w:val="0"/>
      <w:marTop w:val="0"/>
      <w:marBottom w:val="0"/>
      <w:divBdr>
        <w:top w:val="none" w:sz="0" w:space="0" w:color="auto"/>
        <w:left w:val="none" w:sz="0" w:space="0" w:color="auto"/>
        <w:bottom w:val="none" w:sz="0" w:space="0" w:color="auto"/>
        <w:right w:val="none" w:sz="0" w:space="0" w:color="auto"/>
      </w:divBdr>
    </w:div>
    <w:div w:id="473185761">
      <w:bodyDiv w:val="1"/>
      <w:marLeft w:val="0"/>
      <w:marRight w:val="0"/>
      <w:marTop w:val="0"/>
      <w:marBottom w:val="0"/>
      <w:divBdr>
        <w:top w:val="none" w:sz="0" w:space="0" w:color="auto"/>
        <w:left w:val="none" w:sz="0" w:space="0" w:color="auto"/>
        <w:bottom w:val="none" w:sz="0" w:space="0" w:color="auto"/>
        <w:right w:val="none" w:sz="0" w:space="0" w:color="auto"/>
      </w:divBdr>
    </w:div>
    <w:div w:id="560023415">
      <w:bodyDiv w:val="1"/>
      <w:marLeft w:val="0"/>
      <w:marRight w:val="0"/>
      <w:marTop w:val="0"/>
      <w:marBottom w:val="0"/>
      <w:divBdr>
        <w:top w:val="none" w:sz="0" w:space="0" w:color="auto"/>
        <w:left w:val="none" w:sz="0" w:space="0" w:color="auto"/>
        <w:bottom w:val="none" w:sz="0" w:space="0" w:color="auto"/>
        <w:right w:val="none" w:sz="0" w:space="0" w:color="auto"/>
      </w:divBdr>
    </w:div>
    <w:div w:id="561983069">
      <w:bodyDiv w:val="1"/>
      <w:marLeft w:val="0"/>
      <w:marRight w:val="0"/>
      <w:marTop w:val="0"/>
      <w:marBottom w:val="0"/>
      <w:divBdr>
        <w:top w:val="none" w:sz="0" w:space="0" w:color="auto"/>
        <w:left w:val="none" w:sz="0" w:space="0" w:color="auto"/>
        <w:bottom w:val="none" w:sz="0" w:space="0" w:color="auto"/>
        <w:right w:val="none" w:sz="0" w:space="0" w:color="auto"/>
      </w:divBdr>
    </w:div>
    <w:div w:id="731578936">
      <w:bodyDiv w:val="1"/>
      <w:marLeft w:val="0"/>
      <w:marRight w:val="0"/>
      <w:marTop w:val="0"/>
      <w:marBottom w:val="0"/>
      <w:divBdr>
        <w:top w:val="none" w:sz="0" w:space="0" w:color="auto"/>
        <w:left w:val="none" w:sz="0" w:space="0" w:color="auto"/>
        <w:bottom w:val="none" w:sz="0" w:space="0" w:color="auto"/>
        <w:right w:val="none" w:sz="0" w:space="0" w:color="auto"/>
      </w:divBdr>
    </w:div>
    <w:div w:id="78134175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48452384">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2071464550">
      <w:bodyDiv w:val="1"/>
      <w:marLeft w:val="0"/>
      <w:marRight w:val="0"/>
      <w:marTop w:val="0"/>
      <w:marBottom w:val="0"/>
      <w:divBdr>
        <w:top w:val="none" w:sz="0" w:space="0" w:color="auto"/>
        <w:left w:val="none" w:sz="0" w:space="0" w:color="auto"/>
        <w:bottom w:val="none" w:sz="0" w:space="0" w:color="auto"/>
        <w:right w:val="none" w:sz="0" w:space="0" w:color="auto"/>
      </w:divBdr>
    </w:div>
    <w:div w:id="21160981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cheng\AppData\Roaming\Microsoft\Templates\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4A53-AF67-4EF4-996A-92C017BE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35</Pages>
  <Words>1217</Words>
  <Characters>6941</Characters>
  <Application>Microsoft Office Word</Application>
  <DocSecurity>0</DocSecurity>
  <Lines>57</Lines>
  <Paragraphs>16</Paragraphs>
  <ScaleCrop>false</ScaleCrop>
  <Company>cy</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2021-10-12T04:01:00Z</cp:lastPrinted>
  <dcterms:created xsi:type="dcterms:W3CDTF">2021-10-26T02:37:00Z</dcterms:created>
  <dcterms:modified xsi:type="dcterms:W3CDTF">2021-10-26T02:37:00Z</dcterms:modified>
</cp:coreProperties>
</file>