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25DA7" w:rsidRDefault="00D75644" w:rsidP="00F37D7B">
      <w:pPr>
        <w:pStyle w:val="af2"/>
        <w:rPr>
          <w:color w:val="000000" w:themeColor="text1"/>
        </w:rPr>
      </w:pPr>
      <w:r w:rsidRPr="00725DA7">
        <w:rPr>
          <w:rFonts w:hint="eastAsia"/>
          <w:color w:val="000000" w:themeColor="text1"/>
        </w:rPr>
        <w:t>調查報告</w:t>
      </w:r>
    </w:p>
    <w:p w:rsidR="00181B3D" w:rsidRDefault="00E25849" w:rsidP="00ED2A75">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81B3D">
        <w:rPr>
          <w:rFonts w:hint="eastAsia"/>
          <w:color w:val="000000" w:themeColor="text1"/>
        </w:rPr>
        <w:t>案　　由：</w:t>
      </w:r>
      <w:bookmarkEnd w:id="0"/>
      <w:bookmarkEnd w:id="1"/>
      <w:bookmarkEnd w:id="2"/>
      <w:bookmarkEnd w:id="3"/>
      <w:bookmarkEnd w:id="4"/>
      <w:bookmarkEnd w:id="5"/>
      <w:bookmarkEnd w:id="6"/>
      <w:bookmarkEnd w:id="7"/>
      <w:bookmarkEnd w:id="8"/>
      <w:bookmarkEnd w:id="9"/>
      <w:r w:rsidR="004C6399" w:rsidRPr="00181B3D">
        <w:rPr>
          <w:rFonts w:hint="eastAsia"/>
          <w:color w:val="000000" w:themeColor="text1"/>
        </w:rPr>
        <w:t>據審計部</w:t>
      </w:r>
      <w:proofErr w:type="gramStart"/>
      <w:r w:rsidR="004C6399" w:rsidRPr="00181B3D">
        <w:rPr>
          <w:rFonts w:hint="eastAsia"/>
          <w:color w:val="000000" w:themeColor="text1"/>
        </w:rPr>
        <w:t>1</w:t>
      </w:r>
      <w:r w:rsidR="004C6399" w:rsidRPr="00181B3D">
        <w:rPr>
          <w:color w:val="000000" w:themeColor="text1"/>
        </w:rPr>
        <w:t>09</w:t>
      </w:r>
      <w:proofErr w:type="gramEnd"/>
      <w:r w:rsidR="004C6399" w:rsidRPr="00181B3D">
        <w:rPr>
          <w:color w:val="000000" w:themeColor="text1"/>
        </w:rPr>
        <w:t>年度中央政府總決算審核報告，施用毒品人員駕車道路交通事故資料</w:t>
      </w:r>
      <w:proofErr w:type="gramStart"/>
      <w:r w:rsidR="004C6399" w:rsidRPr="00181B3D">
        <w:rPr>
          <w:color w:val="000000" w:themeColor="text1"/>
        </w:rPr>
        <w:t>研析</w:t>
      </w:r>
      <w:proofErr w:type="gramEnd"/>
      <w:r w:rsidR="004C6399" w:rsidRPr="00181B3D">
        <w:rPr>
          <w:color w:val="000000" w:themeColor="text1"/>
        </w:rPr>
        <w:t>及汽車駕駛</w:t>
      </w:r>
      <w:r w:rsidR="004C6399" w:rsidRPr="00181B3D">
        <w:rPr>
          <w:rFonts w:hint="eastAsia"/>
          <w:color w:val="000000" w:themeColor="text1"/>
        </w:rPr>
        <w:t>業</w:t>
      </w:r>
      <w:r w:rsidR="004C6399" w:rsidRPr="00181B3D">
        <w:rPr>
          <w:color w:val="000000" w:themeColor="text1"/>
        </w:rPr>
        <w:t>駕駛人尿液</w:t>
      </w:r>
      <w:r w:rsidR="004C6399" w:rsidRPr="00181B3D">
        <w:rPr>
          <w:rFonts w:hint="eastAsia"/>
          <w:color w:val="000000" w:themeColor="text1"/>
        </w:rPr>
        <w:t>採驗範圍，有待檢討加強，以降低行車安全風險</w:t>
      </w:r>
      <w:proofErr w:type="gramStart"/>
      <w:r w:rsidR="004C6399" w:rsidRPr="00181B3D">
        <w:rPr>
          <w:rFonts w:hint="eastAsia"/>
          <w:color w:val="000000" w:themeColor="text1"/>
        </w:rPr>
        <w:t>等情</w:t>
      </w:r>
      <w:proofErr w:type="gramEnd"/>
      <w:r w:rsidR="004C6399" w:rsidRPr="00181B3D">
        <w:rPr>
          <w:rFonts w:hint="eastAsia"/>
          <w:color w:val="000000" w:themeColor="text1"/>
        </w:rPr>
        <w:t>案。</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25849" w:rsidRPr="00181B3D" w:rsidRDefault="00A97DEE" w:rsidP="00ED2A75">
      <w:pPr>
        <w:pStyle w:val="1"/>
        <w:ind w:left="2380" w:hanging="2380"/>
        <w:rPr>
          <w:color w:val="000000" w:themeColor="text1"/>
        </w:rPr>
      </w:pPr>
      <w:r w:rsidRPr="00181B3D">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725DA7" w:rsidRDefault="00720D48" w:rsidP="00A639F4">
      <w:pPr>
        <w:pStyle w:val="10"/>
        <w:ind w:left="680" w:firstLine="680"/>
        <w:rPr>
          <w:color w:val="000000" w:themeColor="text1"/>
        </w:rPr>
      </w:pPr>
      <w:bookmarkStart w:id="59" w:name="_Toc524902730"/>
      <w:r w:rsidRPr="00725DA7">
        <w:rPr>
          <w:rFonts w:hint="eastAsia"/>
          <w:color w:val="000000" w:themeColor="text1"/>
        </w:rPr>
        <w:t>本案緣於審計部民國(下同)</w:t>
      </w:r>
      <w:proofErr w:type="gramStart"/>
      <w:r w:rsidRPr="00725DA7">
        <w:rPr>
          <w:rFonts w:hint="eastAsia"/>
          <w:color w:val="000000" w:themeColor="text1"/>
        </w:rPr>
        <w:t>109</w:t>
      </w:r>
      <w:proofErr w:type="gramEnd"/>
      <w:r w:rsidRPr="00725DA7">
        <w:rPr>
          <w:rFonts w:hint="eastAsia"/>
          <w:color w:val="000000" w:themeColor="text1"/>
        </w:rPr>
        <w:t>年度中央政府總決算審核報告指出：「毒品危害防制條例(下稱毒品條例)第3</w:t>
      </w:r>
      <w:r w:rsidRPr="00725DA7">
        <w:rPr>
          <w:color w:val="000000" w:themeColor="text1"/>
        </w:rPr>
        <w:t>3</w:t>
      </w:r>
      <w:r w:rsidRPr="00725DA7">
        <w:rPr>
          <w:rFonts w:hint="eastAsia"/>
          <w:color w:val="000000" w:themeColor="text1"/>
        </w:rPr>
        <w:t>條規定，主管機關對於所屬或監督之特定人員於必要時，得要求其接受</w:t>
      </w:r>
      <w:proofErr w:type="gramStart"/>
      <w:r w:rsidRPr="00725DA7">
        <w:rPr>
          <w:rFonts w:hint="eastAsia"/>
          <w:color w:val="000000" w:themeColor="text1"/>
        </w:rPr>
        <w:t>採</w:t>
      </w:r>
      <w:proofErr w:type="gramEnd"/>
      <w:r w:rsidRPr="00725DA7">
        <w:rPr>
          <w:rFonts w:hint="eastAsia"/>
          <w:color w:val="000000" w:themeColor="text1"/>
        </w:rPr>
        <w:t>驗尿液。交通部辦理陸運特定人員毒品防制作業，已規範市區及公路汽車客運業之駕駛應辦理尿液</w:t>
      </w:r>
      <w:proofErr w:type="gramStart"/>
      <w:r w:rsidRPr="00725DA7">
        <w:rPr>
          <w:rFonts w:hint="eastAsia"/>
          <w:color w:val="000000" w:themeColor="text1"/>
        </w:rPr>
        <w:t>採</w:t>
      </w:r>
      <w:proofErr w:type="gramEnd"/>
      <w:r w:rsidRPr="00725DA7">
        <w:rPr>
          <w:rFonts w:hint="eastAsia"/>
          <w:color w:val="000000" w:themeColor="text1"/>
        </w:rPr>
        <w:t>驗，惟遊覽車客運業、計程車客運業及貨運三業等駕駛人尚無相關規範，允宜檢討改善，以降低行車安全風險」等情。本院為瞭解上開3類職業駕駛人</w:t>
      </w:r>
      <w:proofErr w:type="gramStart"/>
      <w:r w:rsidR="00904E91" w:rsidRPr="00725DA7">
        <w:rPr>
          <w:rFonts w:hint="eastAsia"/>
          <w:color w:val="000000" w:themeColor="text1"/>
        </w:rPr>
        <w:t>之</w:t>
      </w:r>
      <w:r w:rsidRPr="00725DA7">
        <w:rPr>
          <w:rFonts w:hint="eastAsia"/>
          <w:color w:val="000000" w:themeColor="text1"/>
        </w:rPr>
        <w:t>毒駕肇事</w:t>
      </w:r>
      <w:proofErr w:type="gramEnd"/>
      <w:r w:rsidRPr="00725DA7">
        <w:rPr>
          <w:rFonts w:hint="eastAsia"/>
          <w:color w:val="000000" w:themeColor="text1"/>
        </w:rPr>
        <w:t>風險，</w:t>
      </w:r>
      <w:r w:rsidR="00AE65E2" w:rsidRPr="00725DA7">
        <w:rPr>
          <w:rFonts w:hint="eastAsia"/>
          <w:color w:val="000000" w:themeColor="text1"/>
        </w:rPr>
        <w:t>經向審計部、交通部、內政部警政署(下稱警政署)、教育部(該部將校車駕駛納入</w:t>
      </w:r>
      <w:r w:rsidR="008D2BF2" w:rsidRPr="00725DA7">
        <w:rPr>
          <w:rFonts w:hint="eastAsia"/>
          <w:color w:val="000000" w:themeColor="text1"/>
        </w:rPr>
        <w:t>強制</w:t>
      </w:r>
      <w:proofErr w:type="gramStart"/>
      <w:r w:rsidR="008D2BF2" w:rsidRPr="00725DA7">
        <w:rPr>
          <w:rFonts w:hint="eastAsia"/>
          <w:color w:val="000000" w:themeColor="text1"/>
        </w:rPr>
        <w:t>採</w:t>
      </w:r>
      <w:r w:rsidR="00AE65E2" w:rsidRPr="00725DA7">
        <w:rPr>
          <w:rFonts w:hint="eastAsia"/>
          <w:color w:val="000000" w:themeColor="text1"/>
        </w:rPr>
        <w:t>尿</w:t>
      </w:r>
      <w:r w:rsidR="008D2BF2" w:rsidRPr="00725DA7">
        <w:rPr>
          <w:rFonts w:hint="eastAsia"/>
          <w:color w:val="000000" w:themeColor="text1"/>
        </w:rPr>
        <w:t>驗</w:t>
      </w:r>
      <w:proofErr w:type="gramEnd"/>
      <w:r w:rsidR="008D2BF2" w:rsidRPr="00725DA7">
        <w:rPr>
          <w:rFonts w:hint="eastAsia"/>
          <w:color w:val="000000" w:themeColor="text1"/>
        </w:rPr>
        <w:t>毒</w:t>
      </w:r>
      <w:r w:rsidR="00AE65E2" w:rsidRPr="00725DA7">
        <w:rPr>
          <w:rFonts w:hint="eastAsia"/>
          <w:color w:val="000000" w:themeColor="text1"/>
        </w:rPr>
        <w:t>)等機關調閱</w:t>
      </w:r>
      <w:r w:rsidR="008D2BF2" w:rsidRPr="00725DA7">
        <w:rPr>
          <w:rFonts w:hint="eastAsia"/>
          <w:color w:val="000000" w:themeColor="text1"/>
        </w:rPr>
        <w:t>相關統計資料</w:t>
      </w:r>
      <w:r w:rsidR="00AE65E2" w:rsidRPr="00725DA7">
        <w:rPr>
          <w:rFonts w:hint="eastAsia"/>
          <w:color w:val="000000" w:themeColor="text1"/>
        </w:rPr>
        <w:t>，</w:t>
      </w:r>
      <w:r w:rsidR="00986185" w:rsidRPr="00725DA7">
        <w:rPr>
          <w:rFonts w:hint="eastAsia"/>
          <w:color w:val="000000" w:themeColor="text1"/>
        </w:rPr>
        <w:t>另</w:t>
      </w:r>
      <w:r w:rsidR="001F6714" w:rsidRPr="00725DA7">
        <w:rPr>
          <w:rFonts w:hint="eastAsia"/>
          <w:color w:val="000000" w:themeColor="text1"/>
        </w:rPr>
        <w:t>考量</w:t>
      </w:r>
      <w:r w:rsidR="00546458" w:rsidRPr="00725DA7">
        <w:rPr>
          <w:rFonts w:hint="eastAsia"/>
          <w:color w:val="000000" w:themeColor="text1"/>
        </w:rPr>
        <w:t>強制採</w:t>
      </w:r>
      <w:r w:rsidR="00652F29" w:rsidRPr="00725DA7">
        <w:rPr>
          <w:rFonts w:hint="eastAsia"/>
          <w:color w:val="000000" w:themeColor="text1"/>
        </w:rPr>
        <w:t>尿檢驗</w:t>
      </w:r>
      <w:r w:rsidR="00B33993" w:rsidRPr="00725DA7">
        <w:rPr>
          <w:rFonts w:hint="eastAsia"/>
          <w:color w:val="000000" w:themeColor="text1"/>
        </w:rPr>
        <w:t>及檢驗結果</w:t>
      </w:r>
      <w:r w:rsidR="001F6714" w:rsidRPr="00725DA7">
        <w:rPr>
          <w:rFonts w:hint="eastAsia"/>
          <w:color w:val="000000" w:themeColor="text1"/>
        </w:rPr>
        <w:t>涉及</w:t>
      </w:r>
      <w:r w:rsidR="00986185" w:rsidRPr="00725DA7">
        <w:rPr>
          <w:rFonts w:hint="eastAsia"/>
          <w:color w:val="000000" w:themeColor="text1"/>
        </w:rPr>
        <w:t>人權，</w:t>
      </w:r>
      <w:r w:rsidR="001F6714" w:rsidRPr="00725DA7">
        <w:rPr>
          <w:rFonts w:hint="eastAsia"/>
          <w:color w:val="000000" w:themeColor="text1"/>
        </w:rPr>
        <w:t>乃</w:t>
      </w:r>
      <w:r w:rsidR="00986185" w:rsidRPr="00725DA7">
        <w:rPr>
          <w:rFonts w:hint="eastAsia"/>
          <w:color w:val="000000" w:themeColor="text1"/>
        </w:rPr>
        <w:t>一併釐清毒品條例第33條強制</w:t>
      </w:r>
      <w:proofErr w:type="gramStart"/>
      <w:r w:rsidR="00986185" w:rsidRPr="00725DA7">
        <w:rPr>
          <w:rFonts w:hint="eastAsia"/>
          <w:color w:val="000000" w:themeColor="text1"/>
        </w:rPr>
        <w:t>採尿驗</w:t>
      </w:r>
      <w:proofErr w:type="gramEnd"/>
      <w:r w:rsidR="00986185" w:rsidRPr="00725DA7">
        <w:rPr>
          <w:rFonts w:hint="eastAsia"/>
          <w:color w:val="000000" w:themeColor="text1"/>
        </w:rPr>
        <w:t>毒規定於實務上之執行方式、法制上是否周延</w:t>
      </w:r>
      <w:r w:rsidR="00E418CF" w:rsidRPr="00725DA7">
        <w:rPr>
          <w:rFonts w:hint="eastAsia"/>
          <w:color w:val="000000" w:themeColor="text1"/>
        </w:rPr>
        <w:t>及</w:t>
      </w:r>
      <w:r w:rsidR="00986185" w:rsidRPr="00725DA7">
        <w:rPr>
          <w:rFonts w:hint="eastAsia"/>
          <w:color w:val="000000" w:themeColor="text1"/>
        </w:rPr>
        <w:t>合憲性議題，</w:t>
      </w:r>
      <w:r w:rsidR="00AE65E2" w:rsidRPr="00725DA7">
        <w:rPr>
          <w:rFonts w:hint="eastAsia"/>
          <w:color w:val="000000" w:themeColor="text1"/>
        </w:rPr>
        <w:t>於1</w:t>
      </w:r>
      <w:r w:rsidR="00AE65E2" w:rsidRPr="00725DA7">
        <w:rPr>
          <w:color w:val="000000" w:themeColor="text1"/>
        </w:rPr>
        <w:t>11年3月28日詢問交通部</w:t>
      </w:r>
      <w:r w:rsidR="00CE6C17" w:rsidRPr="00725DA7">
        <w:rPr>
          <w:rFonts w:hint="eastAsia"/>
          <w:color w:val="000000" w:themeColor="text1"/>
        </w:rPr>
        <w:t>權責單位主管人員</w:t>
      </w:r>
      <w:r w:rsidR="003A667C" w:rsidRPr="00725DA7">
        <w:rPr>
          <w:rFonts w:hint="eastAsia"/>
          <w:color w:val="000000" w:themeColor="text1"/>
        </w:rPr>
        <w:t>、</w:t>
      </w:r>
      <w:r w:rsidR="00357588" w:rsidRPr="00725DA7">
        <w:rPr>
          <w:rFonts w:hint="eastAsia"/>
          <w:color w:val="000000" w:themeColor="text1"/>
        </w:rPr>
        <w:t>同年</w:t>
      </w:r>
      <w:r w:rsidR="00357588" w:rsidRPr="00725DA7">
        <w:rPr>
          <w:color w:val="000000" w:themeColor="text1"/>
        </w:rPr>
        <w:t>4</w:t>
      </w:r>
      <w:r w:rsidR="00357588" w:rsidRPr="00725DA7">
        <w:rPr>
          <w:rFonts w:hint="eastAsia"/>
          <w:color w:val="000000" w:themeColor="text1"/>
        </w:rPr>
        <w:t>月2</w:t>
      </w:r>
      <w:r w:rsidR="00357588" w:rsidRPr="00725DA7">
        <w:rPr>
          <w:color w:val="000000" w:themeColor="text1"/>
        </w:rPr>
        <w:t>6</w:t>
      </w:r>
      <w:r w:rsidR="00357588" w:rsidRPr="00725DA7">
        <w:rPr>
          <w:rFonts w:hint="eastAsia"/>
          <w:color w:val="000000" w:themeColor="text1"/>
        </w:rPr>
        <w:t>日諮詢法律學者意見、</w:t>
      </w:r>
      <w:r w:rsidR="003A667C" w:rsidRPr="00725DA7">
        <w:rPr>
          <w:rFonts w:hint="eastAsia"/>
          <w:color w:val="000000" w:themeColor="text1"/>
        </w:rPr>
        <w:t>同年5月13日詢問法務部</w:t>
      </w:r>
      <w:r w:rsidR="00CE6C17" w:rsidRPr="00725DA7">
        <w:rPr>
          <w:rFonts w:hint="eastAsia"/>
          <w:color w:val="000000" w:themeColor="text1"/>
        </w:rPr>
        <w:t>權責單位主管人員</w:t>
      </w:r>
      <w:r w:rsidR="00357588" w:rsidRPr="00725DA7">
        <w:rPr>
          <w:rFonts w:hint="eastAsia"/>
          <w:color w:val="000000" w:themeColor="text1"/>
        </w:rPr>
        <w:t>，</w:t>
      </w:r>
      <w:r w:rsidR="00FB501B" w:rsidRPr="00725DA7">
        <w:rPr>
          <w:rFonts w:hint="eastAsia"/>
          <w:color w:val="000000" w:themeColor="text1"/>
        </w:rPr>
        <w:t>已</w:t>
      </w:r>
      <w:r w:rsidR="0031074B" w:rsidRPr="00725DA7">
        <w:rPr>
          <w:rFonts w:hint="eastAsia"/>
          <w:color w:val="000000" w:themeColor="text1"/>
        </w:rPr>
        <w:t>完成</w:t>
      </w:r>
      <w:r w:rsidR="00FB501B" w:rsidRPr="00725DA7">
        <w:rPr>
          <w:rFonts w:hint="eastAsia"/>
          <w:color w:val="000000" w:themeColor="text1"/>
        </w:rPr>
        <w:t>調查，</w:t>
      </w:r>
      <w:r w:rsidR="00307A76" w:rsidRPr="00725DA7">
        <w:rPr>
          <w:rFonts w:hint="eastAsia"/>
          <w:color w:val="000000" w:themeColor="text1"/>
        </w:rPr>
        <w:t>茲</w:t>
      </w:r>
      <w:r w:rsidR="0031074B" w:rsidRPr="00725DA7">
        <w:rPr>
          <w:rFonts w:hint="eastAsia"/>
          <w:color w:val="000000" w:themeColor="text1"/>
        </w:rPr>
        <w:t>就</w:t>
      </w:r>
      <w:r w:rsidR="00FB501B" w:rsidRPr="00725DA7">
        <w:rPr>
          <w:rFonts w:hint="eastAsia"/>
          <w:color w:val="000000" w:themeColor="text1"/>
        </w:rPr>
        <w:t>調查意見</w:t>
      </w:r>
      <w:r w:rsidR="004106B0" w:rsidRPr="00725DA7">
        <w:rPr>
          <w:rFonts w:hint="eastAsia"/>
          <w:color w:val="000000" w:themeColor="text1"/>
        </w:rPr>
        <w:t>詳述</w:t>
      </w:r>
      <w:r w:rsidR="00FB501B" w:rsidRPr="00725DA7">
        <w:rPr>
          <w:rFonts w:hint="eastAsia"/>
          <w:color w:val="000000" w:themeColor="text1"/>
        </w:rPr>
        <w:t>如下：</w:t>
      </w:r>
    </w:p>
    <w:p w:rsidR="00073CB5" w:rsidRPr="00725DA7" w:rsidRDefault="009E7025" w:rsidP="009E7025">
      <w:pPr>
        <w:pStyle w:val="2"/>
        <w:rPr>
          <w:rFonts w:hAnsi="標楷體"/>
          <w:b/>
          <w:color w:val="000000" w:themeColor="text1"/>
        </w:rPr>
      </w:pPr>
      <w:bookmarkStart w:id="60" w:name="_Hlk104470314"/>
      <w:bookmarkStart w:id="61" w:name="_Toc421794873"/>
      <w:bookmarkStart w:id="62" w:name="_Toc422834158"/>
      <w:r w:rsidRPr="00725DA7">
        <w:rPr>
          <w:rFonts w:hint="eastAsia"/>
          <w:b/>
          <w:color w:val="000000" w:themeColor="text1"/>
        </w:rPr>
        <w:t>毒品條例第33條</w:t>
      </w:r>
      <w:bookmarkEnd w:id="60"/>
      <w:r w:rsidR="00B0757A" w:rsidRPr="00725DA7">
        <w:rPr>
          <w:rFonts w:hint="eastAsia"/>
          <w:b/>
          <w:color w:val="000000" w:themeColor="text1"/>
        </w:rPr>
        <w:t>第1項</w:t>
      </w:r>
      <w:r w:rsidR="001931C0" w:rsidRPr="00725DA7">
        <w:rPr>
          <w:rFonts w:hint="eastAsia"/>
          <w:b/>
          <w:color w:val="000000" w:themeColor="text1"/>
        </w:rPr>
        <w:t>主管機關對於所屬或監督之特定人員於必要時得</w:t>
      </w:r>
      <w:r w:rsidR="00F01D8D" w:rsidRPr="00725DA7">
        <w:rPr>
          <w:rFonts w:hint="eastAsia"/>
          <w:b/>
          <w:color w:val="000000" w:themeColor="text1"/>
        </w:rPr>
        <w:t>強制</w:t>
      </w:r>
      <w:proofErr w:type="gramStart"/>
      <w:r w:rsidR="00F01D8D" w:rsidRPr="00725DA7">
        <w:rPr>
          <w:rFonts w:hint="eastAsia"/>
          <w:b/>
          <w:color w:val="000000" w:themeColor="text1"/>
        </w:rPr>
        <w:t>採尿驗毒</w:t>
      </w:r>
      <w:proofErr w:type="gramEnd"/>
      <w:r w:rsidR="006C35B3" w:rsidRPr="00725DA7">
        <w:rPr>
          <w:rFonts w:hint="eastAsia"/>
          <w:b/>
          <w:color w:val="000000" w:themeColor="text1"/>
        </w:rPr>
        <w:t>之</w:t>
      </w:r>
      <w:r w:rsidR="007F6F9F" w:rsidRPr="00725DA7">
        <w:rPr>
          <w:rFonts w:hint="eastAsia"/>
          <w:b/>
          <w:color w:val="000000" w:themeColor="text1"/>
        </w:rPr>
        <w:t>規定</w:t>
      </w:r>
      <w:r w:rsidR="004D6592" w:rsidRPr="00725DA7">
        <w:rPr>
          <w:rFonts w:hint="eastAsia"/>
          <w:b/>
          <w:color w:val="000000" w:themeColor="text1"/>
        </w:rPr>
        <w:t>，</w:t>
      </w:r>
      <w:r w:rsidR="007F6F9F" w:rsidRPr="00725DA7">
        <w:rPr>
          <w:rFonts w:hint="eastAsia"/>
          <w:b/>
          <w:color w:val="000000" w:themeColor="text1"/>
        </w:rPr>
        <w:t>有</w:t>
      </w:r>
      <w:r w:rsidR="00F01D8D" w:rsidRPr="00725DA7">
        <w:rPr>
          <w:rFonts w:hint="eastAsia"/>
          <w:b/>
          <w:color w:val="000000" w:themeColor="text1"/>
        </w:rPr>
        <w:t>防制毒品氾濫</w:t>
      </w:r>
      <w:r w:rsidR="00FE19AD" w:rsidRPr="00725DA7">
        <w:rPr>
          <w:rFonts w:hint="eastAsia"/>
          <w:b/>
          <w:color w:val="000000" w:themeColor="text1"/>
        </w:rPr>
        <w:t>、維護公共安全</w:t>
      </w:r>
      <w:r w:rsidR="007F6F9F" w:rsidRPr="00725DA7">
        <w:rPr>
          <w:rFonts w:hint="eastAsia"/>
          <w:b/>
          <w:color w:val="000000" w:themeColor="text1"/>
        </w:rPr>
        <w:t>之</w:t>
      </w:r>
      <w:r w:rsidR="00F01D8D" w:rsidRPr="00725DA7">
        <w:rPr>
          <w:rFonts w:hint="eastAsia"/>
          <w:b/>
          <w:color w:val="000000" w:themeColor="text1"/>
        </w:rPr>
        <w:t>重大公益</w:t>
      </w:r>
      <w:r w:rsidR="002474D3" w:rsidRPr="00725DA7">
        <w:rPr>
          <w:rFonts w:hint="eastAsia"/>
          <w:b/>
          <w:color w:val="000000" w:themeColor="text1"/>
        </w:rPr>
        <w:t>目的</w:t>
      </w:r>
      <w:r w:rsidR="00F01D8D" w:rsidRPr="00725DA7">
        <w:rPr>
          <w:rFonts w:hint="eastAsia"/>
          <w:b/>
          <w:color w:val="000000" w:themeColor="text1"/>
        </w:rPr>
        <w:t>，</w:t>
      </w:r>
      <w:r w:rsidR="00C814B6" w:rsidRPr="00725DA7">
        <w:rPr>
          <w:rFonts w:hint="eastAsia"/>
          <w:b/>
          <w:color w:val="000000" w:themeColor="text1"/>
        </w:rPr>
        <w:t>交通主管機關</w:t>
      </w:r>
      <w:r w:rsidR="002633DF" w:rsidRPr="00725DA7">
        <w:rPr>
          <w:rFonts w:hint="eastAsia"/>
          <w:b/>
          <w:color w:val="000000" w:themeColor="text1"/>
        </w:rPr>
        <w:t>基於</w:t>
      </w:r>
      <w:r w:rsidR="00B0757A" w:rsidRPr="00725DA7">
        <w:rPr>
          <w:rFonts w:hint="eastAsia"/>
          <w:b/>
          <w:color w:val="000000" w:themeColor="text1"/>
        </w:rPr>
        <w:t>該</w:t>
      </w:r>
      <w:r w:rsidR="00C27A0D" w:rsidRPr="00725DA7">
        <w:rPr>
          <w:rFonts w:hint="eastAsia"/>
          <w:b/>
          <w:color w:val="000000" w:themeColor="text1"/>
        </w:rPr>
        <w:t>條第2項授權</w:t>
      </w:r>
      <w:r w:rsidR="00B0757A" w:rsidRPr="00725DA7">
        <w:rPr>
          <w:rFonts w:hint="eastAsia"/>
          <w:b/>
          <w:color w:val="000000" w:themeColor="text1"/>
        </w:rPr>
        <w:t>規定</w:t>
      </w:r>
      <w:r w:rsidR="00C27A0D" w:rsidRPr="00725DA7">
        <w:rPr>
          <w:rFonts w:hint="eastAsia"/>
          <w:b/>
          <w:color w:val="000000" w:themeColor="text1"/>
        </w:rPr>
        <w:t>，</w:t>
      </w:r>
      <w:r w:rsidR="00E37669" w:rsidRPr="00725DA7">
        <w:rPr>
          <w:rFonts w:hint="eastAsia"/>
          <w:b/>
          <w:color w:val="000000" w:themeColor="text1"/>
        </w:rPr>
        <w:t>對於</w:t>
      </w:r>
      <w:r w:rsidR="001931C0" w:rsidRPr="00725DA7">
        <w:rPr>
          <w:rFonts w:hint="eastAsia"/>
          <w:b/>
          <w:color w:val="000000" w:themeColor="text1"/>
        </w:rPr>
        <w:t>應</w:t>
      </w:r>
      <w:r w:rsidR="00FE19AD" w:rsidRPr="00725DA7">
        <w:rPr>
          <w:rFonts w:hint="eastAsia"/>
          <w:b/>
          <w:color w:val="000000" w:themeColor="text1"/>
        </w:rPr>
        <w:t>納入</w:t>
      </w:r>
      <w:r w:rsidR="001931C0" w:rsidRPr="00725DA7">
        <w:rPr>
          <w:rFonts w:hint="eastAsia"/>
          <w:b/>
          <w:color w:val="000000" w:themeColor="text1"/>
        </w:rPr>
        <w:t>採驗之陸運特定人員</w:t>
      </w:r>
      <w:r w:rsidR="00E37108" w:rsidRPr="00725DA7">
        <w:rPr>
          <w:rFonts w:hint="eastAsia"/>
          <w:b/>
          <w:color w:val="000000" w:themeColor="text1"/>
        </w:rPr>
        <w:t>範圍</w:t>
      </w:r>
      <w:r w:rsidR="001931C0" w:rsidRPr="00725DA7">
        <w:rPr>
          <w:rFonts w:hint="eastAsia"/>
          <w:b/>
          <w:color w:val="000000" w:themeColor="text1"/>
        </w:rPr>
        <w:t>，</w:t>
      </w:r>
      <w:bookmarkEnd w:id="61"/>
      <w:bookmarkEnd w:id="62"/>
      <w:r w:rsidR="00C27A0D" w:rsidRPr="00725DA7">
        <w:rPr>
          <w:rFonts w:hint="eastAsia"/>
          <w:b/>
          <w:color w:val="000000" w:themeColor="text1"/>
        </w:rPr>
        <w:t>有</w:t>
      </w:r>
      <w:r w:rsidR="00E37669" w:rsidRPr="00725DA7">
        <w:rPr>
          <w:rFonts w:hint="eastAsia"/>
          <w:b/>
          <w:color w:val="000000" w:themeColor="text1"/>
        </w:rPr>
        <w:t>一定決定</w:t>
      </w:r>
      <w:r w:rsidR="00C27A0D" w:rsidRPr="00725DA7">
        <w:rPr>
          <w:rFonts w:hint="eastAsia"/>
          <w:b/>
          <w:color w:val="000000" w:themeColor="text1"/>
        </w:rPr>
        <w:t>空間</w:t>
      </w:r>
      <w:r w:rsidR="001931C0" w:rsidRPr="00725DA7">
        <w:rPr>
          <w:rFonts w:hint="eastAsia"/>
          <w:b/>
          <w:color w:val="000000" w:themeColor="text1"/>
        </w:rPr>
        <w:t>，惟</w:t>
      </w:r>
      <w:r w:rsidR="00FE19AD" w:rsidRPr="00725DA7">
        <w:rPr>
          <w:rFonts w:hint="eastAsia"/>
          <w:b/>
          <w:color w:val="000000" w:themeColor="text1"/>
        </w:rPr>
        <w:t>有</w:t>
      </w:r>
      <w:proofErr w:type="gramStart"/>
      <w:r w:rsidR="00FE19AD" w:rsidRPr="00725DA7">
        <w:rPr>
          <w:rFonts w:hint="eastAsia"/>
          <w:b/>
          <w:color w:val="000000" w:themeColor="text1"/>
        </w:rPr>
        <w:t>鑑於毒駕對</w:t>
      </w:r>
      <w:proofErr w:type="gramEnd"/>
      <w:r w:rsidR="00FE19AD" w:rsidRPr="00725DA7">
        <w:rPr>
          <w:rFonts w:hint="eastAsia"/>
          <w:b/>
          <w:color w:val="000000" w:themeColor="text1"/>
        </w:rPr>
        <w:t>於公共交通安全</w:t>
      </w:r>
      <w:r w:rsidR="002633DF" w:rsidRPr="00725DA7">
        <w:rPr>
          <w:rFonts w:hint="eastAsia"/>
          <w:b/>
          <w:color w:val="000000" w:themeColor="text1"/>
        </w:rPr>
        <w:t>之</w:t>
      </w:r>
      <w:r w:rsidR="00FE19AD" w:rsidRPr="00725DA7">
        <w:rPr>
          <w:rFonts w:hint="eastAsia"/>
          <w:b/>
          <w:color w:val="000000" w:themeColor="text1"/>
        </w:rPr>
        <w:t>危害甚鉅，宜請</w:t>
      </w:r>
      <w:bookmarkStart w:id="63" w:name="_Hlk104883368"/>
      <w:r w:rsidR="000772C0" w:rsidRPr="00725DA7">
        <w:rPr>
          <w:rFonts w:hint="eastAsia"/>
          <w:b/>
          <w:color w:val="000000" w:themeColor="text1"/>
        </w:rPr>
        <w:t>交通</w:t>
      </w:r>
      <w:r w:rsidR="00FE19AD" w:rsidRPr="00725DA7">
        <w:rPr>
          <w:rFonts w:hint="eastAsia"/>
          <w:b/>
          <w:color w:val="000000" w:themeColor="text1"/>
        </w:rPr>
        <w:t>部</w:t>
      </w:r>
      <w:r w:rsidR="0082464B" w:rsidRPr="00725DA7">
        <w:rPr>
          <w:rFonts w:hint="eastAsia"/>
          <w:b/>
          <w:color w:val="000000" w:themeColor="text1"/>
        </w:rPr>
        <w:t>就</w:t>
      </w:r>
      <w:proofErr w:type="gramStart"/>
      <w:r w:rsidR="00FE19AD" w:rsidRPr="00725DA7">
        <w:rPr>
          <w:rFonts w:hint="eastAsia"/>
          <w:b/>
          <w:color w:val="000000" w:themeColor="text1"/>
        </w:rPr>
        <w:t>審計部</w:t>
      </w:r>
      <w:r w:rsidR="0082464B" w:rsidRPr="00725DA7">
        <w:rPr>
          <w:rFonts w:hint="eastAsia"/>
          <w:b/>
          <w:color w:val="000000" w:themeColor="text1"/>
        </w:rPr>
        <w:t>所</w:t>
      </w:r>
      <w:proofErr w:type="gramEnd"/>
      <w:r w:rsidR="0082464B" w:rsidRPr="00725DA7">
        <w:rPr>
          <w:rFonts w:hint="eastAsia"/>
          <w:b/>
          <w:color w:val="000000" w:themeColor="text1"/>
        </w:rPr>
        <w:t>提</w:t>
      </w:r>
      <w:r w:rsidR="0082464B" w:rsidRPr="00725DA7">
        <w:rPr>
          <w:rFonts w:hAnsi="標楷體" w:hint="eastAsia"/>
          <w:b/>
          <w:color w:val="000000" w:themeColor="text1"/>
        </w:rPr>
        <w:lastRenderedPageBreak/>
        <w:t>「</w:t>
      </w:r>
      <w:r w:rsidR="0082464B" w:rsidRPr="00725DA7">
        <w:rPr>
          <w:rFonts w:hint="eastAsia"/>
          <w:b/>
          <w:color w:val="000000" w:themeColor="text1"/>
        </w:rPr>
        <w:t>計程車</w:t>
      </w:r>
      <w:r w:rsidR="0082464B" w:rsidRPr="00725DA7">
        <w:rPr>
          <w:rFonts w:ascii="新細明體" w:eastAsia="新細明體" w:hAnsi="新細明體" w:hint="eastAsia"/>
          <w:b/>
          <w:color w:val="000000" w:themeColor="text1"/>
        </w:rPr>
        <w:t>、</w:t>
      </w:r>
      <w:r w:rsidR="0082464B" w:rsidRPr="00725DA7">
        <w:rPr>
          <w:rFonts w:hint="eastAsia"/>
          <w:b/>
          <w:color w:val="000000" w:themeColor="text1"/>
        </w:rPr>
        <w:t>遊覽車、貨運三業</w:t>
      </w:r>
      <w:r w:rsidR="0082464B" w:rsidRPr="00725DA7">
        <w:rPr>
          <w:rFonts w:hAnsi="標楷體" w:hint="eastAsia"/>
          <w:b/>
          <w:color w:val="000000" w:themeColor="text1"/>
        </w:rPr>
        <w:t>」</w:t>
      </w:r>
      <w:r w:rsidR="00B0757A" w:rsidRPr="00725DA7">
        <w:rPr>
          <w:rFonts w:hAnsi="標楷體" w:hint="eastAsia"/>
          <w:b/>
          <w:color w:val="000000" w:themeColor="text1"/>
        </w:rPr>
        <w:t>等職業</w:t>
      </w:r>
      <w:r w:rsidR="0082464B" w:rsidRPr="00725DA7">
        <w:rPr>
          <w:rFonts w:hint="eastAsia"/>
          <w:b/>
          <w:color w:val="000000" w:themeColor="text1"/>
        </w:rPr>
        <w:t>駕駛人，</w:t>
      </w:r>
      <w:r w:rsidR="00750C5B" w:rsidRPr="00725DA7">
        <w:rPr>
          <w:rFonts w:hint="eastAsia"/>
          <w:b/>
          <w:color w:val="000000" w:themeColor="text1"/>
        </w:rPr>
        <w:t>持續</w:t>
      </w:r>
      <w:r w:rsidR="007C1721" w:rsidRPr="00725DA7">
        <w:rPr>
          <w:rFonts w:hint="eastAsia"/>
          <w:b/>
          <w:color w:val="000000" w:themeColor="text1"/>
        </w:rPr>
        <w:t>蒐集</w:t>
      </w:r>
      <w:proofErr w:type="gramStart"/>
      <w:r w:rsidR="00722519" w:rsidRPr="00725DA7">
        <w:rPr>
          <w:rFonts w:hint="eastAsia"/>
          <w:b/>
          <w:color w:val="000000" w:themeColor="text1"/>
        </w:rPr>
        <w:t>分析</w:t>
      </w:r>
      <w:r w:rsidR="007C1721" w:rsidRPr="00725DA7">
        <w:rPr>
          <w:rFonts w:hint="eastAsia"/>
          <w:b/>
          <w:color w:val="000000" w:themeColor="text1"/>
        </w:rPr>
        <w:t>毒駕</w:t>
      </w:r>
      <w:r w:rsidR="007461B4" w:rsidRPr="00725DA7">
        <w:rPr>
          <w:rFonts w:hint="eastAsia"/>
          <w:b/>
          <w:color w:val="000000" w:themeColor="text1"/>
        </w:rPr>
        <w:t>肇</w:t>
      </w:r>
      <w:proofErr w:type="gramEnd"/>
      <w:r w:rsidR="007461B4" w:rsidRPr="00725DA7">
        <w:rPr>
          <w:rFonts w:hint="eastAsia"/>
          <w:b/>
          <w:color w:val="000000" w:themeColor="text1"/>
        </w:rPr>
        <w:t>事</w:t>
      </w:r>
      <w:r w:rsidR="00B0757A" w:rsidRPr="00725DA7">
        <w:rPr>
          <w:rFonts w:hint="eastAsia"/>
          <w:b/>
          <w:color w:val="000000" w:themeColor="text1"/>
        </w:rPr>
        <w:t>相關</w:t>
      </w:r>
      <w:r w:rsidR="007C1721" w:rsidRPr="00725DA7">
        <w:rPr>
          <w:rFonts w:hint="eastAsia"/>
          <w:b/>
          <w:color w:val="000000" w:themeColor="text1"/>
        </w:rPr>
        <w:t>風險</w:t>
      </w:r>
      <w:r w:rsidR="007C1721" w:rsidRPr="00725DA7">
        <w:rPr>
          <w:rFonts w:hAnsi="標楷體" w:hint="eastAsia"/>
          <w:b/>
          <w:color w:val="000000" w:themeColor="text1"/>
        </w:rPr>
        <w:t>統計數據，評估</w:t>
      </w:r>
      <w:r w:rsidR="0045016B" w:rsidRPr="00725DA7">
        <w:rPr>
          <w:rFonts w:hAnsi="標楷體" w:hint="eastAsia"/>
          <w:b/>
          <w:color w:val="000000" w:themeColor="text1"/>
        </w:rPr>
        <w:t>政策</w:t>
      </w:r>
      <w:r w:rsidR="00B0757A" w:rsidRPr="00725DA7">
        <w:rPr>
          <w:rFonts w:hAnsi="標楷體" w:hint="eastAsia"/>
          <w:b/>
          <w:color w:val="000000" w:themeColor="text1"/>
        </w:rPr>
        <w:t>所欲達成之</w:t>
      </w:r>
      <w:r w:rsidR="0045016B" w:rsidRPr="00725DA7">
        <w:rPr>
          <w:rFonts w:hAnsi="標楷體" w:hint="eastAsia"/>
          <w:b/>
          <w:color w:val="000000" w:themeColor="text1"/>
        </w:rPr>
        <w:t>目標、</w:t>
      </w:r>
      <w:r w:rsidR="00485070" w:rsidRPr="00725DA7">
        <w:rPr>
          <w:rFonts w:hAnsi="標楷體" w:hint="eastAsia"/>
          <w:b/>
          <w:color w:val="000000" w:themeColor="text1"/>
        </w:rPr>
        <w:t>採驗</w:t>
      </w:r>
      <w:r w:rsidR="007C1721" w:rsidRPr="00725DA7">
        <w:rPr>
          <w:rFonts w:hAnsi="標楷體" w:hint="eastAsia"/>
          <w:b/>
          <w:color w:val="000000" w:themeColor="text1"/>
        </w:rPr>
        <w:t>必要性</w:t>
      </w:r>
      <w:r w:rsidR="00B13405" w:rsidRPr="00725DA7">
        <w:rPr>
          <w:rFonts w:hAnsi="標楷體" w:hint="eastAsia"/>
          <w:b/>
          <w:color w:val="000000" w:themeColor="text1"/>
        </w:rPr>
        <w:t>及</w:t>
      </w:r>
      <w:r w:rsidR="00635424" w:rsidRPr="00725DA7">
        <w:rPr>
          <w:rFonts w:hAnsi="標楷體" w:hint="eastAsia"/>
          <w:b/>
          <w:color w:val="000000" w:themeColor="text1"/>
        </w:rPr>
        <w:t>執行</w:t>
      </w:r>
      <w:r w:rsidR="007C1721" w:rsidRPr="00725DA7">
        <w:rPr>
          <w:rFonts w:hAnsi="標楷體" w:hint="eastAsia"/>
          <w:b/>
          <w:color w:val="000000" w:themeColor="text1"/>
        </w:rPr>
        <w:t>可行性等各項因素</w:t>
      </w:r>
      <w:r w:rsidR="00722519" w:rsidRPr="00725DA7">
        <w:rPr>
          <w:rFonts w:hAnsi="標楷體" w:hint="eastAsia"/>
          <w:b/>
          <w:color w:val="000000" w:themeColor="text1"/>
        </w:rPr>
        <w:t>後</w:t>
      </w:r>
      <w:r w:rsidR="007C1721" w:rsidRPr="00725DA7">
        <w:rPr>
          <w:rFonts w:hAnsi="標楷體" w:hint="eastAsia"/>
          <w:b/>
          <w:color w:val="000000" w:themeColor="text1"/>
        </w:rPr>
        <w:t>，</w:t>
      </w:r>
      <w:r w:rsidR="006D50C3" w:rsidRPr="00725DA7">
        <w:rPr>
          <w:rFonts w:hAnsi="標楷體" w:hint="eastAsia"/>
          <w:b/>
          <w:color w:val="000000" w:themeColor="text1"/>
        </w:rPr>
        <w:t>本於行政權責決定是否</w:t>
      </w:r>
      <w:r w:rsidR="00173215" w:rsidRPr="00725DA7">
        <w:rPr>
          <w:rFonts w:hAnsi="標楷體" w:hint="eastAsia"/>
          <w:b/>
          <w:color w:val="000000" w:themeColor="text1"/>
        </w:rPr>
        <w:t>納入</w:t>
      </w:r>
      <w:r w:rsidR="006D50C3" w:rsidRPr="00725DA7">
        <w:rPr>
          <w:rFonts w:hAnsi="標楷體" w:hint="eastAsia"/>
          <w:b/>
          <w:color w:val="000000" w:themeColor="text1"/>
        </w:rPr>
        <w:t>及何時納入強制</w:t>
      </w:r>
      <w:proofErr w:type="gramStart"/>
      <w:r w:rsidR="006D50C3" w:rsidRPr="00725DA7">
        <w:rPr>
          <w:rFonts w:hAnsi="標楷體" w:hint="eastAsia"/>
          <w:b/>
          <w:color w:val="000000" w:themeColor="text1"/>
        </w:rPr>
        <w:t>採尿驗</w:t>
      </w:r>
      <w:proofErr w:type="gramEnd"/>
      <w:r w:rsidR="006D50C3" w:rsidRPr="00725DA7">
        <w:rPr>
          <w:rFonts w:hAnsi="標楷體" w:hint="eastAsia"/>
          <w:b/>
          <w:color w:val="000000" w:themeColor="text1"/>
        </w:rPr>
        <w:t>毒規範</w:t>
      </w:r>
      <w:bookmarkEnd w:id="63"/>
      <w:r w:rsidR="007C1721" w:rsidRPr="00725DA7">
        <w:rPr>
          <w:rFonts w:hAnsi="標楷體" w:hint="eastAsia"/>
          <w:b/>
          <w:color w:val="000000" w:themeColor="text1"/>
        </w:rPr>
        <w:t>。</w:t>
      </w:r>
    </w:p>
    <w:p w:rsidR="00073CB5" w:rsidRPr="00725DA7" w:rsidRDefault="00AD6569" w:rsidP="00DE4238">
      <w:pPr>
        <w:pStyle w:val="3"/>
        <w:rPr>
          <w:color w:val="000000" w:themeColor="text1"/>
        </w:rPr>
      </w:pPr>
      <w:r w:rsidRPr="00725DA7">
        <w:rPr>
          <w:rFonts w:hint="eastAsia"/>
          <w:color w:val="000000" w:themeColor="text1"/>
        </w:rPr>
        <w:t>毒品條例第33條規定</w:t>
      </w:r>
      <w:r w:rsidR="00404638" w:rsidRPr="00725DA7">
        <w:rPr>
          <w:rFonts w:hAnsi="標楷體" w:hint="eastAsia"/>
          <w:color w:val="000000" w:themeColor="text1"/>
        </w:rPr>
        <w:t>：「</w:t>
      </w:r>
      <w:r w:rsidR="00404638" w:rsidRPr="00725DA7">
        <w:rPr>
          <w:rFonts w:hint="eastAsia"/>
          <w:color w:val="000000" w:themeColor="text1"/>
        </w:rPr>
        <w:t>為防制毒品氾濫，</w:t>
      </w:r>
      <w:r w:rsidRPr="00725DA7">
        <w:rPr>
          <w:rFonts w:hint="eastAsia"/>
          <w:color w:val="000000" w:themeColor="text1"/>
        </w:rPr>
        <w:t>主管機關對於所屬或監督之特定人員於必要時，得要求其接受</w:t>
      </w:r>
      <w:proofErr w:type="gramStart"/>
      <w:r w:rsidRPr="00725DA7">
        <w:rPr>
          <w:rFonts w:hint="eastAsia"/>
          <w:color w:val="000000" w:themeColor="text1"/>
        </w:rPr>
        <w:t>採</w:t>
      </w:r>
      <w:proofErr w:type="gramEnd"/>
      <w:r w:rsidRPr="00725DA7">
        <w:rPr>
          <w:rFonts w:hint="eastAsia"/>
          <w:color w:val="000000" w:themeColor="text1"/>
        </w:rPr>
        <w:t>驗尿液</w:t>
      </w:r>
      <w:r w:rsidR="00404638" w:rsidRPr="00725DA7">
        <w:rPr>
          <w:rFonts w:hint="eastAsia"/>
          <w:color w:val="000000" w:themeColor="text1"/>
        </w:rPr>
        <w:t>，受要求之人不得拒絕；拒絕</w:t>
      </w:r>
      <w:r w:rsidR="00A85859" w:rsidRPr="00725DA7">
        <w:rPr>
          <w:rFonts w:hint="eastAsia"/>
          <w:color w:val="000000" w:themeColor="text1"/>
        </w:rPr>
        <w:t>接受</w:t>
      </w:r>
      <w:proofErr w:type="gramStart"/>
      <w:r w:rsidR="00A85859" w:rsidRPr="00725DA7">
        <w:rPr>
          <w:rFonts w:hint="eastAsia"/>
          <w:color w:val="000000" w:themeColor="text1"/>
        </w:rPr>
        <w:t>採</w:t>
      </w:r>
      <w:proofErr w:type="gramEnd"/>
      <w:r w:rsidR="00A85859" w:rsidRPr="00725DA7">
        <w:rPr>
          <w:rFonts w:hint="eastAsia"/>
          <w:color w:val="000000" w:themeColor="text1"/>
        </w:rPr>
        <w:t>驗者，並得拘束其身體行之</w:t>
      </w:r>
      <w:r w:rsidRPr="00725DA7">
        <w:rPr>
          <w:rFonts w:hint="eastAsia"/>
          <w:color w:val="000000" w:themeColor="text1"/>
        </w:rPr>
        <w:t>。</w:t>
      </w:r>
      <w:r w:rsidR="00A85859" w:rsidRPr="00725DA7">
        <w:rPr>
          <w:rFonts w:hint="eastAsia"/>
          <w:color w:val="000000" w:themeColor="text1"/>
        </w:rPr>
        <w:t>前項特定人員之範圍及</w:t>
      </w:r>
      <w:proofErr w:type="gramStart"/>
      <w:r w:rsidR="00A85859" w:rsidRPr="00725DA7">
        <w:rPr>
          <w:rFonts w:hint="eastAsia"/>
          <w:color w:val="000000" w:themeColor="text1"/>
        </w:rPr>
        <w:t>採</w:t>
      </w:r>
      <w:proofErr w:type="gramEnd"/>
      <w:r w:rsidR="00A85859" w:rsidRPr="00725DA7">
        <w:rPr>
          <w:rFonts w:hint="eastAsia"/>
          <w:color w:val="000000" w:themeColor="text1"/>
        </w:rPr>
        <w:t>驗尿液實施辦法，由行政院定之</w:t>
      </w:r>
      <w:r w:rsidR="00A85859" w:rsidRPr="00725DA7">
        <w:rPr>
          <w:rFonts w:hAnsi="標楷體" w:hint="eastAsia"/>
          <w:color w:val="000000" w:themeColor="text1"/>
        </w:rPr>
        <w:t>。」</w:t>
      </w:r>
      <w:r w:rsidR="00B61502" w:rsidRPr="00725DA7">
        <w:rPr>
          <w:rFonts w:hint="eastAsia"/>
          <w:color w:val="000000" w:themeColor="text1"/>
        </w:rPr>
        <w:t>依本條第2項授權</w:t>
      </w:r>
      <w:r w:rsidRPr="00725DA7">
        <w:rPr>
          <w:rFonts w:hint="eastAsia"/>
          <w:color w:val="000000" w:themeColor="text1"/>
        </w:rPr>
        <w:t>訂定之</w:t>
      </w:r>
      <w:bookmarkStart w:id="64" w:name="_Hlk104904138"/>
      <w:r w:rsidR="00A85859" w:rsidRPr="00725DA7">
        <w:rPr>
          <w:rFonts w:hAnsi="標楷體" w:hint="eastAsia"/>
          <w:color w:val="000000" w:themeColor="text1"/>
        </w:rPr>
        <w:t>「</w:t>
      </w:r>
      <w:r w:rsidRPr="00725DA7">
        <w:rPr>
          <w:rFonts w:hint="eastAsia"/>
          <w:color w:val="000000" w:themeColor="text1"/>
        </w:rPr>
        <w:t>特定人員尿液</w:t>
      </w:r>
      <w:proofErr w:type="gramStart"/>
      <w:r w:rsidRPr="00725DA7">
        <w:rPr>
          <w:rFonts w:hint="eastAsia"/>
          <w:color w:val="000000" w:themeColor="text1"/>
        </w:rPr>
        <w:t>採</w:t>
      </w:r>
      <w:proofErr w:type="gramEnd"/>
      <w:r w:rsidRPr="00725DA7">
        <w:rPr>
          <w:rFonts w:hint="eastAsia"/>
          <w:color w:val="000000" w:themeColor="text1"/>
        </w:rPr>
        <w:t>驗辦法</w:t>
      </w:r>
      <w:r w:rsidR="00A85859" w:rsidRPr="00725DA7">
        <w:rPr>
          <w:rFonts w:hAnsi="標楷體" w:hint="eastAsia"/>
          <w:color w:val="000000" w:themeColor="text1"/>
        </w:rPr>
        <w:t>」</w:t>
      </w:r>
      <w:bookmarkEnd w:id="64"/>
      <w:r w:rsidRPr="00725DA7">
        <w:rPr>
          <w:rFonts w:hint="eastAsia"/>
          <w:color w:val="000000" w:themeColor="text1"/>
        </w:rPr>
        <w:t>第3條第1款規定，</w:t>
      </w:r>
      <w:r w:rsidR="00F72396" w:rsidRPr="00725DA7">
        <w:rPr>
          <w:rFonts w:hAnsi="標楷體" w:hint="eastAsia"/>
          <w:color w:val="000000" w:themeColor="text1"/>
        </w:rPr>
        <w:t>「</w:t>
      </w:r>
      <w:r w:rsidR="00F72396" w:rsidRPr="00725DA7">
        <w:rPr>
          <w:rFonts w:hint="eastAsia"/>
          <w:color w:val="000000" w:themeColor="text1"/>
        </w:rPr>
        <w:t>特定人員</w:t>
      </w:r>
      <w:r w:rsidR="00F72396" w:rsidRPr="00725DA7">
        <w:rPr>
          <w:rFonts w:hAnsi="標楷體" w:hint="eastAsia"/>
          <w:color w:val="000000" w:themeColor="text1"/>
        </w:rPr>
        <w:t>」</w:t>
      </w:r>
      <w:r w:rsidR="00F72396" w:rsidRPr="00725DA7">
        <w:rPr>
          <w:rFonts w:hint="eastAsia"/>
          <w:color w:val="000000" w:themeColor="text1"/>
        </w:rPr>
        <w:t>指</w:t>
      </w:r>
      <w:r w:rsidR="00B0757A" w:rsidRPr="00725DA7">
        <w:rPr>
          <w:rFonts w:hAnsi="標楷體" w:hint="eastAsia"/>
          <w:color w:val="000000" w:themeColor="text1"/>
        </w:rPr>
        <w:t>「</w:t>
      </w:r>
      <w:r w:rsidR="00F72396" w:rsidRPr="00725DA7">
        <w:rPr>
          <w:rFonts w:hint="eastAsia"/>
          <w:color w:val="000000" w:themeColor="text1"/>
        </w:rPr>
        <w:t>從事與公共安全有關業務</w:t>
      </w:r>
      <w:r w:rsidR="00B0757A" w:rsidRPr="00725DA7">
        <w:rPr>
          <w:rFonts w:hAnsi="標楷體" w:hint="eastAsia"/>
          <w:color w:val="000000" w:themeColor="text1"/>
        </w:rPr>
        <w:t>」</w:t>
      </w:r>
      <w:r w:rsidR="00F72396" w:rsidRPr="00725DA7">
        <w:rPr>
          <w:rFonts w:hint="eastAsia"/>
          <w:color w:val="000000" w:themeColor="text1"/>
        </w:rPr>
        <w:t>、</w:t>
      </w:r>
      <w:r w:rsidR="00B0757A" w:rsidRPr="00725DA7">
        <w:rPr>
          <w:rFonts w:hAnsi="標楷體" w:hint="eastAsia"/>
          <w:color w:val="000000" w:themeColor="text1"/>
        </w:rPr>
        <w:t>「</w:t>
      </w:r>
      <w:r w:rsidR="00F72396" w:rsidRPr="00725DA7">
        <w:rPr>
          <w:rFonts w:hint="eastAsia"/>
          <w:color w:val="000000" w:themeColor="text1"/>
        </w:rPr>
        <w:t>因業務需要經常接觸毒品</w:t>
      </w:r>
      <w:r w:rsidR="00B0757A" w:rsidRPr="00725DA7">
        <w:rPr>
          <w:rFonts w:hAnsi="標楷體" w:hint="eastAsia"/>
          <w:color w:val="000000" w:themeColor="text1"/>
        </w:rPr>
        <w:t>」</w:t>
      </w:r>
      <w:r w:rsidR="00F72396" w:rsidRPr="00725DA7">
        <w:rPr>
          <w:rFonts w:hint="eastAsia"/>
          <w:color w:val="000000" w:themeColor="text1"/>
        </w:rPr>
        <w:t>或</w:t>
      </w:r>
      <w:r w:rsidR="00B0757A" w:rsidRPr="00725DA7">
        <w:rPr>
          <w:rFonts w:hAnsi="標楷體" w:hint="eastAsia"/>
          <w:color w:val="000000" w:themeColor="text1"/>
        </w:rPr>
        <w:t>「</w:t>
      </w:r>
      <w:r w:rsidR="00F72396" w:rsidRPr="00725DA7">
        <w:rPr>
          <w:rFonts w:hint="eastAsia"/>
          <w:color w:val="000000" w:themeColor="text1"/>
        </w:rPr>
        <w:t>經行政院認定為防制毒品氾濫而有實施尿液採驗必要之人</w:t>
      </w:r>
      <w:r w:rsidR="00B0757A" w:rsidRPr="00725DA7">
        <w:rPr>
          <w:rFonts w:hAnsi="標楷體" w:hint="eastAsia"/>
          <w:color w:val="000000" w:themeColor="text1"/>
        </w:rPr>
        <w:t>」</w:t>
      </w:r>
      <w:r w:rsidR="00F72396" w:rsidRPr="00725DA7">
        <w:rPr>
          <w:rFonts w:hint="eastAsia"/>
          <w:color w:val="000000" w:themeColor="text1"/>
        </w:rPr>
        <w:t>。</w:t>
      </w:r>
      <w:r w:rsidR="00116A4D" w:rsidRPr="00725DA7">
        <w:rPr>
          <w:rFonts w:hint="eastAsia"/>
          <w:color w:val="000000" w:themeColor="text1"/>
        </w:rPr>
        <w:t>毒品條例施行細則第2</w:t>
      </w:r>
      <w:r w:rsidR="00116A4D" w:rsidRPr="00725DA7">
        <w:rPr>
          <w:color w:val="000000" w:themeColor="text1"/>
        </w:rPr>
        <w:t>4條規定</w:t>
      </w:r>
      <w:r w:rsidR="00116A4D" w:rsidRPr="00725DA7">
        <w:rPr>
          <w:rFonts w:hint="eastAsia"/>
          <w:color w:val="000000" w:themeColor="text1"/>
        </w:rPr>
        <w:t>：「各主管機關應</w:t>
      </w:r>
      <w:proofErr w:type="gramStart"/>
      <w:r w:rsidR="00116A4D" w:rsidRPr="00725DA7">
        <w:rPr>
          <w:rFonts w:hint="eastAsia"/>
          <w:color w:val="000000" w:themeColor="text1"/>
        </w:rPr>
        <w:t>研</w:t>
      </w:r>
      <w:proofErr w:type="gramEnd"/>
      <w:r w:rsidR="00116A4D" w:rsidRPr="00725DA7">
        <w:rPr>
          <w:rFonts w:hint="eastAsia"/>
          <w:color w:val="000000" w:themeColor="text1"/>
        </w:rPr>
        <w:t>訂相關法規，以落實執行本條例第3</w:t>
      </w:r>
      <w:r w:rsidR="00116A4D" w:rsidRPr="00725DA7">
        <w:rPr>
          <w:color w:val="000000" w:themeColor="text1"/>
        </w:rPr>
        <w:t>3</w:t>
      </w:r>
      <w:r w:rsidR="00116A4D" w:rsidRPr="00725DA7">
        <w:rPr>
          <w:rFonts w:hint="eastAsia"/>
          <w:color w:val="000000" w:themeColor="text1"/>
        </w:rPr>
        <w:t>條第1項對於所屬或監督之特定人員採驗尿液之規定。</w:t>
      </w:r>
      <w:r w:rsidR="00116A4D" w:rsidRPr="00725DA7">
        <w:rPr>
          <w:rFonts w:hAnsi="標楷體" w:hint="eastAsia"/>
          <w:color w:val="000000" w:themeColor="text1"/>
        </w:rPr>
        <w:t>」</w:t>
      </w:r>
      <w:r w:rsidR="00090F20" w:rsidRPr="00725DA7">
        <w:rPr>
          <w:rFonts w:hAnsi="標楷體" w:hint="eastAsia"/>
          <w:color w:val="000000" w:themeColor="text1"/>
        </w:rPr>
        <w:t>其中</w:t>
      </w:r>
      <w:r w:rsidRPr="00725DA7">
        <w:rPr>
          <w:rFonts w:hint="eastAsia"/>
          <w:color w:val="000000" w:themeColor="text1"/>
        </w:rPr>
        <w:t>屬交通部主管部分</w:t>
      </w:r>
      <w:r w:rsidR="00090F20" w:rsidRPr="00725DA7">
        <w:rPr>
          <w:rFonts w:hint="eastAsia"/>
          <w:color w:val="000000" w:themeColor="text1"/>
        </w:rPr>
        <w:t>，</w:t>
      </w:r>
      <w:r w:rsidRPr="00725DA7">
        <w:rPr>
          <w:rFonts w:hint="eastAsia"/>
          <w:color w:val="000000" w:themeColor="text1"/>
        </w:rPr>
        <w:t>包含陸運、海運及空運等3類特定人員</w:t>
      </w:r>
      <w:r w:rsidR="00116A4D" w:rsidRPr="00725DA7">
        <w:rPr>
          <w:rFonts w:hint="eastAsia"/>
          <w:color w:val="000000" w:themeColor="text1"/>
        </w:rPr>
        <w:t>，</w:t>
      </w:r>
      <w:r w:rsidRPr="00725DA7">
        <w:rPr>
          <w:rFonts w:hint="eastAsia"/>
          <w:color w:val="000000" w:themeColor="text1"/>
        </w:rPr>
        <w:t>交通部</w:t>
      </w:r>
      <w:r w:rsidR="00F72396" w:rsidRPr="00725DA7">
        <w:rPr>
          <w:rFonts w:hint="eastAsia"/>
          <w:color w:val="000000" w:themeColor="text1"/>
        </w:rPr>
        <w:t>訂定之</w:t>
      </w:r>
      <w:bookmarkStart w:id="65" w:name="_Hlk104975483"/>
      <w:r w:rsidR="00F72396" w:rsidRPr="00725DA7">
        <w:rPr>
          <w:rFonts w:hAnsi="標楷體" w:hint="eastAsia"/>
          <w:color w:val="000000" w:themeColor="text1"/>
        </w:rPr>
        <w:t>「</w:t>
      </w:r>
      <w:r w:rsidRPr="00725DA7">
        <w:rPr>
          <w:rFonts w:hint="eastAsia"/>
          <w:color w:val="000000" w:themeColor="text1"/>
        </w:rPr>
        <w:t>陸運特定人員尿液</w:t>
      </w:r>
      <w:proofErr w:type="gramStart"/>
      <w:r w:rsidRPr="00725DA7">
        <w:rPr>
          <w:rFonts w:hint="eastAsia"/>
          <w:color w:val="000000" w:themeColor="text1"/>
        </w:rPr>
        <w:t>採</w:t>
      </w:r>
      <w:proofErr w:type="gramEnd"/>
      <w:r w:rsidRPr="00725DA7">
        <w:rPr>
          <w:rFonts w:hint="eastAsia"/>
          <w:color w:val="000000" w:themeColor="text1"/>
        </w:rPr>
        <w:t>驗實施要點</w:t>
      </w:r>
      <w:r w:rsidR="00F72396" w:rsidRPr="00725DA7">
        <w:rPr>
          <w:rFonts w:hAnsi="標楷體" w:hint="eastAsia"/>
          <w:color w:val="000000" w:themeColor="text1"/>
        </w:rPr>
        <w:t>」</w:t>
      </w:r>
      <w:bookmarkEnd w:id="65"/>
      <w:r w:rsidR="00F72396" w:rsidRPr="00725DA7">
        <w:rPr>
          <w:rFonts w:hint="eastAsia"/>
          <w:color w:val="000000" w:themeColor="text1"/>
        </w:rPr>
        <w:t>第2點第1款規定，</w:t>
      </w:r>
      <w:r w:rsidR="00E12369" w:rsidRPr="00725DA7">
        <w:rPr>
          <w:rFonts w:hint="eastAsia"/>
          <w:color w:val="000000" w:themeColor="text1"/>
        </w:rPr>
        <w:t>目前</w:t>
      </w:r>
      <w:r w:rsidR="00B0757A" w:rsidRPr="00725DA7">
        <w:rPr>
          <w:rFonts w:hint="eastAsia"/>
          <w:color w:val="000000" w:themeColor="text1"/>
        </w:rPr>
        <w:t>已</w:t>
      </w:r>
      <w:r w:rsidR="00E12369" w:rsidRPr="00725DA7">
        <w:rPr>
          <w:rFonts w:hint="eastAsia"/>
          <w:color w:val="000000" w:themeColor="text1"/>
        </w:rPr>
        <w:t>實施</w:t>
      </w:r>
      <w:r w:rsidR="00DB6C85" w:rsidRPr="00725DA7">
        <w:rPr>
          <w:rFonts w:hint="eastAsia"/>
          <w:color w:val="000000" w:themeColor="text1"/>
        </w:rPr>
        <w:t>尿液</w:t>
      </w:r>
      <w:r w:rsidR="00E12369" w:rsidRPr="00725DA7">
        <w:rPr>
          <w:rFonts w:hint="eastAsia"/>
          <w:color w:val="000000" w:themeColor="text1"/>
        </w:rPr>
        <w:t>採驗之陸運特定人員，</w:t>
      </w:r>
      <w:r w:rsidR="00DB6C85" w:rsidRPr="00725DA7">
        <w:rPr>
          <w:rFonts w:hint="eastAsia"/>
          <w:color w:val="000000" w:themeColor="text1"/>
        </w:rPr>
        <w:t>包括</w:t>
      </w:r>
      <w:r w:rsidR="00E12369" w:rsidRPr="00725DA7">
        <w:rPr>
          <w:rFonts w:hint="eastAsia"/>
          <w:color w:val="000000" w:themeColor="text1"/>
        </w:rPr>
        <w:t>市區汽車客運業及公路汽車客運業職業駕駛人、鐵路行車控制及班車駕駛人員、大眾捷運系統行車人員。</w:t>
      </w:r>
    </w:p>
    <w:p w:rsidR="00E12369" w:rsidRPr="00725DA7" w:rsidRDefault="007059A6" w:rsidP="00DE4238">
      <w:pPr>
        <w:pStyle w:val="3"/>
        <w:rPr>
          <w:color w:val="000000" w:themeColor="text1"/>
        </w:rPr>
      </w:pPr>
      <w:r w:rsidRPr="00725DA7">
        <w:rPr>
          <w:rFonts w:hint="eastAsia"/>
          <w:color w:val="000000" w:themeColor="text1"/>
        </w:rPr>
        <w:t>審計部</w:t>
      </w:r>
      <w:proofErr w:type="gramStart"/>
      <w:r w:rsidR="00EC256D" w:rsidRPr="00725DA7">
        <w:rPr>
          <w:rFonts w:hint="eastAsia"/>
          <w:color w:val="000000" w:themeColor="text1"/>
        </w:rPr>
        <w:t>1</w:t>
      </w:r>
      <w:r w:rsidR="00EC256D" w:rsidRPr="00725DA7">
        <w:rPr>
          <w:color w:val="000000" w:themeColor="text1"/>
        </w:rPr>
        <w:t>09</w:t>
      </w:r>
      <w:proofErr w:type="gramEnd"/>
      <w:r w:rsidR="00EC256D" w:rsidRPr="00725DA7">
        <w:rPr>
          <w:rFonts w:hint="eastAsia"/>
          <w:color w:val="000000" w:themeColor="text1"/>
        </w:rPr>
        <w:t>年度中央政府總決算審核報告指出</w:t>
      </w:r>
      <w:r w:rsidR="009341F1" w:rsidRPr="00725DA7">
        <w:rPr>
          <w:rFonts w:hAnsi="標楷體" w:hint="eastAsia"/>
          <w:color w:val="000000" w:themeColor="text1"/>
        </w:rPr>
        <w:t>：「</w:t>
      </w:r>
      <w:r w:rsidR="00EC256D" w:rsidRPr="00725DA7">
        <w:rPr>
          <w:rFonts w:hint="eastAsia"/>
          <w:color w:val="000000" w:themeColor="text1"/>
        </w:rPr>
        <w:t>交通部</w:t>
      </w:r>
      <w:r w:rsidR="00C922D1" w:rsidRPr="00725DA7">
        <w:rPr>
          <w:rFonts w:hint="eastAsia"/>
          <w:color w:val="000000" w:themeColor="text1"/>
        </w:rPr>
        <w:t>辦理陸運特定人員毒品防制作業，遊覽車客運業、計程車客運業及貨運三業等駕駛人尚無</w:t>
      </w:r>
      <w:proofErr w:type="gramStart"/>
      <w:r w:rsidR="00C922D1" w:rsidRPr="00725DA7">
        <w:rPr>
          <w:rFonts w:hint="eastAsia"/>
          <w:color w:val="000000" w:themeColor="text1"/>
        </w:rPr>
        <w:t>採</w:t>
      </w:r>
      <w:proofErr w:type="gramEnd"/>
      <w:r w:rsidR="00C922D1" w:rsidRPr="00725DA7">
        <w:rPr>
          <w:rFonts w:hint="eastAsia"/>
          <w:color w:val="000000" w:themeColor="text1"/>
        </w:rPr>
        <w:t>驗規範，允宜檢討改善，以降低其行車風險</w:t>
      </w:r>
      <w:r w:rsidR="009341F1" w:rsidRPr="00725DA7">
        <w:rPr>
          <w:rFonts w:hAnsi="標楷體" w:hint="eastAsia"/>
          <w:color w:val="000000" w:themeColor="text1"/>
        </w:rPr>
        <w:t>」</w:t>
      </w:r>
      <w:r w:rsidR="00C922D1" w:rsidRPr="00725DA7">
        <w:rPr>
          <w:rFonts w:hint="eastAsia"/>
          <w:color w:val="000000" w:themeColor="text1"/>
        </w:rPr>
        <w:t>。</w:t>
      </w:r>
      <w:proofErr w:type="gramStart"/>
      <w:r w:rsidR="009B1D41" w:rsidRPr="00725DA7">
        <w:rPr>
          <w:rFonts w:hint="eastAsia"/>
          <w:color w:val="000000" w:themeColor="text1"/>
        </w:rPr>
        <w:t>審計部所持</w:t>
      </w:r>
      <w:proofErr w:type="gramEnd"/>
      <w:r w:rsidR="009B1D41" w:rsidRPr="00725DA7">
        <w:rPr>
          <w:rFonts w:hint="eastAsia"/>
          <w:color w:val="000000" w:themeColor="text1"/>
        </w:rPr>
        <w:t>理由，主要係為</w:t>
      </w:r>
      <w:proofErr w:type="gramStart"/>
      <w:r w:rsidR="009B1D41" w:rsidRPr="00725DA7">
        <w:rPr>
          <w:rFonts w:hint="eastAsia"/>
          <w:color w:val="000000" w:themeColor="text1"/>
        </w:rPr>
        <w:t>該部以營</w:t>
      </w:r>
      <w:proofErr w:type="gramEnd"/>
      <w:r w:rsidR="009B1D41" w:rsidRPr="00725DA7">
        <w:rPr>
          <w:rFonts w:hint="eastAsia"/>
          <w:color w:val="000000" w:themeColor="text1"/>
        </w:rPr>
        <w:t>業車輛車種之事故死傷情形分析，107至109年度道路交通事故中，第一當事者駕乘車種為遊覽車及營業大貨車（含營業用之</w:t>
      </w:r>
      <w:r w:rsidR="009B1D41" w:rsidRPr="00725DA7">
        <w:rPr>
          <w:rFonts w:hint="eastAsia"/>
          <w:color w:val="000000" w:themeColor="text1"/>
        </w:rPr>
        <w:lastRenderedPageBreak/>
        <w:t>全聯結車、半聯結車、曳引車等，屬汽車貨運業、汽車貨櫃貨運業、汽車路線貨運業等貨運三業車輛）之平均每一事故死傷情形（</w:t>
      </w:r>
      <w:r w:rsidR="00402B87" w:rsidRPr="00725DA7">
        <w:rPr>
          <w:rFonts w:hint="eastAsia"/>
          <w:color w:val="000000" w:themeColor="text1"/>
        </w:rPr>
        <w:t>詳</w:t>
      </w:r>
      <w:r w:rsidR="009B1D41" w:rsidRPr="00725DA7">
        <w:rPr>
          <w:rFonts w:hint="eastAsia"/>
          <w:color w:val="000000" w:themeColor="text1"/>
        </w:rPr>
        <w:t>如下</w:t>
      </w:r>
      <w:r w:rsidR="00F22BC6" w:rsidRPr="00725DA7">
        <w:rPr>
          <w:rFonts w:hint="eastAsia"/>
          <w:color w:val="000000" w:themeColor="text1"/>
        </w:rPr>
        <w:t>表</w:t>
      </w:r>
      <w:r w:rsidR="009B1D41" w:rsidRPr="00725DA7">
        <w:rPr>
          <w:rFonts w:hint="eastAsia"/>
          <w:color w:val="000000" w:themeColor="text1"/>
        </w:rPr>
        <w:t>），較市區或公路汽車客運業車輛（營業大客車，不含遊覽車）嚴重。</w:t>
      </w:r>
      <w:proofErr w:type="gramStart"/>
      <w:r w:rsidR="003C369F" w:rsidRPr="00725DA7">
        <w:rPr>
          <w:rFonts w:hint="eastAsia"/>
          <w:color w:val="000000" w:themeColor="text1"/>
        </w:rPr>
        <w:t>審計</w:t>
      </w:r>
      <w:r w:rsidR="009B1D41" w:rsidRPr="00725DA7">
        <w:rPr>
          <w:rFonts w:hint="eastAsia"/>
          <w:color w:val="000000" w:themeColor="text1"/>
        </w:rPr>
        <w:t>部另以</w:t>
      </w:r>
      <w:proofErr w:type="gramEnd"/>
      <w:r w:rsidR="009B1D41" w:rsidRPr="00725DA7">
        <w:rPr>
          <w:rFonts w:hint="eastAsia"/>
          <w:color w:val="000000" w:themeColor="text1"/>
        </w:rPr>
        <w:t>計程車駕駛人執業登記證、遊覽車客運業駕駛人登記證及有效職業駕駛執照等，比對警政機關取締施用或持有3、4級毒品情形，發現有12位計程車駕駛人</w:t>
      </w:r>
      <w:r w:rsidR="006556C2" w:rsidRPr="00725DA7">
        <w:rPr>
          <w:rFonts w:hint="eastAsia"/>
          <w:color w:val="000000" w:themeColor="text1"/>
        </w:rPr>
        <w:t>有毒品前科，</w:t>
      </w:r>
      <w:r w:rsidR="009B1D41" w:rsidRPr="00725DA7">
        <w:rPr>
          <w:rFonts w:hint="eastAsia"/>
          <w:color w:val="000000" w:themeColor="text1"/>
        </w:rPr>
        <w:t>14位遊覽車駕駛人有毒品前科，1</w:t>
      </w:r>
      <w:r w:rsidR="009B1D41" w:rsidRPr="00725DA7">
        <w:rPr>
          <w:color w:val="000000" w:themeColor="text1"/>
        </w:rPr>
        <w:t>,</w:t>
      </w:r>
      <w:r w:rsidR="009B1D41" w:rsidRPr="00725DA7">
        <w:rPr>
          <w:rFonts w:hint="eastAsia"/>
          <w:color w:val="000000" w:themeColor="text1"/>
        </w:rPr>
        <w:t>599位持有職業駕照之駕駛人（可駕駛貨運三業、計程車客運業、遊覽車客運業等車輛）曾遭警政機關取締施用或持有3、4級毒品</w:t>
      </w:r>
      <w:r w:rsidR="006556C2" w:rsidRPr="00725DA7">
        <w:rPr>
          <w:rStyle w:val="afe"/>
          <w:color w:val="000000" w:themeColor="text1"/>
        </w:rPr>
        <w:footnoteReference w:id="1"/>
      </w:r>
      <w:r w:rsidR="009B1D41" w:rsidRPr="00725DA7">
        <w:rPr>
          <w:rFonts w:hint="eastAsia"/>
          <w:color w:val="000000" w:themeColor="text1"/>
        </w:rPr>
        <w:t>，人數遠高於市區及公路汽車客運業駕駛人有毒品前科者2人</w:t>
      </w:r>
      <w:r w:rsidR="004A17F5" w:rsidRPr="00725DA7">
        <w:rPr>
          <w:rFonts w:hint="eastAsia"/>
          <w:color w:val="000000" w:themeColor="text1"/>
        </w:rPr>
        <w:t>。</w:t>
      </w:r>
    </w:p>
    <w:p w:rsidR="0071085C" w:rsidRPr="00725DA7" w:rsidRDefault="0071085C" w:rsidP="00676585">
      <w:pPr>
        <w:pStyle w:val="a3"/>
        <w:numPr>
          <w:ilvl w:val="0"/>
          <w:numId w:val="26"/>
        </w:numPr>
        <w:spacing w:beforeLines="50" w:before="228"/>
        <w:ind w:left="482" w:firstLine="289"/>
        <w:rPr>
          <w:b/>
          <w:color w:val="000000" w:themeColor="text1"/>
        </w:rPr>
      </w:pPr>
      <w:r w:rsidRPr="00725DA7">
        <w:rPr>
          <w:rFonts w:hint="eastAsia"/>
          <w:b/>
          <w:color w:val="000000" w:themeColor="text1"/>
        </w:rPr>
        <w:t>道路交通事故第一當事者駕乘車種之平均每一事故死傷人數</w:t>
      </w:r>
    </w:p>
    <w:tbl>
      <w:tblPr>
        <w:tblStyle w:val="af6"/>
        <w:tblW w:w="0" w:type="auto"/>
        <w:tblInd w:w="1157" w:type="dxa"/>
        <w:tblLook w:val="04A0" w:firstRow="1" w:lastRow="0" w:firstColumn="1" w:lastColumn="0" w:noHBand="0" w:noVBand="1"/>
      </w:tblPr>
      <w:tblGrid>
        <w:gridCol w:w="2292"/>
        <w:gridCol w:w="1795"/>
        <w:gridCol w:w="1795"/>
        <w:gridCol w:w="1795"/>
      </w:tblGrid>
      <w:tr w:rsidR="00725DA7" w:rsidRPr="00725DA7" w:rsidTr="00DE07A7">
        <w:tc>
          <w:tcPr>
            <w:tcW w:w="2292"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車輛類別/年度</w:t>
            </w:r>
          </w:p>
        </w:tc>
        <w:tc>
          <w:tcPr>
            <w:tcW w:w="1795" w:type="dxa"/>
          </w:tcPr>
          <w:p w:rsidR="0071085C" w:rsidRPr="00725DA7" w:rsidRDefault="0071085C" w:rsidP="00DE07A7">
            <w:pPr>
              <w:pStyle w:val="4"/>
              <w:numPr>
                <w:ilvl w:val="0"/>
                <w:numId w:val="0"/>
              </w:numPr>
              <w:jc w:val="center"/>
              <w:rPr>
                <w:color w:val="000000" w:themeColor="text1"/>
                <w:sz w:val="28"/>
                <w:szCs w:val="28"/>
              </w:rPr>
            </w:pPr>
            <w:proofErr w:type="gramStart"/>
            <w:r w:rsidRPr="00725DA7">
              <w:rPr>
                <w:rFonts w:hint="eastAsia"/>
                <w:color w:val="000000" w:themeColor="text1"/>
                <w:sz w:val="28"/>
                <w:szCs w:val="28"/>
              </w:rPr>
              <w:t>107</w:t>
            </w:r>
            <w:proofErr w:type="gramEnd"/>
            <w:r w:rsidRPr="00725DA7">
              <w:rPr>
                <w:rFonts w:hint="eastAsia"/>
                <w:color w:val="000000" w:themeColor="text1"/>
                <w:sz w:val="28"/>
                <w:szCs w:val="28"/>
              </w:rPr>
              <w:t>年度</w:t>
            </w:r>
          </w:p>
        </w:tc>
        <w:tc>
          <w:tcPr>
            <w:tcW w:w="1795" w:type="dxa"/>
          </w:tcPr>
          <w:p w:rsidR="0071085C" w:rsidRPr="00725DA7" w:rsidRDefault="0071085C" w:rsidP="00DE07A7">
            <w:pPr>
              <w:pStyle w:val="4"/>
              <w:numPr>
                <w:ilvl w:val="0"/>
                <w:numId w:val="0"/>
              </w:numPr>
              <w:jc w:val="center"/>
              <w:rPr>
                <w:color w:val="000000" w:themeColor="text1"/>
                <w:sz w:val="28"/>
                <w:szCs w:val="28"/>
              </w:rPr>
            </w:pPr>
            <w:proofErr w:type="gramStart"/>
            <w:r w:rsidRPr="00725DA7">
              <w:rPr>
                <w:rFonts w:hint="eastAsia"/>
                <w:color w:val="000000" w:themeColor="text1"/>
                <w:sz w:val="28"/>
                <w:szCs w:val="28"/>
              </w:rPr>
              <w:t>108</w:t>
            </w:r>
            <w:proofErr w:type="gramEnd"/>
            <w:r w:rsidRPr="00725DA7">
              <w:rPr>
                <w:rFonts w:hint="eastAsia"/>
                <w:color w:val="000000" w:themeColor="text1"/>
                <w:sz w:val="28"/>
                <w:szCs w:val="28"/>
              </w:rPr>
              <w:t>年度</w:t>
            </w:r>
          </w:p>
        </w:tc>
        <w:tc>
          <w:tcPr>
            <w:tcW w:w="1795" w:type="dxa"/>
          </w:tcPr>
          <w:p w:rsidR="0071085C" w:rsidRPr="00725DA7" w:rsidRDefault="0071085C" w:rsidP="00DE07A7">
            <w:pPr>
              <w:pStyle w:val="4"/>
              <w:numPr>
                <w:ilvl w:val="0"/>
                <w:numId w:val="0"/>
              </w:numPr>
              <w:jc w:val="center"/>
              <w:rPr>
                <w:color w:val="000000" w:themeColor="text1"/>
                <w:sz w:val="28"/>
                <w:szCs w:val="28"/>
              </w:rPr>
            </w:pPr>
            <w:proofErr w:type="gramStart"/>
            <w:r w:rsidRPr="00725DA7">
              <w:rPr>
                <w:rFonts w:hint="eastAsia"/>
                <w:color w:val="000000" w:themeColor="text1"/>
                <w:sz w:val="28"/>
                <w:szCs w:val="28"/>
              </w:rPr>
              <w:t>109</w:t>
            </w:r>
            <w:proofErr w:type="gramEnd"/>
            <w:r w:rsidRPr="00725DA7">
              <w:rPr>
                <w:rFonts w:hint="eastAsia"/>
                <w:color w:val="000000" w:themeColor="text1"/>
                <w:sz w:val="28"/>
                <w:szCs w:val="28"/>
              </w:rPr>
              <w:t>年度</w:t>
            </w:r>
          </w:p>
        </w:tc>
      </w:tr>
      <w:tr w:rsidR="00725DA7" w:rsidRPr="00725DA7" w:rsidTr="00DE07A7">
        <w:tc>
          <w:tcPr>
            <w:tcW w:w="2292" w:type="dxa"/>
          </w:tcPr>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營業小貨車</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1.1362</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1.1415</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1.1712</w:t>
            </w:r>
          </w:p>
        </w:tc>
      </w:tr>
      <w:tr w:rsidR="00725DA7" w:rsidRPr="00725DA7" w:rsidTr="00DE07A7">
        <w:tc>
          <w:tcPr>
            <w:tcW w:w="2292" w:type="dxa"/>
          </w:tcPr>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計程車</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1.1588</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1.1522</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1.1562</w:t>
            </w:r>
          </w:p>
        </w:tc>
      </w:tr>
      <w:tr w:rsidR="00725DA7" w:rsidRPr="00725DA7" w:rsidTr="00DE07A7">
        <w:tc>
          <w:tcPr>
            <w:tcW w:w="2292" w:type="dxa"/>
          </w:tcPr>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營業大客車</w:t>
            </w:r>
          </w:p>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(不含遊覽車)</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1.1846</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1.1914</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1.2045</w:t>
            </w:r>
          </w:p>
        </w:tc>
      </w:tr>
      <w:tr w:rsidR="00725DA7" w:rsidRPr="00725DA7" w:rsidTr="00DE07A7">
        <w:tc>
          <w:tcPr>
            <w:tcW w:w="2292" w:type="dxa"/>
          </w:tcPr>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營業大貨車</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1.2339</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1.2476</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1.2468</w:t>
            </w:r>
          </w:p>
        </w:tc>
      </w:tr>
      <w:tr w:rsidR="00725DA7" w:rsidRPr="00725DA7" w:rsidTr="00DE07A7">
        <w:tc>
          <w:tcPr>
            <w:tcW w:w="2292" w:type="dxa"/>
          </w:tcPr>
          <w:p w:rsidR="0071085C" w:rsidRPr="00725DA7" w:rsidRDefault="0071085C" w:rsidP="00DE07A7">
            <w:pPr>
              <w:pStyle w:val="4"/>
              <w:numPr>
                <w:ilvl w:val="0"/>
                <w:numId w:val="0"/>
              </w:numPr>
              <w:rPr>
                <w:color w:val="000000" w:themeColor="text1"/>
                <w:sz w:val="28"/>
                <w:szCs w:val="28"/>
              </w:rPr>
            </w:pPr>
            <w:r w:rsidRPr="00725DA7">
              <w:rPr>
                <w:rFonts w:hint="eastAsia"/>
                <w:color w:val="000000" w:themeColor="text1"/>
                <w:sz w:val="28"/>
                <w:szCs w:val="28"/>
              </w:rPr>
              <w:t>遊覽車</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1.3438</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1.4128</w:t>
            </w:r>
          </w:p>
        </w:tc>
        <w:tc>
          <w:tcPr>
            <w:tcW w:w="1795" w:type="dxa"/>
          </w:tcPr>
          <w:p w:rsidR="0071085C" w:rsidRPr="00725DA7" w:rsidRDefault="0071085C" w:rsidP="00DE07A7">
            <w:pPr>
              <w:pStyle w:val="4"/>
              <w:numPr>
                <w:ilvl w:val="0"/>
                <w:numId w:val="0"/>
              </w:numPr>
              <w:jc w:val="center"/>
              <w:rPr>
                <w:color w:val="000000" w:themeColor="text1"/>
                <w:sz w:val="28"/>
                <w:szCs w:val="28"/>
              </w:rPr>
            </w:pPr>
            <w:r w:rsidRPr="00725DA7">
              <w:rPr>
                <w:rFonts w:hint="eastAsia"/>
                <w:color w:val="000000" w:themeColor="text1"/>
                <w:sz w:val="28"/>
                <w:szCs w:val="28"/>
              </w:rPr>
              <w:t>1.6331</w:t>
            </w:r>
          </w:p>
        </w:tc>
      </w:tr>
    </w:tbl>
    <w:p w:rsidR="0071085C" w:rsidRPr="00725DA7" w:rsidRDefault="0071085C" w:rsidP="00A04EE4">
      <w:pPr>
        <w:pStyle w:val="4"/>
        <w:numPr>
          <w:ilvl w:val="0"/>
          <w:numId w:val="0"/>
        </w:numPr>
        <w:snapToGrid w:val="0"/>
        <w:spacing w:line="240" w:lineRule="atLeast"/>
        <w:ind w:leftChars="363" w:left="2554" w:hangingChars="507" w:hanging="1319"/>
        <w:rPr>
          <w:rFonts w:hAnsi="標楷體"/>
          <w:color w:val="000000" w:themeColor="text1"/>
          <w:sz w:val="24"/>
          <w:szCs w:val="24"/>
        </w:rPr>
      </w:pPr>
      <w:r w:rsidRPr="00725DA7">
        <w:rPr>
          <w:rFonts w:hint="eastAsia"/>
          <w:color w:val="000000" w:themeColor="text1"/>
          <w:sz w:val="24"/>
          <w:szCs w:val="24"/>
        </w:rPr>
        <w:t>資料來源</w:t>
      </w:r>
      <w:r w:rsidRPr="00725DA7">
        <w:rPr>
          <w:rFonts w:hAnsi="標楷體" w:hint="eastAsia"/>
          <w:color w:val="000000" w:themeColor="text1"/>
          <w:sz w:val="24"/>
          <w:szCs w:val="24"/>
        </w:rPr>
        <w:t>：</w:t>
      </w:r>
      <w:r w:rsidRPr="00725DA7">
        <w:rPr>
          <w:rFonts w:hint="eastAsia"/>
          <w:color w:val="000000" w:themeColor="text1"/>
          <w:sz w:val="24"/>
          <w:szCs w:val="24"/>
        </w:rPr>
        <w:t>審計部</w:t>
      </w:r>
      <w:proofErr w:type="gramStart"/>
      <w:r w:rsidRPr="00725DA7">
        <w:rPr>
          <w:rFonts w:hint="eastAsia"/>
          <w:color w:val="000000" w:themeColor="text1"/>
          <w:sz w:val="24"/>
          <w:szCs w:val="24"/>
        </w:rPr>
        <w:t>109</w:t>
      </w:r>
      <w:proofErr w:type="gramEnd"/>
      <w:r w:rsidRPr="00725DA7">
        <w:rPr>
          <w:rFonts w:hint="eastAsia"/>
          <w:color w:val="000000" w:themeColor="text1"/>
          <w:sz w:val="24"/>
          <w:szCs w:val="24"/>
        </w:rPr>
        <w:t>年度中央政府總決算審核報告</w:t>
      </w:r>
      <w:r w:rsidRPr="00725DA7">
        <w:rPr>
          <w:rFonts w:hAnsi="標楷體" w:hint="eastAsia"/>
          <w:color w:val="000000" w:themeColor="text1"/>
          <w:sz w:val="24"/>
          <w:szCs w:val="24"/>
        </w:rPr>
        <w:t>(</w:t>
      </w:r>
      <w:r w:rsidRPr="00725DA7">
        <w:rPr>
          <w:rFonts w:hint="eastAsia"/>
          <w:color w:val="000000" w:themeColor="text1"/>
          <w:sz w:val="24"/>
          <w:szCs w:val="24"/>
        </w:rPr>
        <w:t>該部整理自交通部道安資訊平臺及交通部統計查詢網機動車輛登記數</w:t>
      </w:r>
      <w:r w:rsidRPr="00725DA7">
        <w:rPr>
          <w:rFonts w:hAnsi="標楷體" w:hint="eastAsia"/>
          <w:color w:val="000000" w:themeColor="text1"/>
          <w:sz w:val="24"/>
          <w:szCs w:val="24"/>
        </w:rPr>
        <w:t>)。</w:t>
      </w:r>
    </w:p>
    <w:p w:rsidR="00054940" w:rsidRPr="00725DA7" w:rsidRDefault="00054940" w:rsidP="004A17F5">
      <w:pPr>
        <w:pStyle w:val="3"/>
        <w:numPr>
          <w:ilvl w:val="0"/>
          <w:numId w:val="0"/>
        </w:numPr>
        <w:snapToGrid w:val="0"/>
        <w:spacing w:line="240" w:lineRule="atLeast"/>
        <w:ind w:left="1361"/>
        <w:rPr>
          <w:rFonts w:hAnsi="標楷體"/>
          <w:color w:val="000000" w:themeColor="text1"/>
          <w:sz w:val="24"/>
          <w:szCs w:val="24"/>
        </w:rPr>
      </w:pPr>
    </w:p>
    <w:p w:rsidR="004A17F5" w:rsidRDefault="007C11E3" w:rsidP="004A17F5">
      <w:pPr>
        <w:pStyle w:val="3"/>
        <w:rPr>
          <w:rFonts w:hAnsi="標楷體"/>
          <w:color w:val="000000" w:themeColor="text1"/>
          <w:szCs w:val="32"/>
        </w:rPr>
      </w:pPr>
      <w:r w:rsidRPr="00725DA7">
        <w:rPr>
          <w:rFonts w:hint="eastAsia"/>
          <w:color w:val="000000" w:themeColor="text1"/>
          <w:szCs w:val="32"/>
        </w:rPr>
        <w:t>本院為瞭解</w:t>
      </w:r>
      <w:proofErr w:type="gramStart"/>
      <w:r w:rsidR="009341F1" w:rsidRPr="00725DA7">
        <w:rPr>
          <w:rFonts w:hint="eastAsia"/>
          <w:color w:val="000000" w:themeColor="text1"/>
          <w:szCs w:val="32"/>
        </w:rPr>
        <w:t>審計部所提</w:t>
      </w:r>
      <w:proofErr w:type="gramEnd"/>
      <w:r w:rsidR="009341F1" w:rsidRPr="00725DA7">
        <w:rPr>
          <w:rFonts w:hint="eastAsia"/>
          <w:color w:val="000000" w:themeColor="text1"/>
          <w:szCs w:val="32"/>
        </w:rPr>
        <w:t>3類</w:t>
      </w:r>
      <w:r w:rsidRPr="00725DA7">
        <w:rPr>
          <w:rFonts w:hint="eastAsia"/>
          <w:color w:val="000000" w:themeColor="text1"/>
          <w:szCs w:val="32"/>
        </w:rPr>
        <w:t>職業駕駛人</w:t>
      </w:r>
      <w:proofErr w:type="gramStart"/>
      <w:r w:rsidR="00D83AB0" w:rsidRPr="00725DA7">
        <w:rPr>
          <w:rFonts w:hint="eastAsia"/>
          <w:color w:val="000000" w:themeColor="text1"/>
          <w:szCs w:val="32"/>
        </w:rPr>
        <w:t>之</w:t>
      </w:r>
      <w:r w:rsidRPr="00725DA7">
        <w:rPr>
          <w:rFonts w:hint="eastAsia"/>
          <w:color w:val="000000" w:themeColor="text1"/>
          <w:szCs w:val="32"/>
        </w:rPr>
        <w:t>毒駕風</w:t>
      </w:r>
      <w:proofErr w:type="gramEnd"/>
      <w:r w:rsidRPr="00725DA7">
        <w:rPr>
          <w:rFonts w:hint="eastAsia"/>
          <w:color w:val="000000" w:themeColor="text1"/>
          <w:szCs w:val="32"/>
        </w:rPr>
        <w:t>險</w:t>
      </w:r>
      <w:r w:rsidR="0068572D" w:rsidRPr="00725DA7">
        <w:rPr>
          <w:rFonts w:hint="eastAsia"/>
          <w:color w:val="000000" w:themeColor="text1"/>
          <w:szCs w:val="32"/>
        </w:rPr>
        <w:t>情形</w:t>
      </w:r>
      <w:r w:rsidRPr="00725DA7">
        <w:rPr>
          <w:rFonts w:hint="eastAsia"/>
          <w:color w:val="000000" w:themeColor="text1"/>
          <w:szCs w:val="32"/>
        </w:rPr>
        <w:t>，</w:t>
      </w:r>
      <w:r w:rsidR="00F43F31" w:rsidRPr="00725DA7">
        <w:rPr>
          <w:rFonts w:hint="eastAsia"/>
          <w:color w:val="000000" w:themeColor="text1"/>
          <w:szCs w:val="32"/>
        </w:rPr>
        <w:t>函</w:t>
      </w:r>
      <w:r w:rsidR="00D11C21" w:rsidRPr="00725DA7">
        <w:rPr>
          <w:rFonts w:hint="eastAsia"/>
          <w:color w:val="000000" w:themeColor="text1"/>
          <w:szCs w:val="32"/>
        </w:rPr>
        <w:t>請交通部提供</w:t>
      </w:r>
      <w:r w:rsidR="00FE3912" w:rsidRPr="00725DA7">
        <w:rPr>
          <w:rFonts w:hAnsi="標楷體" w:hint="eastAsia"/>
          <w:color w:val="000000" w:themeColor="text1"/>
          <w:szCs w:val="32"/>
        </w:rPr>
        <w:t>「</w:t>
      </w:r>
      <w:r w:rsidR="00FE3912" w:rsidRPr="00725DA7">
        <w:rPr>
          <w:rFonts w:hint="eastAsia"/>
          <w:color w:val="000000" w:themeColor="text1"/>
          <w:szCs w:val="32"/>
        </w:rPr>
        <w:t>目前已實施尿液採驗</w:t>
      </w:r>
      <w:r w:rsidR="00D83AB0" w:rsidRPr="00725DA7">
        <w:rPr>
          <w:rFonts w:hint="eastAsia"/>
          <w:color w:val="000000" w:themeColor="text1"/>
          <w:szCs w:val="32"/>
        </w:rPr>
        <w:t>之</w:t>
      </w:r>
      <w:r w:rsidR="00FE3912" w:rsidRPr="00725DA7">
        <w:rPr>
          <w:rFonts w:hint="eastAsia"/>
          <w:color w:val="000000" w:themeColor="text1"/>
          <w:szCs w:val="32"/>
        </w:rPr>
        <w:t>陸運人員</w:t>
      </w:r>
      <w:r w:rsidR="00D83AB0" w:rsidRPr="00725DA7">
        <w:rPr>
          <w:rFonts w:hint="eastAsia"/>
          <w:color w:val="000000" w:themeColor="text1"/>
          <w:szCs w:val="32"/>
        </w:rPr>
        <w:t>抽</w:t>
      </w:r>
      <w:r w:rsidR="00FE3912" w:rsidRPr="00725DA7">
        <w:rPr>
          <w:rFonts w:hint="eastAsia"/>
          <w:color w:val="000000" w:themeColor="text1"/>
          <w:szCs w:val="32"/>
        </w:rPr>
        <w:t>檢驗</w:t>
      </w:r>
      <w:r w:rsidR="00D83AB0" w:rsidRPr="00725DA7">
        <w:rPr>
          <w:rFonts w:hint="eastAsia"/>
          <w:color w:val="000000" w:themeColor="text1"/>
          <w:szCs w:val="32"/>
        </w:rPr>
        <w:t>毒</w:t>
      </w:r>
      <w:r w:rsidR="00FE3912" w:rsidRPr="00725DA7">
        <w:rPr>
          <w:rFonts w:hint="eastAsia"/>
          <w:color w:val="000000" w:themeColor="text1"/>
          <w:szCs w:val="32"/>
        </w:rPr>
        <w:t>結果</w:t>
      </w:r>
      <w:r w:rsidR="00FE3912" w:rsidRPr="00725DA7">
        <w:rPr>
          <w:rFonts w:hAnsi="標楷體" w:hint="eastAsia"/>
          <w:color w:val="000000" w:themeColor="text1"/>
          <w:szCs w:val="32"/>
        </w:rPr>
        <w:t>」</w:t>
      </w:r>
      <w:r w:rsidR="00FE3912" w:rsidRPr="00725DA7">
        <w:rPr>
          <w:rFonts w:ascii="新細明體" w:eastAsia="新細明體" w:hAnsi="新細明體" w:hint="eastAsia"/>
          <w:color w:val="000000" w:themeColor="text1"/>
          <w:szCs w:val="32"/>
        </w:rPr>
        <w:t>、</w:t>
      </w:r>
      <w:r w:rsidR="00D11C21" w:rsidRPr="00725DA7">
        <w:rPr>
          <w:rFonts w:hAnsi="標楷體" w:hint="eastAsia"/>
          <w:color w:val="000000" w:themeColor="text1"/>
          <w:szCs w:val="32"/>
        </w:rPr>
        <w:t>「</w:t>
      </w:r>
      <w:r w:rsidR="00FE3912" w:rsidRPr="00725DA7">
        <w:rPr>
          <w:rFonts w:hAnsi="標楷體" w:hint="eastAsia"/>
          <w:color w:val="000000" w:themeColor="text1"/>
          <w:szCs w:val="32"/>
        </w:rPr>
        <w:t>計程車、遊覽車及貨運三業</w:t>
      </w:r>
      <w:r w:rsidR="00F43F31" w:rsidRPr="00725DA7">
        <w:rPr>
          <w:rFonts w:hAnsi="標楷體" w:hint="eastAsia"/>
          <w:color w:val="000000" w:themeColor="text1"/>
          <w:szCs w:val="32"/>
        </w:rPr>
        <w:t>駕駛人</w:t>
      </w:r>
      <w:proofErr w:type="gramStart"/>
      <w:r w:rsidR="00FE3912" w:rsidRPr="00725DA7">
        <w:rPr>
          <w:rFonts w:hAnsi="標楷體" w:hint="eastAsia"/>
          <w:color w:val="000000" w:themeColor="text1"/>
          <w:szCs w:val="32"/>
        </w:rPr>
        <w:t>因</w:t>
      </w:r>
      <w:r w:rsidR="00D11C21" w:rsidRPr="00725DA7">
        <w:rPr>
          <w:rFonts w:hAnsi="標楷體" w:hint="eastAsia"/>
          <w:color w:val="000000" w:themeColor="text1"/>
          <w:szCs w:val="32"/>
        </w:rPr>
        <w:t>毒駕肇</w:t>
      </w:r>
      <w:proofErr w:type="gramEnd"/>
      <w:r w:rsidR="00D11C21" w:rsidRPr="00725DA7">
        <w:rPr>
          <w:rFonts w:hAnsi="標楷體" w:hint="eastAsia"/>
          <w:color w:val="000000" w:themeColor="text1"/>
          <w:szCs w:val="32"/>
        </w:rPr>
        <w:t>事</w:t>
      </w:r>
      <w:r w:rsidR="00FE3912" w:rsidRPr="00725DA7">
        <w:rPr>
          <w:rFonts w:hAnsi="標楷體" w:hint="eastAsia"/>
          <w:color w:val="000000" w:themeColor="text1"/>
          <w:szCs w:val="32"/>
        </w:rPr>
        <w:t>遭交通監理機關裁罰人數</w:t>
      </w:r>
      <w:r w:rsidR="00D11C21" w:rsidRPr="00725DA7">
        <w:rPr>
          <w:rFonts w:hAnsi="標楷體" w:hint="eastAsia"/>
          <w:color w:val="000000" w:themeColor="text1"/>
          <w:szCs w:val="32"/>
        </w:rPr>
        <w:t>」</w:t>
      </w:r>
      <w:r w:rsidR="009341F1" w:rsidRPr="00725DA7">
        <w:rPr>
          <w:rFonts w:hAnsi="標楷體" w:hint="eastAsia"/>
          <w:color w:val="000000" w:themeColor="text1"/>
          <w:szCs w:val="32"/>
        </w:rPr>
        <w:t>，</w:t>
      </w:r>
      <w:r w:rsidR="00F43F31" w:rsidRPr="00725DA7">
        <w:rPr>
          <w:rFonts w:hAnsi="標楷體" w:hint="eastAsia"/>
          <w:color w:val="000000" w:themeColor="text1"/>
          <w:szCs w:val="32"/>
        </w:rPr>
        <w:lastRenderedPageBreak/>
        <w:t>及函</w:t>
      </w:r>
      <w:r w:rsidR="009341F1" w:rsidRPr="00725DA7">
        <w:rPr>
          <w:rFonts w:hAnsi="標楷體" w:hint="eastAsia"/>
          <w:color w:val="000000" w:themeColor="text1"/>
          <w:szCs w:val="32"/>
        </w:rPr>
        <w:t>請警政署提供</w:t>
      </w:r>
      <w:r w:rsidR="00D11C21" w:rsidRPr="00725DA7">
        <w:rPr>
          <w:rFonts w:hAnsi="標楷體" w:hint="eastAsia"/>
          <w:color w:val="000000" w:themeColor="text1"/>
          <w:szCs w:val="32"/>
        </w:rPr>
        <w:t>「</w:t>
      </w:r>
      <w:r w:rsidR="006E6817" w:rsidRPr="00725DA7">
        <w:rPr>
          <w:rFonts w:hAnsi="標楷體" w:hint="eastAsia"/>
          <w:color w:val="000000" w:themeColor="text1"/>
          <w:szCs w:val="32"/>
        </w:rPr>
        <w:t>警察機關查獲施用或持有毒品嫌疑人為職業駕駛人」等統計資料</w:t>
      </w:r>
      <w:r w:rsidR="00CD69B3" w:rsidRPr="00725DA7">
        <w:rPr>
          <w:rFonts w:hAnsi="標楷體" w:hint="eastAsia"/>
          <w:color w:val="000000" w:themeColor="text1"/>
          <w:szCs w:val="32"/>
        </w:rPr>
        <w:t>。</w:t>
      </w:r>
      <w:r w:rsidR="003C369F" w:rsidRPr="00725DA7">
        <w:rPr>
          <w:rFonts w:hAnsi="標楷體" w:hint="eastAsia"/>
          <w:color w:val="000000" w:themeColor="text1"/>
          <w:szCs w:val="32"/>
        </w:rPr>
        <w:t>據交通部統計</w:t>
      </w:r>
      <w:r w:rsidR="00CD69B3" w:rsidRPr="00725DA7">
        <w:rPr>
          <w:rFonts w:hAnsi="標楷體" w:hint="eastAsia"/>
          <w:color w:val="000000" w:themeColor="text1"/>
          <w:szCs w:val="32"/>
        </w:rPr>
        <w:t>，目前實施</w:t>
      </w:r>
      <w:r w:rsidR="00383B70" w:rsidRPr="00725DA7">
        <w:rPr>
          <w:rFonts w:hAnsi="標楷體" w:hint="eastAsia"/>
          <w:color w:val="000000" w:themeColor="text1"/>
          <w:szCs w:val="32"/>
        </w:rPr>
        <w:t>強制</w:t>
      </w:r>
      <w:r w:rsidR="00CD69B3" w:rsidRPr="00725DA7">
        <w:rPr>
          <w:rFonts w:hAnsi="標楷體" w:hint="eastAsia"/>
          <w:color w:val="000000" w:themeColor="text1"/>
          <w:szCs w:val="32"/>
        </w:rPr>
        <w:t>尿液</w:t>
      </w:r>
      <w:proofErr w:type="gramStart"/>
      <w:r w:rsidR="00CD69B3" w:rsidRPr="00725DA7">
        <w:rPr>
          <w:rFonts w:hAnsi="標楷體" w:hint="eastAsia"/>
          <w:color w:val="000000" w:themeColor="text1"/>
          <w:szCs w:val="32"/>
        </w:rPr>
        <w:t>採</w:t>
      </w:r>
      <w:proofErr w:type="gramEnd"/>
      <w:r w:rsidR="00CD69B3" w:rsidRPr="00725DA7">
        <w:rPr>
          <w:rFonts w:hAnsi="標楷體" w:hint="eastAsia"/>
          <w:color w:val="000000" w:themeColor="text1"/>
          <w:szCs w:val="32"/>
        </w:rPr>
        <w:t>驗之陸運特定人員(即「市區汽車客運業及公路汽車客運業職業駕駛人、鐵路行車控制及班車駕駛人員、大眾捷運系統行車人員」)，102至109年度抽檢結果呈毒品陽性反應人數合計約為1至2人；而尚未納入尿液</w:t>
      </w:r>
      <w:proofErr w:type="gramStart"/>
      <w:r w:rsidR="00CD69B3" w:rsidRPr="00725DA7">
        <w:rPr>
          <w:rFonts w:hAnsi="標楷體" w:hint="eastAsia"/>
          <w:color w:val="000000" w:themeColor="text1"/>
          <w:szCs w:val="32"/>
        </w:rPr>
        <w:t>採</w:t>
      </w:r>
      <w:proofErr w:type="gramEnd"/>
      <w:r w:rsidR="00CD69B3" w:rsidRPr="00725DA7">
        <w:rPr>
          <w:rFonts w:hAnsi="標楷體" w:hint="eastAsia"/>
          <w:color w:val="000000" w:themeColor="text1"/>
          <w:szCs w:val="32"/>
        </w:rPr>
        <w:t>驗規範之遊覽車、計程車、貨運三業</w:t>
      </w:r>
      <w:r w:rsidR="003C369F" w:rsidRPr="00725DA7">
        <w:rPr>
          <w:rFonts w:hAnsi="標楷體" w:hint="eastAsia"/>
          <w:color w:val="000000" w:themeColor="text1"/>
          <w:szCs w:val="32"/>
        </w:rPr>
        <w:t>等</w:t>
      </w:r>
      <w:r w:rsidR="00CD69B3" w:rsidRPr="00725DA7">
        <w:rPr>
          <w:rFonts w:hAnsi="標楷體" w:hint="eastAsia"/>
          <w:color w:val="000000" w:themeColor="text1"/>
          <w:szCs w:val="32"/>
        </w:rPr>
        <w:t>職業駕駛人，</w:t>
      </w:r>
      <w:r w:rsidR="00054940" w:rsidRPr="00725DA7">
        <w:rPr>
          <w:rFonts w:hAnsi="標楷體" w:hint="eastAsia"/>
          <w:color w:val="000000" w:themeColor="text1"/>
          <w:szCs w:val="32"/>
        </w:rPr>
        <w:t>1</w:t>
      </w:r>
      <w:r w:rsidR="00054940" w:rsidRPr="00725DA7">
        <w:rPr>
          <w:rFonts w:hAnsi="標楷體"/>
          <w:color w:val="000000" w:themeColor="text1"/>
          <w:szCs w:val="32"/>
        </w:rPr>
        <w:t>02</w:t>
      </w:r>
      <w:r w:rsidR="003E4176" w:rsidRPr="00725DA7">
        <w:rPr>
          <w:rFonts w:hAnsi="標楷體" w:hint="eastAsia"/>
          <w:color w:val="000000" w:themeColor="text1"/>
          <w:szCs w:val="32"/>
        </w:rPr>
        <w:t>至109年度</w:t>
      </w:r>
      <w:r w:rsidRPr="00725DA7">
        <w:rPr>
          <w:rFonts w:hAnsi="標楷體" w:hint="eastAsia"/>
          <w:color w:val="000000" w:themeColor="text1"/>
          <w:szCs w:val="32"/>
        </w:rPr>
        <w:t>因</w:t>
      </w:r>
      <w:proofErr w:type="gramStart"/>
      <w:r w:rsidRPr="00725DA7">
        <w:rPr>
          <w:rFonts w:hAnsi="標楷體" w:hint="eastAsia"/>
          <w:color w:val="000000" w:themeColor="text1"/>
          <w:szCs w:val="32"/>
        </w:rPr>
        <w:t>毒駕肇事</w:t>
      </w:r>
      <w:r w:rsidR="009341F1" w:rsidRPr="00725DA7">
        <w:rPr>
          <w:rFonts w:hAnsi="標楷體" w:hint="eastAsia"/>
          <w:color w:val="000000" w:themeColor="text1"/>
          <w:szCs w:val="32"/>
        </w:rPr>
        <w:t>遭</w:t>
      </w:r>
      <w:r w:rsidR="00CC5CCC" w:rsidRPr="00725DA7">
        <w:rPr>
          <w:rFonts w:hAnsi="標楷體" w:hint="eastAsia"/>
          <w:color w:val="000000" w:themeColor="text1"/>
          <w:szCs w:val="32"/>
        </w:rPr>
        <w:t>依</w:t>
      </w:r>
      <w:proofErr w:type="gramEnd"/>
      <w:r w:rsidR="00CC5CCC" w:rsidRPr="00725DA7">
        <w:rPr>
          <w:rFonts w:hAnsi="標楷體" w:hint="eastAsia"/>
          <w:color w:val="000000" w:themeColor="text1"/>
          <w:szCs w:val="32"/>
        </w:rPr>
        <w:t>道交條例第35條第1、2項</w:t>
      </w:r>
      <w:r w:rsidR="00190CC0" w:rsidRPr="00725DA7">
        <w:rPr>
          <w:rFonts w:hAnsi="標楷體" w:hint="eastAsia"/>
          <w:color w:val="000000" w:themeColor="text1"/>
          <w:szCs w:val="32"/>
        </w:rPr>
        <w:t>規定</w:t>
      </w:r>
      <w:r w:rsidRPr="00725DA7">
        <w:rPr>
          <w:rFonts w:hAnsi="標楷體" w:hint="eastAsia"/>
          <w:color w:val="000000" w:themeColor="text1"/>
          <w:szCs w:val="32"/>
        </w:rPr>
        <w:t>處罰鍰、吊銷或吊扣駕照人數，</w:t>
      </w:r>
      <w:r w:rsidR="00CD69B3" w:rsidRPr="00725DA7">
        <w:rPr>
          <w:rFonts w:hAnsi="標楷體" w:hint="eastAsia"/>
          <w:color w:val="000000" w:themeColor="text1"/>
          <w:szCs w:val="32"/>
        </w:rPr>
        <w:t>合計分別為2人、</w:t>
      </w:r>
      <w:r w:rsidRPr="00725DA7">
        <w:rPr>
          <w:rFonts w:hAnsi="標楷體" w:hint="eastAsia"/>
          <w:color w:val="000000" w:themeColor="text1"/>
          <w:szCs w:val="32"/>
        </w:rPr>
        <w:t>67人、44人</w:t>
      </w:r>
      <w:r w:rsidR="00CE08EF" w:rsidRPr="00725DA7">
        <w:rPr>
          <w:rFonts w:hAnsi="標楷體" w:hint="eastAsia"/>
          <w:color w:val="000000" w:themeColor="text1"/>
          <w:szCs w:val="32"/>
        </w:rPr>
        <w:t>(</w:t>
      </w:r>
      <w:r w:rsidR="00A6458D" w:rsidRPr="00725DA7">
        <w:rPr>
          <w:rFonts w:hAnsi="標楷體" w:hint="eastAsia"/>
          <w:color w:val="000000" w:themeColor="text1"/>
          <w:szCs w:val="32"/>
        </w:rPr>
        <w:t>表2)</w:t>
      </w:r>
      <w:r w:rsidR="003C369F" w:rsidRPr="00725DA7">
        <w:rPr>
          <w:rFonts w:hAnsi="標楷體" w:hint="eastAsia"/>
          <w:color w:val="000000" w:themeColor="text1"/>
          <w:szCs w:val="32"/>
        </w:rPr>
        <w:t>。</w:t>
      </w:r>
      <w:r w:rsidR="00D83AB0" w:rsidRPr="00725DA7">
        <w:rPr>
          <w:rFonts w:hAnsi="標楷體" w:hint="eastAsia"/>
          <w:color w:val="000000" w:themeColor="text1"/>
          <w:szCs w:val="32"/>
        </w:rPr>
        <w:t>另</w:t>
      </w:r>
      <w:r w:rsidR="003C369F" w:rsidRPr="00725DA7">
        <w:rPr>
          <w:rFonts w:hAnsi="標楷體" w:hint="eastAsia"/>
          <w:color w:val="000000" w:themeColor="text1"/>
          <w:szCs w:val="32"/>
        </w:rPr>
        <w:t>據警政署統計，</w:t>
      </w:r>
      <w:r w:rsidRPr="00725DA7">
        <w:rPr>
          <w:rFonts w:hAnsi="標楷體" w:hint="eastAsia"/>
          <w:color w:val="000000" w:themeColor="text1"/>
          <w:szCs w:val="32"/>
        </w:rPr>
        <w:t>105至109年</w:t>
      </w:r>
      <w:r w:rsidR="00CD69B3" w:rsidRPr="00725DA7">
        <w:rPr>
          <w:rFonts w:hAnsi="標楷體" w:hint="eastAsia"/>
          <w:color w:val="000000" w:themeColor="text1"/>
          <w:szCs w:val="32"/>
        </w:rPr>
        <w:t>度</w:t>
      </w:r>
      <w:r w:rsidRPr="00725DA7">
        <w:rPr>
          <w:rFonts w:hAnsi="標楷體" w:hint="eastAsia"/>
          <w:color w:val="000000" w:themeColor="text1"/>
          <w:szCs w:val="32"/>
        </w:rPr>
        <w:t>各警察機關查獲施用或持有毒品嫌疑人</w:t>
      </w:r>
      <w:r w:rsidR="00D83AB0" w:rsidRPr="00725DA7">
        <w:rPr>
          <w:rFonts w:hAnsi="標楷體" w:hint="eastAsia"/>
          <w:color w:val="000000" w:themeColor="text1"/>
          <w:szCs w:val="32"/>
        </w:rPr>
        <w:t>，其中為</w:t>
      </w:r>
      <w:r w:rsidRPr="00725DA7">
        <w:rPr>
          <w:rFonts w:hAnsi="標楷體" w:hint="eastAsia"/>
          <w:color w:val="000000" w:themeColor="text1"/>
          <w:szCs w:val="32"/>
        </w:rPr>
        <w:t>職業駕駛</w:t>
      </w:r>
      <w:r w:rsidR="00D83AB0" w:rsidRPr="00725DA7">
        <w:rPr>
          <w:rFonts w:hAnsi="標楷體" w:hint="eastAsia"/>
          <w:color w:val="000000" w:themeColor="text1"/>
          <w:szCs w:val="32"/>
        </w:rPr>
        <w:t>人者</w:t>
      </w:r>
      <w:r w:rsidRPr="00725DA7">
        <w:rPr>
          <w:rFonts w:hAnsi="標楷體" w:hint="eastAsia"/>
          <w:color w:val="000000" w:themeColor="text1"/>
          <w:szCs w:val="32"/>
        </w:rPr>
        <w:t>，</w:t>
      </w:r>
      <w:r w:rsidR="00190CC0" w:rsidRPr="00725DA7">
        <w:rPr>
          <w:rFonts w:hAnsi="標楷體" w:hint="eastAsia"/>
          <w:color w:val="000000" w:themeColor="text1"/>
          <w:szCs w:val="32"/>
        </w:rPr>
        <w:t>「</w:t>
      </w:r>
      <w:r w:rsidRPr="00725DA7">
        <w:rPr>
          <w:rFonts w:hAnsi="標楷體" w:hint="eastAsia"/>
          <w:color w:val="000000" w:themeColor="text1"/>
          <w:szCs w:val="32"/>
        </w:rPr>
        <w:t>計程車駕駛</w:t>
      </w:r>
      <w:r w:rsidR="00190CC0" w:rsidRPr="00725DA7">
        <w:rPr>
          <w:rFonts w:hAnsi="標楷體" w:hint="eastAsia"/>
          <w:color w:val="000000" w:themeColor="text1"/>
          <w:szCs w:val="32"/>
        </w:rPr>
        <w:t>員」</w:t>
      </w:r>
      <w:r w:rsidRPr="00725DA7">
        <w:rPr>
          <w:rFonts w:hAnsi="標楷體" w:hint="eastAsia"/>
          <w:color w:val="000000" w:themeColor="text1"/>
          <w:szCs w:val="32"/>
        </w:rPr>
        <w:t>合計高達553人(次)，「其他駕駛員(</w:t>
      </w:r>
      <w:proofErr w:type="gramStart"/>
      <w:r w:rsidRPr="00725DA7">
        <w:rPr>
          <w:rFonts w:hAnsi="標楷體" w:hint="eastAsia"/>
          <w:color w:val="000000" w:themeColor="text1"/>
          <w:szCs w:val="32"/>
        </w:rPr>
        <w:t>含客貨車</w:t>
      </w:r>
      <w:proofErr w:type="gramEnd"/>
      <w:r w:rsidRPr="00725DA7">
        <w:rPr>
          <w:rFonts w:hAnsi="標楷體" w:hint="eastAsia"/>
          <w:color w:val="000000" w:themeColor="text1"/>
          <w:szCs w:val="32"/>
        </w:rPr>
        <w:t>、遊覽車等)」合計高達3,161人(次)</w:t>
      </w:r>
      <w:r w:rsidR="00190CC0" w:rsidRPr="00725DA7">
        <w:rPr>
          <w:rStyle w:val="afe"/>
          <w:rFonts w:hAnsi="標楷體"/>
          <w:color w:val="000000" w:themeColor="text1"/>
          <w:szCs w:val="32"/>
        </w:rPr>
        <w:footnoteReference w:id="2"/>
      </w:r>
      <w:r w:rsidR="00A6458D" w:rsidRPr="00725DA7">
        <w:rPr>
          <w:rFonts w:hAnsi="標楷體" w:hint="eastAsia"/>
          <w:color w:val="000000" w:themeColor="text1"/>
          <w:szCs w:val="32"/>
        </w:rPr>
        <w:t>(表</w:t>
      </w:r>
      <w:r w:rsidR="00A6458D" w:rsidRPr="00725DA7">
        <w:rPr>
          <w:rFonts w:hAnsi="標楷體"/>
          <w:color w:val="000000" w:themeColor="text1"/>
          <w:szCs w:val="32"/>
        </w:rPr>
        <w:t>3</w:t>
      </w:r>
      <w:r w:rsidR="00A6458D" w:rsidRPr="00725DA7">
        <w:rPr>
          <w:rFonts w:hAnsi="標楷體" w:hint="eastAsia"/>
          <w:color w:val="000000" w:themeColor="text1"/>
          <w:szCs w:val="32"/>
        </w:rPr>
        <w:t>)</w:t>
      </w:r>
      <w:r w:rsidRPr="00725DA7">
        <w:rPr>
          <w:rFonts w:hAnsi="標楷體" w:hint="eastAsia"/>
          <w:color w:val="000000" w:themeColor="text1"/>
          <w:szCs w:val="32"/>
        </w:rPr>
        <w:t>。</w:t>
      </w:r>
      <w:r w:rsidR="00F87BBE" w:rsidRPr="00725DA7">
        <w:rPr>
          <w:rFonts w:hAnsi="標楷體" w:hint="eastAsia"/>
          <w:color w:val="000000" w:themeColor="text1"/>
          <w:szCs w:val="32"/>
        </w:rPr>
        <w:t>由</w:t>
      </w:r>
      <w:r w:rsidR="009341F1" w:rsidRPr="00725DA7">
        <w:rPr>
          <w:rFonts w:hAnsi="標楷體" w:hint="eastAsia"/>
          <w:color w:val="000000" w:themeColor="text1"/>
          <w:szCs w:val="32"/>
        </w:rPr>
        <w:t>上開</w:t>
      </w:r>
      <w:r w:rsidR="00D47FC8" w:rsidRPr="00725DA7">
        <w:rPr>
          <w:rFonts w:hAnsi="標楷體" w:hint="eastAsia"/>
          <w:color w:val="000000" w:themeColor="text1"/>
          <w:szCs w:val="32"/>
        </w:rPr>
        <w:t>「</w:t>
      </w:r>
      <w:proofErr w:type="gramStart"/>
      <w:r w:rsidR="00D47FC8" w:rsidRPr="00725DA7">
        <w:rPr>
          <w:rFonts w:hAnsi="標楷體" w:hint="eastAsia"/>
          <w:color w:val="000000" w:themeColor="text1"/>
          <w:szCs w:val="32"/>
        </w:rPr>
        <w:t>毒駕肇事</w:t>
      </w:r>
      <w:proofErr w:type="gramEnd"/>
      <w:r w:rsidR="00B33993" w:rsidRPr="00725DA7">
        <w:rPr>
          <w:rFonts w:hAnsi="標楷體" w:hint="eastAsia"/>
          <w:color w:val="000000" w:themeColor="text1"/>
          <w:szCs w:val="32"/>
        </w:rPr>
        <w:t>行政裁罰人數</w:t>
      </w:r>
      <w:r w:rsidR="00D47FC8" w:rsidRPr="00725DA7">
        <w:rPr>
          <w:rFonts w:hAnsi="標楷體" w:hint="eastAsia"/>
          <w:color w:val="000000" w:themeColor="text1"/>
          <w:szCs w:val="32"/>
        </w:rPr>
        <w:t>」</w:t>
      </w:r>
      <w:r w:rsidR="009341F1" w:rsidRPr="00725DA7">
        <w:rPr>
          <w:rFonts w:hAnsi="標楷體" w:hint="eastAsia"/>
          <w:color w:val="000000" w:themeColor="text1"/>
          <w:szCs w:val="32"/>
        </w:rPr>
        <w:t>及</w:t>
      </w:r>
      <w:r w:rsidR="00D47FC8" w:rsidRPr="00725DA7">
        <w:rPr>
          <w:rFonts w:hAnsi="標楷體" w:hint="eastAsia"/>
          <w:color w:val="000000" w:themeColor="text1"/>
          <w:szCs w:val="32"/>
        </w:rPr>
        <w:t>「緝</w:t>
      </w:r>
      <w:r w:rsidR="009341F1" w:rsidRPr="00725DA7">
        <w:rPr>
          <w:rFonts w:hAnsi="標楷體" w:hint="eastAsia"/>
          <w:color w:val="000000" w:themeColor="text1"/>
          <w:szCs w:val="32"/>
        </w:rPr>
        <w:t>獲</w:t>
      </w:r>
      <w:r w:rsidR="00D47FC8" w:rsidRPr="00725DA7">
        <w:rPr>
          <w:rFonts w:hAnsi="標楷體" w:hint="eastAsia"/>
          <w:color w:val="000000" w:themeColor="text1"/>
          <w:szCs w:val="32"/>
        </w:rPr>
        <w:t>涉及施用或持有毒品</w:t>
      </w:r>
      <w:r w:rsidR="00B33993" w:rsidRPr="00725DA7">
        <w:rPr>
          <w:rFonts w:hAnsi="標楷體" w:hint="eastAsia"/>
          <w:color w:val="000000" w:themeColor="text1"/>
          <w:szCs w:val="32"/>
        </w:rPr>
        <w:t>嫌疑犯職業別分析</w:t>
      </w:r>
      <w:r w:rsidR="00D47FC8" w:rsidRPr="00725DA7">
        <w:rPr>
          <w:rFonts w:hAnsi="標楷體" w:hint="eastAsia"/>
          <w:color w:val="000000" w:themeColor="text1"/>
          <w:szCs w:val="32"/>
        </w:rPr>
        <w:t>」等統計數據</w:t>
      </w:r>
      <w:r w:rsidR="00FA75A1" w:rsidRPr="00725DA7">
        <w:rPr>
          <w:rFonts w:hAnsi="標楷體" w:hint="eastAsia"/>
          <w:color w:val="000000" w:themeColor="text1"/>
          <w:szCs w:val="32"/>
        </w:rPr>
        <w:t>顯示，</w:t>
      </w:r>
      <w:r w:rsidR="009341F1" w:rsidRPr="00725DA7">
        <w:rPr>
          <w:rFonts w:hAnsi="標楷體" w:hint="eastAsia"/>
          <w:color w:val="000000" w:themeColor="text1"/>
          <w:szCs w:val="32"/>
        </w:rPr>
        <w:t>目前</w:t>
      </w:r>
      <w:r w:rsidR="004B2301" w:rsidRPr="00725DA7">
        <w:rPr>
          <w:rFonts w:hAnsi="標楷體" w:hint="eastAsia"/>
          <w:color w:val="000000" w:themeColor="text1"/>
          <w:szCs w:val="32"/>
        </w:rPr>
        <w:t>尚未納入尿液採驗規範</w:t>
      </w:r>
      <w:r w:rsidR="009341F1" w:rsidRPr="00725DA7">
        <w:rPr>
          <w:rFonts w:hAnsi="標楷體" w:hint="eastAsia"/>
          <w:color w:val="000000" w:themeColor="text1"/>
          <w:szCs w:val="32"/>
        </w:rPr>
        <w:t>的</w:t>
      </w:r>
      <w:r w:rsidR="004B2301" w:rsidRPr="00725DA7">
        <w:rPr>
          <w:rFonts w:hAnsi="標楷體" w:hint="eastAsia"/>
          <w:color w:val="000000" w:themeColor="text1"/>
          <w:szCs w:val="32"/>
        </w:rPr>
        <w:t>計程車、</w:t>
      </w:r>
      <w:r w:rsidR="00FA75A1" w:rsidRPr="00725DA7">
        <w:rPr>
          <w:rFonts w:hAnsi="標楷體" w:hint="eastAsia"/>
          <w:color w:val="000000" w:themeColor="text1"/>
          <w:szCs w:val="32"/>
        </w:rPr>
        <w:t>遊覽車</w:t>
      </w:r>
      <w:r w:rsidR="004B2301" w:rsidRPr="00725DA7">
        <w:rPr>
          <w:rFonts w:hAnsi="標楷體" w:hint="eastAsia"/>
          <w:color w:val="000000" w:themeColor="text1"/>
          <w:szCs w:val="32"/>
        </w:rPr>
        <w:t>、貨運三業</w:t>
      </w:r>
      <w:r w:rsidR="009F53E3" w:rsidRPr="00725DA7">
        <w:rPr>
          <w:rFonts w:hAnsi="標楷體" w:hint="eastAsia"/>
          <w:color w:val="000000" w:themeColor="text1"/>
          <w:szCs w:val="32"/>
        </w:rPr>
        <w:t>等</w:t>
      </w:r>
      <w:r w:rsidR="004B2301" w:rsidRPr="00725DA7">
        <w:rPr>
          <w:rFonts w:hAnsi="標楷體" w:hint="eastAsia"/>
          <w:color w:val="000000" w:themeColor="text1"/>
          <w:szCs w:val="32"/>
        </w:rPr>
        <w:t>職業駕駛人</w:t>
      </w:r>
      <w:proofErr w:type="gramStart"/>
      <w:r w:rsidR="004B2301" w:rsidRPr="00725DA7">
        <w:rPr>
          <w:rFonts w:hAnsi="標楷體" w:hint="eastAsia"/>
          <w:color w:val="000000" w:themeColor="text1"/>
          <w:szCs w:val="32"/>
        </w:rPr>
        <w:t>之毒駕風</w:t>
      </w:r>
      <w:proofErr w:type="gramEnd"/>
      <w:r w:rsidR="004B2301" w:rsidRPr="00725DA7">
        <w:rPr>
          <w:rFonts w:hAnsi="標楷體" w:hint="eastAsia"/>
          <w:color w:val="000000" w:themeColor="text1"/>
          <w:szCs w:val="32"/>
        </w:rPr>
        <w:t>險，不容忽視。</w:t>
      </w:r>
    </w:p>
    <w:p w:rsidR="00181B3D" w:rsidRDefault="00181B3D" w:rsidP="00181B3D">
      <w:pPr>
        <w:pStyle w:val="1"/>
        <w:numPr>
          <w:ilvl w:val="0"/>
          <w:numId w:val="0"/>
        </w:numPr>
        <w:ind w:left="2381" w:hanging="2381"/>
      </w:pPr>
    </w:p>
    <w:p w:rsidR="00181B3D" w:rsidRDefault="00181B3D" w:rsidP="00181B3D">
      <w:pPr>
        <w:pStyle w:val="1"/>
        <w:numPr>
          <w:ilvl w:val="0"/>
          <w:numId w:val="0"/>
        </w:numPr>
        <w:ind w:left="2381" w:hanging="2381"/>
      </w:pPr>
    </w:p>
    <w:p w:rsidR="00181B3D" w:rsidRDefault="00181B3D" w:rsidP="00181B3D">
      <w:pPr>
        <w:pStyle w:val="1"/>
        <w:numPr>
          <w:ilvl w:val="0"/>
          <w:numId w:val="0"/>
        </w:numPr>
        <w:ind w:left="2381" w:hanging="2381"/>
      </w:pPr>
    </w:p>
    <w:p w:rsidR="00181B3D" w:rsidRDefault="00181B3D" w:rsidP="00181B3D">
      <w:pPr>
        <w:pStyle w:val="1"/>
        <w:numPr>
          <w:ilvl w:val="0"/>
          <w:numId w:val="0"/>
        </w:numPr>
        <w:ind w:left="2381" w:hanging="2381"/>
      </w:pPr>
    </w:p>
    <w:p w:rsidR="00181B3D" w:rsidRPr="00725DA7" w:rsidRDefault="00181B3D" w:rsidP="00181B3D">
      <w:pPr>
        <w:pStyle w:val="1"/>
        <w:numPr>
          <w:ilvl w:val="0"/>
          <w:numId w:val="0"/>
        </w:numPr>
        <w:ind w:left="2381" w:hanging="2381"/>
      </w:pPr>
    </w:p>
    <w:p w:rsidR="008C2CD8" w:rsidRPr="00725DA7" w:rsidRDefault="008C2CD8" w:rsidP="008C2CD8">
      <w:pPr>
        <w:pStyle w:val="a3"/>
        <w:spacing w:beforeLines="50" w:before="228"/>
        <w:ind w:left="697" w:firstLine="153"/>
        <w:rPr>
          <w:b/>
          <w:color w:val="000000" w:themeColor="text1"/>
        </w:rPr>
      </w:pPr>
      <w:r w:rsidRPr="00725DA7">
        <w:rPr>
          <w:rFonts w:hint="eastAsia"/>
          <w:b/>
          <w:color w:val="000000" w:themeColor="text1"/>
        </w:rPr>
        <w:lastRenderedPageBreak/>
        <w:t>遊覽車、計程車、貨運三業等駕駛人</w:t>
      </w:r>
      <w:proofErr w:type="gramStart"/>
      <w:r w:rsidRPr="00725DA7">
        <w:rPr>
          <w:rFonts w:hint="eastAsia"/>
          <w:b/>
          <w:color w:val="000000" w:themeColor="text1"/>
        </w:rPr>
        <w:t>毒駕肇事遭裁</w:t>
      </w:r>
      <w:proofErr w:type="gramEnd"/>
      <w:r w:rsidRPr="00725DA7">
        <w:rPr>
          <w:rFonts w:hint="eastAsia"/>
          <w:b/>
          <w:color w:val="000000" w:themeColor="text1"/>
        </w:rPr>
        <w:t>罰人數</w:t>
      </w:r>
    </w:p>
    <w:tbl>
      <w:tblPr>
        <w:tblStyle w:val="32"/>
        <w:tblW w:w="8080" w:type="dxa"/>
        <w:jc w:val="center"/>
        <w:tblLook w:val="04A0" w:firstRow="1" w:lastRow="0" w:firstColumn="1" w:lastColumn="0" w:noHBand="0" w:noVBand="1"/>
      </w:tblPr>
      <w:tblGrid>
        <w:gridCol w:w="2122"/>
        <w:gridCol w:w="1918"/>
        <w:gridCol w:w="2020"/>
        <w:gridCol w:w="2020"/>
      </w:tblGrid>
      <w:tr w:rsidR="00725DA7" w:rsidRPr="00725DA7" w:rsidTr="002D4CE0">
        <w:trPr>
          <w:trHeight w:val="353"/>
          <w:tblHeader/>
          <w:jc w:val="center"/>
        </w:trPr>
        <w:tc>
          <w:tcPr>
            <w:tcW w:w="2122" w:type="dxa"/>
            <w:shd w:val="clear" w:color="auto" w:fill="EAF1DD" w:themeFill="accent3" w:themeFillTint="33"/>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年度 \ 業別</w:t>
            </w:r>
          </w:p>
        </w:tc>
        <w:tc>
          <w:tcPr>
            <w:tcW w:w="1918" w:type="dxa"/>
            <w:shd w:val="clear" w:color="auto" w:fill="EAF1DD" w:themeFill="accent3" w:themeFillTint="33"/>
            <w:hideMark/>
          </w:tcPr>
          <w:p w:rsidR="00A6458D" w:rsidRPr="00725DA7" w:rsidRDefault="00A6458D" w:rsidP="002D4CE0">
            <w:pPr>
              <w:overflowPunct/>
              <w:autoSpaceDE/>
              <w:autoSpaceDN/>
              <w:jc w:val="center"/>
              <w:rPr>
                <w:rFonts w:hAnsi="標楷體"/>
                <w:b/>
                <w:bCs/>
                <w:color w:val="000000" w:themeColor="text1"/>
                <w:sz w:val="24"/>
                <w:szCs w:val="24"/>
              </w:rPr>
            </w:pPr>
            <w:r w:rsidRPr="00725DA7">
              <w:rPr>
                <w:rFonts w:hAnsi="標楷體"/>
                <w:b/>
                <w:bCs/>
                <w:color w:val="000000" w:themeColor="text1"/>
                <w:sz w:val="24"/>
                <w:szCs w:val="24"/>
              </w:rPr>
              <w:t>遊覽車客運業</w:t>
            </w:r>
          </w:p>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(人)</w:t>
            </w:r>
          </w:p>
        </w:tc>
        <w:tc>
          <w:tcPr>
            <w:tcW w:w="2020" w:type="dxa"/>
            <w:shd w:val="clear" w:color="auto" w:fill="EAF1DD" w:themeFill="accent3" w:themeFillTint="33"/>
            <w:hideMark/>
          </w:tcPr>
          <w:p w:rsidR="00A6458D" w:rsidRPr="00725DA7" w:rsidRDefault="00A6458D" w:rsidP="002D4CE0">
            <w:pPr>
              <w:overflowPunct/>
              <w:autoSpaceDE/>
              <w:autoSpaceDN/>
              <w:jc w:val="center"/>
              <w:rPr>
                <w:rFonts w:hAnsi="標楷體"/>
                <w:b/>
                <w:bCs/>
                <w:color w:val="000000" w:themeColor="text1"/>
                <w:sz w:val="24"/>
                <w:szCs w:val="24"/>
              </w:rPr>
            </w:pPr>
            <w:r w:rsidRPr="00725DA7">
              <w:rPr>
                <w:rFonts w:hAnsi="標楷體"/>
                <w:b/>
                <w:bCs/>
                <w:color w:val="000000" w:themeColor="text1"/>
                <w:sz w:val="24"/>
                <w:szCs w:val="24"/>
              </w:rPr>
              <w:t>計程車客運業</w:t>
            </w:r>
          </w:p>
          <w:p w:rsidR="00A6458D" w:rsidRPr="00725DA7" w:rsidRDefault="00A6458D" w:rsidP="002D4CE0">
            <w:pPr>
              <w:overflowPunct/>
              <w:autoSpaceDE/>
              <w:autoSpaceDN/>
              <w:jc w:val="center"/>
              <w:rPr>
                <w:rFonts w:hAnsi="標楷體"/>
                <w:b/>
                <w:bCs/>
                <w:color w:val="000000" w:themeColor="text1"/>
                <w:sz w:val="24"/>
                <w:szCs w:val="24"/>
              </w:rPr>
            </w:pPr>
            <w:r w:rsidRPr="00725DA7">
              <w:rPr>
                <w:rFonts w:hAnsi="標楷體" w:hint="eastAsia"/>
                <w:b/>
                <w:bCs/>
                <w:color w:val="000000" w:themeColor="text1"/>
                <w:sz w:val="24"/>
                <w:szCs w:val="24"/>
              </w:rPr>
              <w:t>(</w:t>
            </w:r>
            <w:r w:rsidRPr="00725DA7">
              <w:rPr>
                <w:rFonts w:hAnsi="標楷體"/>
                <w:b/>
                <w:bCs/>
                <w:color w:val="000000" w:themeColor="text1"/>
                <w:sz w:val="24"/>
                <w:szCs w:val="24"/>
              </w:rPr>
              <w:t>人</w:t>
            </w:r>
            <w:r w:rsidRPr="00725DA7">
              <w:rPr>
                <w:rFonts w:hAnsi="標楷體" w:hint="eastAsia"/>
                <w:b/>
                <w:bCs/>
                <w:color w:val="000000" w:themeColor="text1"/>
                <w:sz w:val="24"/>
                <w:szCs w:val="24"/>
              </w:rPr>
              <w:t>)</w:t>
            </w:r>
            <w:r w:rsidRPr="00725DA7">
              <w:rPr>
                <w:rFonts w:hAnsi="標楷體"/>
                <w:b/>
                <w:bCs/>
                <w:color w:val="000000" w:themeColor="text1"/>
                <w:sz w:val="24"/>
                <w:szCs w:val="24"/>
              </w:rPr>
              <w:t xml:space="preserve"> </w:t>
            </w:r>
          </w:p>
        </w:tc>
        <w:tc>
          <w:tcPr>
            <w:tcW w:w="2020" w:type="dxa"/>
            <w:shd w:val="clear" w:color="auto" w:fill="EAF1DD" w:themeFill="accent3" w:themeFillTint="33"/>
            <w:hideMark/>
          </w:tcPr>
          <w:p w:rsidR="00A6458D" w:rsidRPr="00725DA7" w:rsidRDefault="00A6458D" w:rsidP="002D4CE0">
            <w:pPr>
              <w:overflowPunct/>
              <w:autoSpaceDE/>
              <w:autoSpaceDN/>
              <w:jc w:val="center"/>
              <w:rPr>
                <w:rFonts w:hAnsi="標楷體"/>
                <w:b/>
                <w:bCs/>
                <w:color w:val="000000" w:themeColor="text1"/>
                <w:sz w:val="24"/>
                <w:szCs w:val="24"/>
              </w:rPr>
            </w:pPr>
            <w:r w:rsidRPr="00725DA7">
              <w:rPr>
                <w:rFonts w:hAnsi="標楷體"/>
                <w:b/>
                <w:bCs/>
                <w:color w:val="000000" w:themeColor="text1"/>
                <w:sz w:val="24"/>
                <w:szCs w:val="24"/>
              </w:rPr>
              <w:t>貨運三業</w:t>
            </w:r>
          </w:p>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w:t>
            </w:r>
            <w:r w:rsidRPr="00725DA7">
              <w:rPr>
                <w:rFonts w:hAnsi="標楷體"/>
                <w:b/>
                <w:color w:val="000000" w:themeColor="text1"/>
                <w:sz w:val="24"/>
                <w:szCs w:val="24"/>
              </w:rPr>
              <w:t>人</w:t>
            </w:r>
            <w:r w:rsidRPr="00725DA7">
              <w:rPr>
                <w:rFonts w:hAnsi="標楷體" w:hint="eastAsia"/>
                <w:b/>
                <w:color w:val="000000" w:themeColor="text1"/>
                <w:sz w:val="24"/>
                <w:szCs w:val="24"/>
              </w:rPr>
              <w:t>)</w:t>
            </w:r>
          </w:p>
        </w:tc>
      </w:tr>
      <w:tr w:rsidR="00725DA7" w:rsidRPr="00725DA7" w:rsidTr="002D4CE0">
        <w:trPr>
          <w:trHeight w:val="341"/>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100</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r>
      <w:tr w:rsidR="00725DA7" w:rsidRPr="00725DA7" w:rsidTr="002D4CE0">
        <w:trPr>
          <w:trHeight w:val="353"/>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101</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r>
      <w:tr w:rsidR="00725DA7" w:rsidRPr="00725DA7" w:rsidTr="002D4CE0">
        <w:trPr>
          <w:trHeight w:val="341"/>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102</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2</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2</w:t>
            </w:r>
          </w:p>
        </w:tc>
      </w:tr>
      <w:tr w:rsidR="00725DA7" w:rsidRPr="00725DA7" w:rsidTr="002D4CE0">
        <w:trPr>
          <w:trHeight w:val="353"/>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103</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5</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9</w:t>
            </w:r>
          </w:p>
        </w:tc>
      </w:tr>
      <w:tr w:rsidR="00725DA7" w:rsidRPr="00725DA7" w:rsidTr="002D4CE0">
        <w:trPr>
          <w:trHeight w:val="341"/>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104</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18</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7</w:t>
            </w:r>
          </w:p>
        </w:tc>
      </w:tr>
      <w:tr w:rsidR="00725DA7" w:rsidRPr="00725DA7" w:rsidTr="002D4CE0">
        <w:trPr>
          <w:trHeight w:val="353"/>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105</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11</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8</w:t>
            </w:r>
          </w:p>
        </w:tc>
      </w:tr>
      <w:tr w:rsidR="00725DA7" w:rsidRPr="00725DA7" w:rsidTr="002D4CE0">
        <w:trPr>
          <w:trHeight w:val="341"/>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106</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18</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9</w:t>
            </w:r>
          </w:p>
        </w:tc>
      </w:tr>
      <w:tr w:rsidR="00725DA7" w:rsidRPr="00725DA7" w:rsidTr="002D4CE0">
        <w:trPr>
          <w:trHeight w:val="353"/>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107</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7</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5</w:t>
            </w:r>
          </w:p>
        </w:tc>
      </w:tr>
      <w:tr w:rsidR="00725DA7" w:rsidRPr="00725DA7" w:rsidTr="002D4CE0">
        <w:trPr>
          <w:trHeight w:val="341"/>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108</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5</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2</w:t>
            </w:r>
          </w:p>
        </w:tc>
      </w:tr>
      <w:tr w:rsidR="00725DA7" w:rsidRPr="00725DA7" w:rsidTr="002D4CE0">
        <w:trPr>
          <w:trHeight w:val="353"/>
          <w:jc w:val="center"/>
        </w:trPr>
        <w:tc>
          <w:tcPr>
            <w:tcW w:w="2122" w:type="dxa"/>
            <w:hideMark/>
          </w:tcPr>
          <w:p w:rsidR="00A6458D" w:rsidRPr="00725DA7" w:rsidRDefault="00A6458D" w:rsidP="002D4CE0">
            <w:pPr>
              <w:overflowPunct/>
              <w:autoSpaceDE/>
              <w:autoSpaceDN/>
              <w:jc w:val="center"/>
              <w:rPr>
                <w:rFonts w:hAnsi="標楷體"/>
                <w:b/>
                <w:color w:val="000000" w:themeColor="text1"/>
                <w:sz w:val="24"/>
                <w:szCs w:val="24"/>
              </w:rPr>
            </w:pPr>
            <w:r w:rsidRPr="00725DA7">
              <w:rPr>
                <w:rFonts w:hAnsi="標楷體"/>
                <w:b/>
                <w:bCs/>
                <w:color w:val="000000" w:themeColor="text1"/>
                <w:sz w:val="24"/>
                <w:szCs w:val="24"/>
              </w:rPr>
              <w:t>109</w:t>
            </w:r>
          </w:p>
        </w:tc>
        <w:tc>
          <w:tcPr>
            <w:tcW w:w="1918"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0</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1</w:t>
            </w:r>
          </w:p>
        </w:tc>
        <w:tc>
          <w:tcPr>
            <w:tcW w:w="2020" w:type="dxa"/>
            <w:hideMark/>
          </w:tcPr>
          <w:p w:rsidR="00A6458D" w:rsidRPr="00725DA7" w:rsidRDefault="00A6458D" w:rsidP="002D4CE0">
            <w:pPr>
              <w:overflowPunct/>
              <w:autoSpaceDE/>
              <w:autoSpaceDN/>
              <w:jc w:val="center"/>
              <w:rPr>
                <w:rFonts w:hAnsi="標楷體"/>
                <w:color w:val="000000" w:themeColor="text1"/>
                <w:sz w:val="24"/>
                <w:szCs w:val="24"/>
              </w:rPr>
            </w:pPr>
            <w:r w:rsidRPr="00725DA7">
              <w:rPr>
                <w:rFonts w:hAnsi="標楷體"/>
                <w:bCs/>
                <w:color w:val="000000" w:themeColor="text1"/>
                <w:sz w:val="24"/>
                <w:szCs w:val="24"/>
              </w:rPr>
              <w:t>2</w:t>
            </w:r>
          </w:p>
        </w:tc>
      </w:tr>
      <w:tr w:rsidR="00725DA7" w:rsidRPr="00725DA7" w:rsidTr="002D4CE0">
        <w:trPr>
          <w:trHeight w:val="353"/>
          <w:jc w:val="center"/>
        </w:trPr>
        <w:tc>
          <w:tcPr>
            <w:tcW w:w="2122" w:type="dxa"/>
          </w:tcPr>
          <w:p w:rsidR="00A6458D" w:rsidRPr="00725DA7" w:rsidRDefault="00A6458D" w:rsidP="002D4CE0">
            <w:pPr>
              <w:overflowPunct/>
              <w:autoSpaceDE/>
              <w:autoSpaceDN/>
              <w:jc w:val="center"/>
              <w:rPr>
                <w:rFonts w:hAnsi="標楷體"/>
                <w:b/>
                <w:bCs/>
                <w:color w:val="000000" w:themeColor="text1"/>
                <w:sz w:val="24"/>
                <w:szCs w:val="24"/>
              </w:rPr>
            </w:pPr>
            <w:r w:rsidRPr="00725DA7">
              <w:rPr>
                <w:rFonts w:hAnsi="標楷體" w:hint="eastAsia"/>
                <w:b/>
                <w:bCs/>
                <w:color w:val="000000" w:themeColor="text1"/>
                <w:sz w:val="24"/>
                <w:szCs w:val="24"/>
              </w:rPr>
              <w:t>合計</w:t>
            </w:r>
          </w:p>
        </w:tc>
        <w:tc>
          <w:tcPr>
            <w:tcW w:w="1918"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2</w:t>
            </w:r>
          </w:p>
        </w:tc>
        <w:tc>
          <w:tcPr>
            <w:tcW w:w="2020"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68</w:t>
            </w:r>
          </w:p>
        </w:tc>
        <w:tc>
          <w:tcPr>
            <w:tcW w:w="2020"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44</w:t>
            </w:r>
          </w:p>
        </w:tc>
      </w:tr>
      <w:tr w:rsidR="00725DA7" w:rsidRPr="00725DA7" w:rsidTr="002D4CE0">
        <w:trPr>
          <w:trHeight w:val="353"/>
          <w:jc w:val="center"/>
        </w:trPr>
        <w:tc>
          <w:tcPr>
            <w:tcW w:w="2122" w:type="dxa"/>
          </w:tcPr>
          <w:p w:rsidR="00A6458D" w:rsidRPr="00725DA7" w:rsidRDefault="00A6458D" w:rsidP="002D4CE0">
            <w:pPr>
              <w:overflowPunct/>
              <w:autoSpaceDE/>
              <w:autoSpaceDN/>
              <w:rPr>
                <w:rFonts w:hAnsi="標楷體"/>
                <w:b/>
                <w:bCs/>
                <w:color w:val="000000" w:themeColor="text1"/>
                <w:sz w:val="24"/>
                <w:szCs w:val="24"/>
              </w:rPr>
            </w:pPr>
            <w:r w:rsidRPr="00725DA7">
              <w:rPr>
                <w:rFonts w:hAnsi="標楷體" w:hint="eastAsia"/>
                <w:b/>
                <w:bCs/>
                <w:color w:val="000000" w:themeColor="text1"/>
                <w:sz w:val="24"/>
                <w:szCs w:val="24"/>
              </w:rPr>
              <w:t>如僅</w:t>
            </w:r>
            <w:r w:rsidR="00676585" w:rsidRPr="00725DA7">
              <w:rPr>
                <w:rFonts w:hAnsi="標楷體" w:hint="eastAsia"/>
                <w:b/>
                <w:bCs/>
                <w:color w:val="000000" w:themeColor="text1"/>
                <w:sz w:val="24"/>
                <w:szCs w:val="24"/>
              </w:rPr>
              <w:t>合</w:t>
            </w:r>
            <w:r w:rsidRPr="00725DA7">
              <w:rPr>
                <w:rFonts w:hAnsi="標楷體" w:hint="eastAsia"/>
                <w:b/>
                <w:bCs/>
                <w:color w:val="000000" w:themeColor="text1"/>
                <w:sz w:val="24"/>
                <w:szCs w:val="24"/>
              </w:rPr>
              <w:t>計1</w:t>
            </w:r>
            <w:r w:rsidRPr="00725DA7">
              <w:rPr>
                <w:rFonts w:hAnsi="標楷體"/>
                <w:b/>
                <w:bCs/>
                <w:color w:val="000000" w:themeColor="text1"/>
                <w:sz w:val="24"/>
                <w:szCs w:val="24"/>
              </w:rPr>
              <w:t>02</w:t>
            </w:r>
            <w:r w:rsidRPr="00725DA7">
              <w:rPr>
                <w:rFonts w:hAnsi="標楷體" w:hint="eastAsia"/>
                <w:b/>
                <w:bCs/>
                <w:color w:val="000000" w:themeColor="text1"/>
                <w:sz w:val="24"/>
                <w:szCs w:val="24"/>
              </w:rPr>
              <w:t>至1</w:t>
            </w:r>
            <w:r w:rsidRPr="00725DA7">
              <w:rPr>
                <w:rFonts w:hAnsi="標楷體"/>
                <w:b/>
                <w:bCs/>
                <w:color w:val="000000" w:themeColor="text1"/>
                <w:sz w:val="24"/>
                <w:szCs w:val="24"/>
              </w:rPr>
              <w:t>09</w:t>
            </w:r>
            <w:r w:rsidRPr="00725DA7">
              <w:rPr>
                <w:rFonts w:hAnsi="標楷體" w:hint="eastAsia"/>
                <w:b/>
                <w:bCs/>
                <w:color w:val="000000" w:themeColor="text1"/>
                <w:sz w:val="24"/>
                <w:szCs w:val="24"/>
              </w:rPr>
              <w:t>年</w:t>
            </w:r>
          </w:p>
        </w:tc>
        <w:tc>
          <w:tcPr>
            <w:tcW w:w="1918"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2</w:t>
            </w:r>
          </w:p>
        </w:tc>
        <w:tc>
          <w:tcPr>
            <w:tcW w:w="2020"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6</w:t>
            </w:r>
            <w:r w:rsidRPr="00725DA7">
              <w:rPr>
                <w:rFonts w:hAnsi="標楷體"/>
                <w:bCs/>
                <w:color w:val="000000" w:themeColor="text1"/>
                <w:sz w:val="24"/>
                <w:szCs w:val="24"/>
              </w:rPr>
              <w:t>7</w:t>
            </w:r>
          </w:p>
        </w:tc>
        <w:tc>
          <w:tcPr>
            <w:tcW w:w="2020" w:type="dxa"/>
          </w:tcPr>
          <w:p w:rsidR="00A6458D" w:rsidRPr="00725DA7" w:rsidRDefault="00A6458D" w:rsidP="002D4CE0">
            <w:pPr>
              <w:overflowPunct/>
              <w:autoSpaceDE/>
              <w:autoSpaceDN/>
              <w:jc w:val="center"/>
              <w:rPr>
                <w:rFonts w:hAnsi="標楷體"/>
                <w:bCs/>
                <w:color w:val="000000" w:themeColor="text1"/>
                <w:sz w:val="24"/>
                <w:szCs w:val="24"/>
              </w:rPr>
            </w:pPr>
            <w:r w:rsidRPr="00725DA7">
              <w:rPr>
                <w:rFonts w:hAnsi="標楷體" w:hint="eastAsia"/>
                <w:bCs/>
                <w:color w:val="000000" w:themeColor="text1"/>
                <w:sz w:val="24"/>
                <w:szCs w:val="24"/>
              </w:rPr>
              <w:t>4</w:t>
            </w:r>
            <w:r w:rsidRPr="00725DA7">
              <w:rPr>
                <w:rFonts w:hAnsi="標楷體"/>
                <w:bCs/>
                <w:color w:val="000000" w:themeColor="text1"/>
                <w:sz w:val="24"/>
                <w:szCs w:val="24"/>
              </w:rPr>
              <w:t>4</w:t>
            </w:r>
          </w:p>
        </w:tc>
      </w:tr>
    </w:tbl>
    <w:p w:rsidR="00A6458D" w:rsidRPr="00725DA7" w:rsidRDefault="00A6458D" w:rsidP="008C2CD8">
      <w:pPr>
        <w:ind w:firstLineChars="218" w:firstLine="567"/>
        <w:rPr>
          <w:color w:val="000000" w:themeColor="text1"/>
          <w:sz w:val="24"/>
          <w:szCs w:val="24"/>
        </w:rPr>
      </w:pPr>
      <w:r w:rsidRPr="00725DA7">
        <w:rPr>
          <w:rFonts w:hint="eastAsia"/>
          <w:color w:val="000000" w:themeColor="text1"/>
          <w:sz w:val="24"/>
          <w:szCs w:val="24"/>
        </w:rPr>
        <w:t>資料來源：交通部110年12月16日</w:t>
      </w:r>
      <w:proofErr w:type="gramStart"/>
      <w:r w:rsidRPr="00725DA7">
        <w:rPr>
          <w:rFonts w:hint="eastAsia"/>
          <w:color w:val="000000" w:themeColor="text1"/>
          <w:sz w:val="24"/>
          <w:szCs w:val="24"/>
        </w:rPr>
        <w:t>交路字</w:t>
      </w:r>
      <w:proofErr w:type="gramEnd"/>
      <w:r w:rsidRPr="00725DA7">
        <w:rPr>
          <w:rFonts w:hint="eastAsia"/>
          <w:color w:val="000000" w:themeColor="text1"/>
          <w:sz w:val="24"/>
          <w:szCs w:val="24"/>
        </w:rPr>
        <w:t>第1105015966號函。</w:t>
      </w:r>
    </w:p>
    <w:p w:rsidR="008C2CD8" w:rsidRPr="00725DA7" w:rsidRDefault="008C2CD8" w:rsidP="008C2CD8">
      <w:pPr>
        <w:pStyle w:val="a3"/>
        <w:spacing w:beforeLines="50" w:before="228"/>
        <w:ind w:left="697" w:firstLine="153"/>
        <w:rPr>
          <w:color w:val="000000" w:themeColor="text1"/>
          <w:sz w:val="24"/>
          <w:szCs w:val="24"/>
        </w:rPr>
      </w:pPr>
      <w:r w:rsidRPr="00725DA7">
        <w:rPr>
          <w:rFonts w:hint="eastAsia"/>
          <w:b/>
          <w:color w:val="000000" w:themeColor="text1"/>
          <w:sz w:val="24"/>
          <w:szCs w:val="24"/>
        </w:rPr>
        <w:t>警察機關查獲施用或持有毒品嫌疑犯職業別分析</w:t>
      </w:r>
    </w:p>
    <w:tbl>
      <w:tblPr>
        <w:tblStyle w:val="32"/>
        <w:tblW w:w="8080" w:type="dxa"/>
        <w:jc w:val="center"/>
        <w:tblLook w:val="04A0" w:firstRow="1" w:lastRow="0" w:firstColumn="1" w:lastColumn="0" w:noHBand="0" w:noVBand="1"/>
      </w:tblPr>
      <w:tblGrid>
        <w:gridCol w:w="850"/>
        <w:gridCol w:w="2410"/>
        <w:gridCol w:w="1985"/>
        <w:gridCol w:w="2835"/>
      </w:tblGrid>
      <w:tr w:rsidR="00725DA7" w:rsidRPr="00725DA7" w:rsidTr="002D4CE0">
        <w:trPr>
          <w:trHeight w:val="796"/>
          <w:jc w:val="center"/>
        </w:trPr>
        <w:tc>
          <w:tcPr>
            <w:tcW w:w="850" w:type="dxa"/>
            <w:vMerge w:val="restart"/>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r w:rsidRPr="00725DA7">
              <w:rPr>
                <w:rFonts w:hAnsi="標楷體" w:hint="eastAsia"/>
                <w:b/>
                <w:color w:val="000000" w:themeColor="text1"/>
                <w:sz w:val="24"/>
                <w:szCs w:val="24"/>
              </w:rPr>
              <w:t>年度</w:t>
            </w:r>
          </w:p>
        </w:tc>
        <w:tc>
          <w:tcPr>
            <w:tcW w:w="2410" w:type="dxa"/>
            <w:vMerge w:val="restart"/>
            <w:tcBorders>
              <w:right w:val="nil"/>
            </w:tcBorders>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r w:rsidRPr="00725DA7">
              <w:rPr>
                <w:rFonts w:hAnsi="標楷體" w:hint="eastAsia"/>
                <w:b/>
                <w:color w:val="000000" w:themeColor="text1"/>
                <w:sz w:val="24"/>
                <w:szCs w:val="24"/>
              </w:rPr>
              <w:t>施用持有毒品嫌疑人總數(</w:t>
            </w:r>
            <w:proofErr w:type="gramStart"/>
            <w:r w:rsidRPr="00725DA7">
              <w:rPr>
                <w:rFonts w:hAnsi="標楷體" w:hint="eastAsia"/>
                <w:b/>
                <w:color w:val="000000" w:themeColor="text1"/>
                <w:sz w:val="24"/>
                <w:szCs w:val="24"/>
              </w:rPr>
              <w:t>人次)</w:t>
            </w:r>
            <w:proofErr w:type="gramEnd"/>
          </w:p>
        </w:tc>
        <w:tc>
          <w:tcPr>
            <w:tcW w:w="4820" w:type="dxa"/>
            <w:gridSpan w:val="2"/>
            <w:tcBorders>
              <w:left w:val="nil"/>
            </w:tcBorders>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p>
        </w:tc>
      </w:tr>
      <w:tr w:rsidR="00725DA7" w:rsidRPr="00725DA7" w:rsidTr="002D4CE0">
        <w:trPr>
          <w:trHeight w:val="1100"/>
          <w:jc w:val="center"/>
        </w:trPr>
        <w:tc>
          <w:tcPr>
            <w:tcW w:w="850" w:type="dxa"/>
            <w:vMerge/>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p>
        </w:tc>
        <w:tc>
          <w:tcPr>
            <w:tcW w:w="2410" w:type="dxa"/>
            <w:vMerge/>
            <w:tcBorders>
              <w:right w:val="single" w:sz="4" w:space="0" w:color="auto"/>
            </w:tcBorders>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color w:val="000000" w:themeColor="text1"/>
                <w:sz w:val="24"/>
                <w:szCs w:val="24"/>
              </w:rPr>
            </w:pPr>
          </w:p>
        </w:tc>
        <w:tc>
          <w:tcPr>
            <w:tcW w:w="1985" w:type="dxa"/>
            <w:tcBorders>
              <w:left w:val="single" w:sz="4" w:space="0" w:color="auto"/>
            </w:tcBorders>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r w:rsidRPr="00725DA7">
              <w:rPr>
                <w:rFonts w:hAnsi="標楷體" w:hint="eastAsia"/>
                <w:b/>
                <w:color w:val="000000" w:themeColor="text1"/>
                <w:sz w:val="24"/>
                <w:szCs w:val="24"/>
              </w:rPr>
              <w:t>計程車駕駛員(</w:t>
            </w:r>
            <w:proofErr w:type="gramStart"/>
            <w:r w:rsidRPr="00725DA7">
              <w:rPr>
                <w:rFonts w:hAnsi="標楷體" w:hint="eastAsia"/>
                <w:b/>
                <w:color w:val="000000" w:themeColor="text1"/>
                <w:sz w:val="24"/>
                <w:szCs w:val="24"/>
              </w:rPr>
              <w:t>人次)</w:t>
            </w:r>
            <w:proofErr w:type="gramEnd"/>
          </w:p>
        </w:tc>
        <w:tc>
          <w:tcPr>
            <w:tcW w:w="2835" w:type="dxa"/>
            <w:shd w:val="clear" w:color="auto" w:fill="EAF1DD" w:themeFill="accent3" w:themeFillTint="33"/>
            <w:vAlign w:val="center"/>
          </w:tcPr>
          <w:p w:rsidR="008C2CD8" w:rsidRPr="00725DA7" w:rsidRDefault="008C2CD8" w:rsidP="002D4CE0">
            <w:pPr>
              <w:overflowPunct/>
              <w:autoSpaceDE/>
              <w:autoSpaceDN/>
              <w:spacing w:line="400" w:lineRule="exact"/>
              <w:jc w:val="center"/>
              <w:rPr>
                <w:rFonts w:hAnsi="標楷體"/>
                <w:b/>
                <w:color w:val="000000" w:themeColor="text1"/>
                <w:sz w:val="24"/>
                <w:szCs w:val="24"/>
              </w:rPr>
            </w:pPr>
            <w:r w:rsidRPr="00725DA7">
              <w:rPr>
                <w:rFonts w:hAnsi="標楷體" w:hint="eastAsia"/>
                <w:b/>
                <w:color w:val="000000" w:themeColor="text1"/>
                <w:sz w:val="24"/>
                <w:szCs w:val="24"/>
              </w:rPr>
              <w:t>其他駕駛員(</w:t>
            </w:r>
            <w:proofErr w:type="gramStart"/>
            <w:r w:rsidRPr="00725DA7">
              <w:rPr>
                <w:rFonts w:hAnsi="標楷體" w:hint="eastAsia"/>
                <w:b/>
                <w:color w:val="000000" w:themeColor="text1"/>
                <w:sz w:val="24"/>
                <w:szCs w:val="24"/>
              </w:rPr>
              <w:t>含客貨車</w:t>
            </w:r>
            <w:proofErr w:type="gramEnd"/>
            <w:r w:rsidRPr="00725DA7">
              <w:rPr>
                <w:rFonts w:hAnsi="標楷體" w:hint="eastAsia"/>
                <w:b/>
                <w:color w:val="000000" w:themeColor="text1"/>
                <w:sz w:val="24"/>
                <w:szCs w:val="24"/>
              </w:rPr>
              <w:t>、遊覽車等) (</w:t>
            </w:r>
            <w:proofErr w:type="gramStart"/>
            <w:r w:rsidRPr="00725DA7">
              <w:rPr>
                <w:rFonts w:hAnsi="標楷體" w:hint="eastAsia"/>
                <w:b/>
                <w:color w:val="000000" w:themeColor="text1"/>
                <w:sz w:val="24"/>
                <w:szCs w:val="24"/>
              </w:rPr>
              <w:t>人次</w:t>
            </w:r>
            <w:proofErr w:type="gramEnd"/>
            <w:r w:rsidRPr="00725DA7">
              <w:rPr>
                <w:rFonts w:hAnsi="標楷體" w:hint="eastAsia"/>
                <w:b/>
                <w:color w:val="000000" w:themeColor="text1"/>
                <w:sz w:val="24"/>
                <w:szCs w:val="24"/>
              </w:rPr>
              <w:t>)</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105</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50</w:t>
            </w:r>
            <w:r w:rsidRPr="00725DA7">
              <w:rPr>
                <w:rFonts w:hAnsi="標楷體"/>
                <w:color w:val="000000" w:themeColor="text1"/>
                <w:sz w:val="24"/>
                <w:szCs w:val="24"/>
              </w:rPr>
              <w:t>,</w:t>
            </w:r>
            <w:r w:rsidRPr="00725DA7">
              <w:rPr>
                <w:rFonts w:hAnsi="標楷體" w:hint="eastAsia"/>
                <w:color w:val="000000" w:themeColor="text1"/>
                <w:sz w:val="24"/>
                <w:szCs w:val="24"/>
              </w:rPr>
              <w:t>965</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1</w:t>
            </w:r>
            <w:r w:rsidRPr="00725DA7">
              <w:rPr>
                <w:rFonts w:hAnsi="標楷體"/>
                <w:color w:val="000000" w:themeColor="text1"/>
                <w:sz w:val="24"/>
                <w:szCs w:val="24"/>
              </w:rPr>
              <w:t>17</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8</w:t>
            </w:r>
            <w:r w:rsidRPr="00725DA7">
              <w:rPr>
                <w:rFonts w:hAnsi="標楷體"/>
                <w:color w:val="000000" w:themeColor="text1"/>
                <w:sz w:val="24"/>
                <w:szCs w:val="24"/>
              </w:rPr>
              <w:t>19</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106</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5</w:t>
            </w:r>
            <w:r w:rsidRPr="00725DA7">
              <w:rPr>
                <w:rFonts w:hAnsi="標楷體"/>
                <w:color w:val="000000" w:themeColor="text1"/>
                <w:sz w:val="24"/>
                <w:szCs w:val="24"/>
              </w:rPr>
              <w:t>2</w:t>
            </w:r>
            <w:r w:rsidRPr="00725DA7">
              <w:rPr>
                <w:rFonts w:hAnsi="標楷體" w:hint="eastAsia"/>
                <w:color w:val="000000" w:themeColor="text1"/>
                <w:sz w:val="24"/>
                <w:szCs w:val="24"/>
              </w:rPr>
              <w:t>,</w:t>
            </w:r>
            <w:r w:rsidRPr="00725DA7">
              <w:rPr>
                <w:rFonts w:hAnsi="標楷體"/>
                <w:color w:val="000000" w:themeColor="text1"/>
                <w:sz w:val="24"/>
                <w:szCs w:val="24"/>
              </w:rPr>
              <w:t>655</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86</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787</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107</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48</w:t>
            </w:r>
            <w:r w:rsidRPr="00725DA7">
              <w:rPr>
                <w:rFonts w:hAnsi="標楷體"/>
                <w:color w:val="000000" w:themeColor="text1"/>
                <w:sz w:val="24"/>
                <w:szCs w:val="24"/>
              </w:rPr>
              <w:t>,</w:t>
            </w:r>
            <w:r w:rsidRPr="00725DA7">
              <w:rPr>
                <w:rFonts w:hAnsi="標楷體" w:hint="eastAsia"/>
                <w:color w:val="000000" w:themeColor="text1"/>
                <w:sz w:val="24"/>
                <w:szCs w:val="24"/>
              </w:rPr>
              <w:t>881</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76</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712</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108</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39</w:t>
            </w:r>
            <w:r w:rsidRPr="00725DA7">
              <w:rPr>
                <w:rFonts w:hAnsi="標楷體"/>
                <w:color w:val="000000" w:themeColor="text1"/>
                <w:sz w:val="24"/>
                <w:szCs w:val="24"/>
              </w:rPr>
              <w:t>,</w:t>
            </w:r>
            <w:r w:rsidRPr="00725DA7">
              <w:rPr>
                <w:rFonts w:hAnsi="標楷體" w:hint="eastAsia"/>
                <w:color w:val="000000" w:themeColor="text1"/>
                <w:sz w:val="24"/>
                <w:szCs w:val="24"/>
              </w:rPr>
              <w:t>623</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114</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500</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109</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38</w:t>
            </w:r>
            <w:r w:rsidRPr="00725DA7">
              <w:rPr>
                <w:rFonts w:hAnsi="標楷體"/>
                <w:color w:val="000000" w:themeColor="text1"/>
                <w:sz w:val="24"/>
                <w:szCs w:val="24"/>
              </w:rPr>
              <w:t>,</w:t>
            </w:r>
            <w:r w:rsidRPr="00725DA7">
              <w:rPr>
                <w:rFonts w:hAnsi="標楷體" w:hint="eastAsia"/>
                <w:color w:val="000000" w:themeColor="text1"/>
                <w:sz w:val="24"/>
                <w:szCs w:val="24"/>
              </w:rPr>
              <w:t>768</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160</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343</w:t>
            </w:r>
          </w:p>
        </w:tc>
      </w:tr>
      <w:tr w:rsidR="00725DA7" w:rsidRPr="00725DA7" w:rsidTr="002D4CE0">
        <w:trPr>
          <w:jc w:val="center"/>
        </w:trPr>
        <w:tc>
          <w:tcPr>
            <w:tcW w:w="850" w:type="dxa"/>
            <w:vAlign w:val="center"/>
          </w:tcPr>
          <w:p w:rsidR="008C2CD8" w:rsidRPr="00725DA7" w:rsidRDefault="008C2CD8" w:rsidP="002D4CE0">
            <w:pPr>
              <w:overflowPunct/>
              <w:autoSpaceDE/>
              <w:autoSpaceDN/>
              <w:jc w:val="center"/>
              <w:rPr>
                <w:rFonts w:hAnsi="標楷體"/>
                <w:b/>
                <w:color w:val="000000" w:themeColor="text1"/>
                <w:sz w:val="24"/>
                <w:szCs w:val="24"/>
              </w:rPr>
            </w:pPr>
            <w:r w:rsidRPr="00725DA7">
              <w:rPr>
                <w:rFonts w:hAnsi="標楷體" w:hint="eastAsia"/>
                <w:b/>
                <w:color w:val="000000" w:themeColor="text1"/>
                <w:sz w:val="24"/>
                <w:szCs w:val="24"/>
              </w:rPr>
              <w:t>合計</w:t>
            </w:r>
          </w:p>
        </w:tc>
        <w:tc>
          <w:tcPr>
            <w:tcW w:w="2410"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230</w:t>
            </w:r>
            <w:r w:rsidRPr="00725DA7">
              <w:rPr>
                <w:rFonts w:hAnsi="標楷體"/>
                <w:color w:val="000000" w:themeColor="text1"/>
                <w:sz w:val="24"/>
                <w:szCs w:val="24"/>
              </w:rPr>
              <w:t>,892</w:t>
            </w:r>
          </w:p>
        </w:tc>
        <w:tc>
          <w:tcPr>
            <w:tcW w:w="198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5</w:t>
            </w:r>
            <w:r w:rsidRPr="00725DA7">
              <w:rPr>
                <w:rFonts w:hAnsi="標楷體"/>
                <w:color w:val="000000" w:themeColor="text1"/>
                <w:sz w:val="24"/>
                <w:szCs w:val="24"/>
              </w:rPr>
              <w:t>53</w:t>
            </w:r>
          </w:p>
        </w:tc>
        <w:tc>
          <w:tcPr>
            <w:tcW w:w="2835" w:type="dxa"/>
            <w:vAlign w:val="center"/>
          </w:tcPr>
          <w:p w:rsidR="008C2CD8" w:rsidRPr="00725DA7" w:rsidRDefault="008C2CD8" w:rsidP="002D4CE0">
            <w:pPr>
              <w:overflowPunct/>
              <w:autoSpaceDE/>
              <w:autoSpaceDN/>
              <w:jc w:val="center"/>
              <w:rPr>
                <w:rFonts w:hAnsi="標楷體"/>
                <w:color w:val="000000" w:themeColor="text1"/>
                <w:sz w:val="24"/>
                <w:szCs w:val="24"/>
              </w:rPr>
            </w:pPr>
            <w:r w:rsidRPr="00725DA7">
              <w:rPr>
                <w:rFonts w:hAnsi="標楷體" w:hint="eastAsia"/>
                <w:color w:val="000000" w:themeColor="text1"/>
                <w:sz w:val="24"/>
                <w:szCs w:val="24"/>
              </w:rPr>
              <w:t>3,</w:t>
            </w:r>
            <w:r w:rsidRPr="00725DA7">
              <w:rPr>
                <w:rFonts w:hAnsi="標楷體"/>
                <w:color w:val="000000" w:themeColor="text1"/>
                <w:sz w:val="24"/>
                <w:szCs w:val="24"/>
              </w:rPr>
              <w:t>161</w:t>
            </w:r>
          </w:p>
        </w:tc>
      </w:tr>
    </w:tbl>
    <w:p w:rsidR="008C2CD8" w:rsidRPr="00725DA7" w:rsidRDefault="00A6458D" w:rsidP="008C2CD8">
      <w:pPr>
        <w:ind w:firstLineChars="218" w:firstLine="567"/>
        <w:rPr>
          <w:color w:val="000000" w:themeColor="text1"/>
          <w:sz w:val="24"/>
          <w:szCs w:val="24"/>
        </w:rPr>
      </w:pPr>
      <w:r w:rsidRPr="00725DA7">
        <w:rPr>
          <w:rFonts w:hint="eastAsia"/>
          <w:color w:val="000000" w:themeColor="text1"/>
          <w:sz w:val="24"/>
          <w:szCs w:val="24"/>
        </w:rPr>
        <w:t>資料來源：</w:t>
      </w:r>
      <w:r w:rsidR="00144E80" w:rsidRPr="00725DA7">
        <w:rPr>
          <w:rFonts w:hint="eastAsia"/>
          <w:color w:val="000000" w:themeColor="text1"/>
          <w:sz w:val="24"/>
          <w:szCs w:val="24"/>
        </w:rPr>
        <w:t>警政署1</w:t>
      </w:r>
      <w:r w:rsidR="00144E80" w:rsidRPr="00725DA7">
        <w:rPr>
          <w:color w:val="000000" w:themeColor="text1"/>
          <w:sz w:val="24"/>
          <w:szCs w:val="24"/>
        </w:rPr>
        <w:t>10</w:t>
      </w:r>
      <w:r w:rsidR="00144E80" w:rsidRPr="00725DA7">
        <w:rPr>
          <w:rFonts w:hint="eastAsia"/>
          <w:color w:val="000000" w:themeColor="text1"/>
          <w:sz w:val="24"/>
          <w:szCs w:val="24"/>
        </w:rPr>
        <w:t>年11月15日警署</w:t>
      </w:r>
      <w:proofErr w:type="gramStart"/>
      <w:r w:rsidR="00144E80" w:rsidRPr="00725DA7">
        <w:rPr>
          <w:rFonts w:hint="eastAsia"/>
          <w:color w:val="000000" w:themeColor="text1"/>
          <w:sz w:val="24"/>
          <w:szCs w:val="24"/>
        </w:rPr>
        <w:t>刑毒緝</w:t>
      </w:r>
      <w:proofErr w:type="gramEnd"/>
      <w:r w:rsidR="00144E80" w:rsidRPr="00725DA7">
        <w:rPr>
          <w:rFonts w:hint="eastAsia"/>
          <w:color w:val="000000" w:themeColor="text1"/>
          <w:sz w:val="24"/>
          <w:szCs w:val="24"/>
        </w:rPr>
        <w:t>字第1</w:t>
      </w:r>
      <w:r w:rsidR="00144E80" w:rsidRPr="00725DA7">
        <w:rPr>
          <w:color w:val="000000" w:themeColor="text1"/>
          <w:sz w:val="24"/>
          <w:szCs w:val="24"/>
        </w:rPr>
        <w:t>100151949</w:t>
      </w:r>
      <w:r w:rsidR="00144E80" w:rsidRPr="00725DA7">
        <w:rPr>
          <w:rFonts w:hint="eastAsia"/>
          <w:color w:val="000000" w:themeColor="text1"/>
          <w:sz w:val="24"/>
          <w:szCs w:val="24"/>
        </w:rPr>
        <w:t>號函</w:t>
      </w:r>
      <w:r w:rsidRPr="00725DA7">
        <w:rPr>
          <w:rFonts w:hint="eastAsia"/>
          <w:color w:val="000000" w:themeColor="text1"/>
          <w:sz w:val="24"/>
          <w:szCs w:val="24"/>
        </w:rPr>
        <w:t>。</w:t>
      </w:r>
    </w:p>
    <w:p w:rsidR="008C2CD8" w:rsidRPr="00725DA7" w:rsidRDefault="008C2CD8" w:rsidP="008C2CD8">
      <w:pPr>
        <w:ind w:firstLineChars="218" w:firstLine="567"/>
        <w:rPr>
          <w:color w:val="000000" w:themeColor="text1"/>
          <w:sz w:val="24"/>
          <w:szCs w:val="24"/>
        </w:rPr>
      </w:pPr>
    </w:p>
    <w:p w:rsidR="009739DC" w:rsidRPr="00725DA7" w:rsidRDefault="00A776F7" w:rsidP="004A17F5">
      <w:pPr>
        <w:pStyle w:val="3"/>
        <w:rPr>
          <w:rFonts w:hAnsi="標楷體"/>
          <w:color w:val="000000" w:themeColor="text1"/>
          <w:szCs w:val="32"/>
        </w:rPr>
      </w:pPr>
      <w:r w:rsidRPr="00725DA7">
        <w:rPr>
          <w:rFonts w:hAnsi="標楷體" w:hint="eastAsia"/>
          <w:color w:val="000000" w:themeColor="text1"/>
          <w:szCs w:val="32"/>
        </w:rPr>
        <w:t>計程車、遊覽車、貨運三業</w:t>
      </w:r>
      <w:r w:rsidR="009341F1" w:rsidRPr="00725DA7">
        <w:rPr>
          <w:rFonts w:hAnsi="標楷體" w:hint="eastAsia"/>
          <w:color w:val="000000" w:themeColor="text1"/>
          <w:szCs w:val="32"/>
        </w:rPr>
        <w:t>等職業</w:t>
      </w:r>
      <w:r w:rsidRPr="00725DA7">
        <w:rPr>
          <w:rFonts w:hAnsi="標楷體" w:hint="eastAsia"/>
          <w:color w:val="000000" w:themeColor="text1"/>
          <w:szCs w:val="32"/>
        </w:rPr>
        <w:t>駕駛人</w:t>
      </w:r>
      <w:r w:rsidR="00B33993" w:rsidRPr="00725DA7">
        <w:rPr>
          <w:rFonts w:hAnsi="標楷體" w:hint="eastAsia"/>
          <w:color w:val="000000" w:themeColor="text1"/>
          <w:szCs w:val="32"/>
        </w:rPr>
        <w:t>於政策上</w:t>
      </w:r>
      <w:r w:rsidR="007E6180" w:rsidRPr="00725DA7">
        <w:rPr>
          <w:rFonts w:hAnsi="標楷體" w:hint="eastAsia"/>
          <w:color w:val="000000" w:themeColor="text1"/>
          <w:szCs w:val="32"/>
        </w:rPr>
        <w:t>有無</w:t>
      </w:r>
      <w:r w:rsidRPr="00725DA7">
        <w:rPr>
          <w:rFonts w:hAnsi="標楷體" w:hint="eastAsia"/>
          <w:color w:val="000000" w:themeColor="text1"/>
          <w:szCs w:val="32"/>
        </w:rPr>
        <w:t>納入</w:t>
      </w:r>
      <w:r w:rsidR="009F4062" w:rsidRPr="00725DA7">
        <w:rPr>
          <w:rFonts w:hAnsi="標楷體" w:hint="eastAsia"/>
          <w:color w:val="000000" w:themeColor="text1"/>
          <w:szCs w:val="32"/>
        </w:rPr>
        <w:t>強制</w:t>
      </w:r>
      <w:r w:rsidRPr="00725DA7">
        <w:rPr>
          <w:rFonts w:hAnsi="標楷體" w:hint="eastAsia"/>
          <w:color w:val="000000" w:themeColor="text1"/>
          <w:szCs w:val="32"/>
        </w:rPr>
        <w:t>尿液</w:t>
      </w:r>
      <w:proofErr w:type="gramStart"/>
      <w:r w:rsidRPr="00725DA7">
        <w:rPr>
          <w:rFonts w:hAnsi="標楷體" w:hint="eastAsia"/>
          <w:color w:val="000000" w:themeColor="text1"/>
          <w:szCs w:val="32"/>
        </w:rPr>
        <w:t>採</w:t>
      </w:r>
      <w:proofErr w:type="gramEnd"/>
      <w:r w:rsidRPr="00725DA7">
        <w:rPr>
          <w:rFonts w:hAnsi="標楷體" w:hint="eastAsia"/>
          <w:color w:val="000000" w:themeColor="text1"/>
          <w:szCs w:val="32"/>
        </w:rPr>
        <w:t>驗之必要性，交通部於本院1</w:t>
      </w:r>
      <w:r w:rsidRPr="00725DA7">
        <w:rPr>
          <w:rFonts w:hAnsi="標楷體"/>
          <w:color w:val="000000" w:themeColor="text1"/>
          <w:szCs w:val="32"/>
        </w:rPr>
        <w:t>11</w:t>
      </w:r>
      <w:r w:rsidRPr="00725DA7">
        <w:rPr>
          <w:rFonts w:hAnsi="標楷體" w:hint="eastAsia"/>
          <w:color w:val="000000" w:themeColor="text1"/>
          <w:szCs w:val="32"/>
        </w:rPr>
        <w:t>年3月28日詢問時</w:t>
      </w:r>
      <w:r w:rsidR="009739DC" w:rsidRPr="00725DA7">
        <w:rPr>
          <w:rFonts w:hAnsi="標楷體" w:hint="eastAsia"/>
          <w:color w:val="000000" w:themeColor="text1"/>
          <w:szCs w:val="32"/>
        </w:rPr>
        <w:t>表示，基於下列考量，爰暫未納入強制尿液採驗規範</w:t>
      </w:r>
      <w:r w:rsidR="00D47FC8" w:rsidRPr="00725DA7">
        <w:rPr>
          <w:rFonts w:hAnsi="標楷體" w:hint="eastAsia"/>
          <w:color w:val="000000" w:themeColor="text1"/>
          <w:szCs w:val="32"/>
        </w:rPr>
        <w:t>：</w:t>
      </w:r>
    </w:p>
    <w:p w:rsidR="004B2301" w:rsidRPr="00725DA7" w:rsidRDefault="00FC3DD0" w:rsidP="009739DC">
      <w:pPr>
        <w:pStyle w:val="4"/>
        <w:rPr>
          <w:color w:val="000000" w:themeColor="text1"/>
        </w:rPr>
      </w:pPr>
      <w:r w:rsidRPr="00725DA7">
        <w:rPr>
          <w:rFonts w:hint="eastAsia"/>
          <w:color w:val="000000" w:themeColor="text1"/>
        </w:rPr>
        <w:lastRenderedPageBreak/>
        <w:t>遊覽車客運業、計程車客運業、貨運三業與大眾運輸業具有乘客數多、班次密集等特性不同，其所涉及公共安全之風險程度相對較低</w:t>
      </w:r>
      <w:r w:rsidR="009739DC" w:rsidRPr="00725DA7">
        <w:rPr>
          <w:rFonts w:hint="eastAsia"/>
          <w:color w:val="000000" w:themeColor="text1"/>
        </w:rPr>
        <w:t>。</w:t>
      </w:r>
    </w:p>
    <w:p w:rsidR="009739DC" w:rsidRPr="00725DA7" w:rsidRDefault="00E71AFF" w:rsidP="009739DC">
      <w:pPr>
        <w:pStyle w:val="4"/>
        <w:rPr>
          <w:color w:val="000000" w:themeColor="text1"/>
        </w:rPr>
      </w:pPr>
      <w:r w:rsidRPr="00725DA7">
        <w:rPr>
          <w:rFonts w:hint="eastAsia"/>
          <w:color w:val="000000" w:themeColor="text1"/>
        </w:rPr>
        <w:t>現行毒品條例、道交條例對於各類駕駛人施用或持有毒品嫌疑人經</w:t>
      </w:r>
      <w:r w:rsidR="00D072A0" w:rsidRPr="00725DA7">
        <w:rPr>
          <w:rFonts w:hint="eastAsia"/>
          <w:color w:val="000000" w:themeColor="text1"/>
        </w:rPr>
        <w:t>判決</w:t>
      </w:r>
      <w:r w:rsidRPr="00725DA7">
        <w:rPr>
          <w:rFonts w:hint="eastAsia"/>
          <w:color w:val="000000" w:themeColor="text1"/>
        </w:rPr>
        <w:t>確定有罪</w:t>
      </w:r>
      <w:proofErr w:type="gramStart"/>
      <w:r w:rsidRPr="00725DA7">
        <w:rPr>
          <w:rFonts w:hint="eastAsia"/>
          <w:color w:val="000000" w:themeColor="text1"/>
        </w:rPr>
        <w:t>時均有相關</w:t>
      </w:r>
      <w:proofErr w:type="gramEnd"/>
      <w:r w:rsidRPr="00725DA7">
        <w:rPr>
          <w:rFonts w:hint="eastAsia"/>
          <w:color w:val="000000" w:themeColor="text1"/>
        </w:rPr>
        <w:t>罰則，且現行遊覽車客運業評鑑作業，亦將吸食毒品駕車之違規案件納入基本安全紀錄項目採計，貨運三業EIS系統亦將違反道交條例第35條納入系統指標反映，由監理機關掌握駕駛人此類違規情形，以督導業者善盡管理責任。道交條例第37條規定</w:t>
      </w:r>
      <w:r w:rsidR="00B33993" w:rsidRPr="00725DA7">
        <w:rPr>
          <w:rFonts w:hint="eastAsia"/>
          <w:color w:val="000000" w:themeColor="text1"/>
        </w:rPr>
        <w:t>，</w:t>
      </w:r>
      <w:r w:rsidRPr="00725DA7">
        <w:rPr>
          <w:rFonts w:hint="eastAsia"/>
          <w:color w:val="000000" w:themeColor="text1"/>
        </w:rPr>
        <w:t>計程車駕駛人犯毒品條例經第一審法院判決有罪後，吊扣其執業登記證</w:t>
      </w:r>
      <w:r w:rsidR="00B33993" w:rsidRPr="00725DA7">
        <w:rPr>
          <w:rFonts w:hint="eastAsia"/>
          <w:color w:val="000000" w:themeColor="text1"/>
        </w:rPr>
        <w:t>，</w:t>
      </w:r>
      <w:r w:rsidRPr="00725DA7">
        <w:rPr>
          <w:rFonts w:hint="eastAsia"/>
          <w:color w:val="000000" w:themeColor="text1"/>
        </w:rPr>
        <w:t>經法院判處有罪判決確定者，廢止其執業登記。</w:t>
      </w:r>
    </w:p>
    <w:p w:rsidR="00E71AFF" w:rsidRPr="00725DA7" w:rsidRDefault="00E71AFF" w:rsidP="009739DC">
      <w:pPr>
        <w:pStyle w:val="4"/>
        <w:rPr>
          <w:color w:val="000000" w:themeColor="text1"/>
        </w:rPr>
      </w:pPr>
      <w:r w:rsidRPr="00725DA7">
        <w:rPr>
          <w:rFonts w:hint="eastAsia"/>
          <w:color w:val="000000" w:themeColor="text1"/>
        </w:rPr>
        <w:t>現有檢驗機構的</w:t>
      </w:r>
      <w:proofErr w:type="gramStart"/>
      <w:r w:rsidRPr="00725DA7">
        <w:rPr>
          <w:rFonts w:hint="eastAsia"/>
          <w:color w:val="000000" w:themeColor="text1"/>
        </w:rPr>
        <w:t>採</w:t>
      </w:r>
      <w:proofErr w:type="gramEnd"/>
      <w:r w:rsidRPr="00725DA7">
        <w:rPr>
          <w:rFonts w:hint="eastAsia"/>
          <w:color w:val="000000" w:themeColor="text1"/>
        </w:rPr>
        <w:t>檢量能明顯不足。截至111年3月29日，持有遊覽車客運業駕駛人登記證為15,746人；截至111年2月28日止，持有計程車執業登記證為119,556人；截至111年2月28日，貨運三業駕駛人數為66,795人。若上</w:t>
      </w:r>
      <w:proofErr w:type="gramStart"/>
      <w:r w:rsidRPr="00725DA7">
        <w:rPr>
          <w:rFonts w:hint="eastAsia"/>
          <w:color w:val="000000" w:themeColor="text1"/>
        </w:rPr>
        <w:t>開業別皆納入</w:t>
      </w:r>
      <w:proofErr w:type="gramEnd"/>
      <w:r w:rsidRPr="00725DA7">
        <w:rPr>
          <w:rFonts w:hint="eastAsia"/>
          <w:color w:val="000000" w:themeColor="text1"/>
        </w:rPr>
        <w:t>尿液採檢，每年共計須採檢20</w:t>
      </w:r>
      <w:r w:rsidR="00E06290" w:rsidRPr="00725DA7">
        <w:rPr>
          <w:rFonts w:hint="eastAsia"/>
          <w:color w:val="000000" w:themeColor="text1"/>
        </w:rPr>
        <w:t>萬</w:t>
      </w:r>
      <w:r w:rsidRPr="00725DA7">
        <w:rPr>
          <w:rFonts w:hint="eastAsia"/>
          <w:color w:val="000000" w:themeColor="text1"/>
        </w:rPr>
        <w:t>2,097人</w:t>
      </w:r>
      <w:r w:rsidRPr="00725DA7">
        <w:rPr>
          <w:rStyle w:val="afe"/>
          <w:color w:val="000000" w:themeColor="text1"/>
        </w:rPr>
        <w:footnoteReference w:id="3"/>
      </w:r>
      <w:r w:rsidRPr="00725DA7">
        <w:rPr>
          <w:rFonts w:hAnsi="標楷體" w:hint="eastAsia"/>
          <w:color w:val="000000" w:themeColor="text1"/>
        </w:rPr>
        <w:t>。</w:t>
      </w:r>
    </w:p>
    <w:p w:rsidR="003F7404" w:rsidRPr="00725DA7" w:rsidRDefault="00A579E8" w:rsidP="009739DC">
      <w:pPr>
        <w:pStyle w:val="4"/>
        <w:rPr>
          <w:color w:val="000000" w:themeColor="text1"/>
        </w:rPr>
      </w:pPr>
      <w:r w:rsidRPr="00725DA7">
        <w:rPr>
          <w:rFonts w:hint="eastAsia"/>
          <w:color w:val="000000" w:themeColor="text1"/>
        </w:rPr>
        <w:t>業者規模大小不一，其中計程車客運業除有交通公司(車行)之經營型態外，尚有個人經營計程車客運業，亦有個人經營小貨車貨運業，即駕駛人係為運輸業管理者，</w:t>
      </w:r>
      <w:proofErr w:type="gramStart"/>
      <w:r w:rsidRPr="00725DA7">
        <w:rPr>
          <w:rFonts w:hint="eastAsia"/>
          <w:color w:val="000000" w:themeColor="text1"/>
        </w:rPr>
        <w:t>如委由</w:t>
      </w:r>
      <w:proofErr w:type="gramEnd"/>
      <w:r w:rsidRPr="00725DA7">
        <w:rPr>
          <w:rFonts w:hint="eastAsia"/>
          <w:color w:val="000000" w:themeColor="text1"/>
        </w:rPr>
        <w:t>業者辦理尿液檢驗恐缺乏公信力；</w:t>
      </w:r>
      <w:proofErr w:type="gramStart"/>
      <w:r w:rsidRPr="00725DA7">
        <w:rPr>
          <w:rFonts w:hint="eastAsia"/>
          <w:color w:val="000000" w:themeColor="text1"/>
        </w:rPr>
        <w:t>另倘在</w:t>
      </w:r>
      <w:proofErr w:type="gramEnd"/>
      <w:r w:rsidRPr="00725DA7">
        <w:rPr>
          <w:rFonts w:hint="eastAsia"/>
          <w:color w:val="000000" w:themeColor="text1"/>
        </w:rPr>
        <w:t>檢測過程中，因有疑義將無法擔任駕駛，對於規模較小的業者亦難以調度人力，因此委由業者辦理尿液檢驗實有窒礙。</w:t>
      </w:r>
    </w:p>
    <w:p w:rsidR="00A579E8" w:rsidRPr="00725DA7" w:rsidRDefault="00A579E8" w:rsidP="009739DC">
      <w:pPr>
        <w:pStyle w:val="4"/>
        <w:rPr>
          <w:color w:val="000000" w:themeColor="text1"/>
        </w:rPr>
      </w:pPr>
      <w:proofErr w:type="gramStart"/>
      <w:r w:rsidRPr="00725DA7">
        <w:rPr>
          <w:rFonts w:hint="eastAsia"/>
          <w:color w:val="000000" w:themeColor="text1"/>
        </w:rPr>
        <w:t>如委由</w:t>
      </w:r>
      <w:proofErr w:type="gramEnd"/>
      <w:r w:rsidRPr="00725DA7">
        <w:rPr>
          <w:rFonts w:hint="eastAsia"/>
          <w:color w:val="000000" w:themeColor="text1"/>
        </w:rPr>
        <w:t>公路主管機關辦理，現有人力將難以負荷</w:t>
      </w:r>
      <w:r w:rsidRPr="00725DA7">
        <w:rPr>
          <w:rFonts w:hint="eastAsia"/>
          <w:color w:val="000000" w:themeColor="text1"/>
        </w:rPr>
        <w:lastRenderedPageBreak/>
        <w:t>增加辦理尿液檢驗之業務，恐排擠對於一般民眾洽辦監理業務需求。</w:t>
      </w:r>
    </w:p>
    <w:p w:rsidR="003A7FB7" w:rsidRPr="00725DA7" w:rsidRDefault="00B33993" w:rsidP="003B3F9A">
      <w:pPr>
        <w:pStyle w:val="3"/>
        <w:rPr>
          <w:rFonts w:hAnsi="標楷體"/>
          <w:color w:val="000000" w:themeColor="text1"/>
        </w:rPr>
      </w:pPr>
      <w:r w:rsidRPr="00725DA7">
        <w:rPr>
          <w:rFonts w:hint="eastAsia"/>
          <w:color w:val="000000" w:themeColor="text1"/>
        </w:rPr>
        <w:t>按</w:t>
      </w:r>
      <w:r w:rsidR="0005437C" w:rsidRPr="00725DA7">
        <w:rPr>
          <w:rFonts w:hint="eastAsia"/>
          <w:color w:val="000000" w:themeColor="text1"/>
        </w:rPr>
        <w:t>毒品條例第33條之立法理由</w:t>
      </w:r>
      <w:r w:rsidRPr="00725DA7">
        <w:rPr>
          <w:rFonts w:hint="eastAsia"/>
          <w:color w:val="000000" w:themeColor="text1"/>
        </w:rPr>
        <w:t>係</w:t>
      </w:r>
      <w:r w:rsidR="0005437C" w:rsidRPr="00725DA7">
        <w:rPr>
          <w:rFonts w:hint="eastAsia"/>
          <w:color w:val="000000" w:themeColor="text1"/>
        </w:rPr>
        <w:t>為</w:t>
      </w:r>
      <w:r w:rsidR="0005437C" w:rsidRPr="00725DA7">
        <w:rPr>
          <w:rFonts w:hAnsi="標楷體" w:hint="eastAsia"/>
          <w:color w:val="000000" w:themeColor="text1"/>
        </w:rPr>
        <w:t>「為防制毒品濫用，確認吸毒之途徑，並藉以發揮嚇阻效果，減少吸毒人口維護公共安全，依照『8</w:t>
      </w:r>
      <w:r w:rsidR="0005437C" w:rsidRPr="00725DA7">
        <w:rPr>
          <w:rFonts w:hAnsi="標楷體"/>
          <w:color w:val="000000" w:themeColor="text1"/>
        </w:rPr>
        <w:t>3</w:t>
      </w:r>
      <w:r w:rsidR="0005437C" w:rsidRPr="00725DA7">
        <w:rPr>
          <w:rFonts w:hAnsi="標楷體" w:hint="eastAsia"/>
          <w:color w:val="000000" w:themeColor="text1"/>
        </w:rPr>
        <w:t>年全國反毒會議』決議，設立本條作為要求篩檢與公共安全及高危險群相關行業人員尿液之法源」，</w:t>
      </w:r>
      <w:r w:rsidR="00C30719" w:rsidRPr="00725DA7">
        <w:rPr>
          <w:rFonts w:hAnsi="標楷體" w:hint="eastAsia"/>
          <w:color w:val="000000" w:themeColor="text1"/>
        </w:rPr>
        <w:t>具</w:t>
      </w:r>
      <w:r w:rsidR="001B3921" w:rsidRPr="00725DA7">
        <w:rPr>
          <w:rFonts w:hAnsi="標楷體" w:hint="eastAsia"/>
          <w:color w:val="000000" w:themeColor="text1"/>
        </w:rPr>
        <w:t>有防制毒品氾濫、維護公共安全之重大公益目的</w:t>
      </w:r>
      <w:r w:rsidR="00C30719" w:rsidRPr="00725DA7">
        <w:rPr>
          <w:rFonts w:hAnsi="標楷體" w:hint="eastAsia"/>
          <w:color w:val="000000" w:themeColor="text1"/>
        </w:rPr>
        <w:t>，</w:t>
      </w:r>
      <w:r w:rsidR="00397A44" w:rsidRPr="00725DA7">
        <w:rPr>
          <w:rFonts w:hAnsi="標楷體" w:hint="eastAsia"/>
          <w:color w:val="000000" w:themeColor="text1"/>
        </w:rPr>
        <w:t>主管機關基於毒品條例第33條第2項之授權，對於應納入</w:t>
      </w:r>
      <w:proofErr w:type="gramStart"/>
      <w:r w:rsidR="00397A44" w:rsidRPr="00725DA7">
        <w:rPr>
          <w:rFonts w:hAnsi="標楷體" w:hint="eastAsia"/>
          <w:color w:val="000000" w:themeColor="text1"/>
        </w:rPr>
        <w:t>採</w:t>
      </w:r>
      <w:proofErr w:type="gramEnd"/>
      <w:r w:rsidR="00397A44" w:rsidRPr="00725DA7">
        <w:rPr>
          <w:rFonts w:hAnsi="標楷體" w:hint="eastAsia"/>
          <w:color w:val="000000" w:themeColor="text1"/>
        </w:rPr>
        <w:t>驗之陸運特定人員範圍，</w:t>
      </w:r>
      <w:r w:rsidR="00E8572C" w:rsidRPr="00725DA7">
        <w:rPr>
          <w:rFonts w:hAnsi="標楷體" w:hint="eastAsia"/>
          <w:color w:val="000000" w:themeColor="text1"/>
        </w:rPr>
        <w:t>雖</w:t>
      </w:r>
      <w:r w:rsidR="00397A44" w:rsidRPr="00725DA7">
        <w:rPr>
          <w:rFonts w:hAnsi="標楷體" w:hint="eastAsia"/>
          <w:color w:val="000000" w:themeColor="text1"/>
        </w:rPr>
        <w:t>有一定之決定空間，惟仍應</w:t>
      </w:r>
      <w:r w:rsidR="00C30719" w:rsidRPr="00725DA7">
        <w:rPr>
          <w:rFonts w:hAnsi="標楷體" w:hint="eastAsia"/>
          <w:color w:val="000000" w:themeColor="text1"/>
        </w:rPr>
        <w:t>致力</w:t>
      </w:r>
      <w:r w:rsidR="00397A44" w:rsidRPr="00725DA7">
        <w:rPr>
          <w:rFonts w:hAnsi="標楷體" w:hint="eastAsia"/>
          <w:color w:val="000000" w:themeColor="text1"/>
        </w:rPr>
        <w:t>於</w:t>
      </w:r>
      <w:r w:rsidR="00C30719" w:rsidRPr="00725DA7">
        <w:rPr>
          <w:rFonts w:hAnsi="標楷體" w:hint="eastAsia"/>
          <w:color w:val="000000" w:themeColor="text1"/>
        </w:rPr>
        <w:t>落實該條</w:t>
      </w:r>
      <w:r w:rsidR="00397A44" w:rsidRPr="00725DA7">
        <w:rPr>
          <w:rFonts w:hAnsi="標楷體" w:hint="eastAsia"/>
          <w:color w:val="000000" w:themeColor="text1"/>
        </w:rPr>
        <w:t>立法意旨。</w:t>
      </w:r>
      <w:r w:rsidRPr="00725DA7">
        <w:rPr>
          <w:rFonts w:hAnsi="標楷體" w:hint="eastAsia"/>
          <w:color w:val="000000" w:themeColor="text1"/>
        </w:rPr>
        <w:t>經核</w:t>
      </w:r>
      <w:proofErr w:type="gramStart"/>
      <w:r w:rsidR="00397A44" w:rsidRPr="00725DA7">
        <w:rPr>
          <w:rFonts w:hAnsi="標楷體" w:hint="eastAsia"/>
          <w:color w:val="000000" w:themeColor="text1"/>
        </w:rPr>
        <w:t>交通部認暫無</w:t>
      </w:r>
      <w:proofErr w:type="gramEnd"/>
      <w:r w:rsidR="00397A44" w:rsidRPr="00725DA7">
        <w:rPr>
          <w:rFonts w:hAnsi="標楷體" w:hint="eastAsia"/>
          <w:color w:val="000000" w:themeColor="text1"/>
        </w:rPr>
        <w:t>將「計程車、遊覽車、貨運三業」</w:t>
      </w:r>
      <w:r w:rsidR="00C30719" w:rsidRPr="00725DA7">
        <w:rPr>
          <w:rFonts w:hAnsi="標楷體" w:hint="eastAsia"/>
          <w:color w:val="000000" w:themeColor="text1"/>
        </w:rPr>
        <w:t>等</w:t>
      </w:r>
      <w:r w:rsidR="00397A44" w:rsidRPr="00725DA7">
        <w:rPr>
          <w:rFonts w:hAnsi="標楷體" w:hint="eastAsia"/>
          <w:color w:val="000000" w:themeColor="text1"/>
        </w:rPr>
        <w:t>3類</w:t>
      </w:r>
      <w:r w:rsidR="00E8572C" w:rsidRPr="00725DA7">
        <w:rPr>
          <w:rFonts w:hAnsi="標楷體" w:hint="eastAsia"/>
          <w:color w:val="000000" w:themeColor="text1"/>
        </w:rPr>
        <w:t>職業</w:t>
      </w:r>
      <w:r w:rsidR="00397A44" w:rsidRPr="00725DA7">
        <w:rPr>
          <w:rFonts w:hAnsi="標楷體" w:hint="eastAsia"/>
          <w:color w:val="000000" w:themeColor="text1"/>
        </w:rPr>
        <w:t>駕駛人納入強制採驗規範之理由，其中所謂「遊覽車客運業、計程車客運業、貨運三業所涉及公共安全之風險程度相對較低」</w:t>
      </w:r>
      <w:r w:rsidR="004670E0" w:rsidRPr="00725DA7">
        <w:rPr>
          <w:rFonts w:hAnsi="標楷體" w:hint="eastAsia"/>
          <w:color w:val="000000" w:themeColor="text1"/>
        </w:rPr>
        <w:t>之說法</w:t>
      </w:r>
      <w:r w:rsidRPr="00725DA7">
        <w:rPr>
          <w:rFonts w:hAnsi="標楷體" w:hint="eastAsia"/>
          <w:color w:val="000000" w:themeColor="text1"/>
        </w:rPr>
        <w:t>，</w:t>
      </w:r>
      <w:r w:rsidR="004670E0" w:rsidRPr="00725DA7">
        <w:rPr>
          <w:rFonts w:hAnsi="標楷體" w:hint="eastAsia"/>
          <w:color w:val="000000" w:themeColor="text1"/>
        </w:rPr>
        <w:t>尚</w:t>
      </w:r>
      <w:proofErr w:type="gramStart"/>
      <w:r w:rsidR="004670E0" w:rsidRPr="00725DA7">
        <w:rPr>
          <w:rFonts w:hAnsi="標楷體" w:hint="eastAsia"/>
          <w:color w:val="000000" w:themeColor="text1"/>
        </w:rPr>
        <w:t>嫌率</w:t>
      </w:r>
      <w:proofErr w:type="gramEnd"/>
      <w:r w:rsidR="004670E0" w:rsidRPr="00725DA7">
        <w:rPr>
          <w:rFonts w:hAnsi="標楷體" w:hint="eastAsia"/>
          <w:color w:val="000000" w:themeColor="text1"/>
        </w:rPr>
        <w:t>斷，</w:t>
      </w:r>
      <w:r w:rsidR="00397A44" w:rsidRPr="00725DA7">
        <w:rPr>
          <w:rFonts w:hAnsi="標楷體" w:hint="eastAsia"/>
          <w:color w:val="000000" w:themeColor="text1"/>
        </w:rPr>
        <w:t>「毒品條例、道交條例對於各類駕駛人施用或持有毒品已有相關罰則」</w:t>
      </w:r>
      <w:r w:rsidR="004670E0" w:rsidRPr="00725DA7">
        <w:rPr>
          <w:rFonts w:hAnsi="標楷體" w:hint="eastAsia"/>
          <w:color w:val="000000" w:themeColor="text1"/>
        </w:rPr>
        <w:t>之說法</w:t>
      </w:r>
      <w:r w:rsidR="00397A44" w:rsidRPr="00725DA7">
        <w:rPr>
          <w:rFonts w:hAnsi="標楷體" w:hint="eastAsia"/>
          <w:color w:val="000000" w:themeColor="text1"/>
        </w:rPr>
        <w:t>，與毒品條例第33條旨在事前防範之立法意旨未合，</w:t>
      </w:r>
      <w:r w:rsidRPr="00725DA7">
        <w:rPr>
          <w:rFonts w:hAnsi="標楷體" w:hint="eastAsia"/>
          <w:color w:val="000000" w:themeColor="text1"/>
        </w:rPr>
        <w:t>至於</w:t>
      </w:r>
      <w:r w:rsidR="00397A44" w:rsidRPr="00725DA7">
        <w:rPr>
          <w:rFonts w:hAnsi="標楷體" w:hint="eastAsia"/>
          <w:color w:val="000000" w:themeColor="text1"/>
        </w:rPr>
        <w:t>「實務上有窒礙難行之處」</w:t>
      </w:r>
      <w:r w:rsidR="00032F74" w:rsidRPr="00725DA7">
        <w:rPr>
          <w:rFonts w:hAnsi="標楷體" w:hint="eastAsia"/>
          <w:color w:val="000000" w:themeColor="text1"/>
        </w:rPr>
        <w:t>等</w:t>
      </w:r>
      <w:r w:rsidR="001307D6" w:rsidRPr="00725DA7">
        <w:rPr>
          <w:rFonts w:hAnsi="標楷體" w:hint="eastAsia"/>
          <w:color w:val="000000" w:themeColor="text1"/>
        </w:rPr>
        <w:t>各項</w:t>
      </w:r>
      <w:r w:rsidR="00032F74" w:rsidRPr="00725DA7">
        <w:rPr>
          <w:rFonts w:hAnsi="標楷體" w:hint="eastAsia"/>
          <w:color w:val="000000" w:themeColor="text1"/>
        </w:rPr>
        <w:t>理由</w:t>
      </w:r>
      <w:r w:rsidR="00397A44" w:rsidRPr="00725DA7">
        <w:rPr>
          <w:rFonts w:hAnsi="標楷體" w:hint="eastAsia"/>
          <w:color w:val="000000" w:themeColor="text1"/>
        </w:rPr>
        <w:t>，</w:t>
      </w:r>
      <w:r w:rsidRPr="00725DA7">
        <w:rPr>
          <w:rFonts w:hAnsi="標楷體" w:hint="eastAsia"/>
          <w:color w:val="000000" w:themeColor="text1"/>
        </w:rPr>
        <w:t>有鑑於</w:t>
      </w:r>
      <w:r w:rsidR="00016694" w:rsidRPr="00725DA7">
        <w:rPr>
          <w:rFonts w:hAnsi="標楷體" w:hint="eastAsia"/>
          <w:color w:val="000000" w:themeColor="text1"/>
        </w:rPr>
        <w:t>立法</w:t>
      </w:r>
      <w:r w:rsidR="00DF27B0" w:rsidRPr="00725DA7">
        <w:rPr>
          <w:rFonts w:hAnsi="標楷體" w:hint="eastAsia"/>
          <w:color w:val="000000" w:themeColor="text1"/>
        </w:rPr>
        <w:t>尚</w:t>
      </w:r>
      <w:r w:rsidR="00BF450F" w:rsidRPr="00725DA7">
        <w:rPr>
          <w:rFonts w:hAnsi="標楷體" w:hint="eastAsia"/>
          <w:color w:val="000000" w:themeColor="text1"/>
        </w:rPr>
        <w:t>須考量</w:t>
      </w:r>
      <w:r w:rsidR="00016694" w:rsidRPr="00725DA7">
        <w:rPr>
          <w:rFonts w:hAnsi="標楷體" w:hint="eastAsia"/>
          <w:color w:val="000000" w:themeColor="text1"/>
        </w:rPr>
        <w:t>執行可</w:t>
      </w:r>
      <w:r w:rsidR="00A70914" w:rsidRPr="00725DA7">
        <w:rPr>
          <w:rFonts w:hAnsi="標楷體" w:hint="eastAsia"/>
          <w:color w:val="000000" w:themeColor="text1"/>
        </w:rPr>
        <w:t>行</w:t>
      </w:r>
      <w:r w:rsidR="00016694" w:rsidRPr="00725DA7">
        <w:rPr>
          <w:rFonts w:hAnsi="標楷體" w:hint="eastAsia"/>
          <w:color w:val="000000" w:themeColor="text1"/>
        </w:rPr>
        <w:t>性</w:t>
      </w:r>
      <w:r w:rsidRPr="00725DA7">
        <w:rPr>
          <w:rFonts w:hAnsi="標楷體" w:hint="eastAsia"/>
          <w:color w:val="000000" w:themeColor="text1"/>
        </w:rPr>
        <w:t>及執行成本</w:t>
      </w:r>
      <w:r w:rsidR="00016694" w:rsidRPr="00725DA7">
        <w:rPr>
          <w:rFonts w:hAnsi="標楷體" w:hint="eastAsia"/>
          <w:color w:val="000000" w:themeColor="text1"/>
        </w:rPr>
        <w:t>，</w:t>
      </w:r>
      <w:r w:rsidR="00397A44" w:rsidRPr="00725DA7">
        <w:rPr>
          <w:rFonts w:hAnsi="標楷體" w:hint="eastAsia"/>
          <w:color w:val="000000" w:themeColor="text1"/>
        </w:rPr>
        <w:t>宜請交通部</w:t>
      </w:r>
      <w:r w:rsidR="00FD1660" w:rsidRPr="00725DA7">
        <w:rPr>
          <w:rFonts w:hAnsi="標楷體" w:hint="eastAsia"/>
          <w:color w:val="000000" w:themeColor="text1"/>
        </w:rPr>
        <w:t>評估</w:t>
      </w:r>
      <w:r w:rsidR="00C45186" w:rsidRPr="00725DA7">
        <w:rPr>
          <w:rFonts w:hAnsi="標楷體" w:hint="eastAsia"/>
          <w:color w:val="000000" w:themeColor="text1"/>
        </w:rPr>
        <w:t>所欲達成之政策目標</w:t>
      </w:r>
      <w:bookmarkStart w:id="66" w:name="_Hlk104885872"/>
      <w:r w:rsidR="004670E0" w:rsidRPr="00725DA7">
        <w:rPr>
          <w:rFonts w:hAnsi="標楷體" w:hint="eastAsia"/>
          <w:color w:val="000000" w:themeColor="text1"/>
        </w:rPr>
        <w:t>、採驗必要性</w:t>
      </w:r>
      <w:bookmarkEnd w:id="66"/>
      <w:r w:rsidR="004670E0" w:rsidRPr="00725DA7">
        <w:rPr>
          <w:rFonts w:hAnsi="標楷體" w:hint="eastAsia"/>
          <w:color w:val="000000" w:themeColor="text1"/>
        </w:rPr>
        <w:t>、</w:t>
      </w:r>
      <w:r w:rsidR="00C45186" w:rsidRPr="00725DA7">
        <w:rPr>
          <w:rFonts w:hAnsi="標楷體" w:hint="eastAsia"/>
          <w:color w:val="000000" w:themeColor="text1"/>
        </w:rPr>
        <w:t>執行可行性等各項因素</w:t>
      </w:r>
      <w:r w:rsidR="00503DAB" w:rsidRPr="00725DA7">
        <w:rPr>
          <w:rFonts w:hAnsi="標楷體" w:hint="eastAsia"/>
          <w:color w:val="000000" w:themeColor="text1"/>
        </w:rPr>
        <w:t>後</w:t>
      </w:r>
      <w:r w:rsidR="00B52817" w:rsidRPr="00725DA7">
        <w:rPr>
          <w:rFonts w:hAnsi="標楷體" w:hint="eastAsia"/>
          <w:color w:val="000000" w:themeColor="text1"/>
        </w:rPr>
        <w:t>，</w:t>
      </w:r>
      <w:r w:rsidR="00016694" w:rsidRPr="00725DA7">
        <w:rPr>
          <w:rFonts w:hAnsi="標楷體" w:hint="eastAsia"/>
          <w:color w:val="000000" w:themeColor="text1"/>
        </w:rPr>
        <w:t>本於行政權責</w:t>
      </w:r>
      <w:r w:rsidR="00C45186" w:rsidRPr="00725DA7">
        <w:rPr>
          <w:rFonts w:hAnsi="標楷體" w:hint="eastAsia"/>
          <w:color w:val="000000" w:themeColor="text1"/>
        </w:rPr>
        <w:t>決定是否</w:t>
      </w:r>
      <w:r w:rsidR="00567086" w:rsidRPr="00725DA7">
        <w:rPr>
          <w:rFonts w:hAnsi="標楷體" w:hint="eastAsia"/>
          <w:color w:val="000000" w:themeColor="text1"/>
        </w:rPr>
        <w:t>納入</w:t>
      </w:r>
      <w:r w:rsidR="00C45186" w:rsidRPr="00725DA7">
        <w:rPr>
          <w:rFonts w:hAnsi="標楷體" w:hint="eastAsia"/>
          <w:color w:val="000000" w:themeColor="text1"/>
        </w:rPr>
        <w:t>及何時納入強制</w:t>
      </w:r>
      <w:proofErr w:type="gramStart"/>
      <w:r w:rsidR="00C45186" w:rsidRPr="00725DA7">
        <w:rPr>
          <w:rFonts w:hAnsi="標楷體" w:hint="eastAsia"/>
          <w:color w:val="000000" w:themeColor="text1"/>
        </w:rPr>
        <w:t>採</w:t>
      </w:r>
      <w:r w:rsidR="0001337A" w:rsidRPr="00725DA7">
        <w:rPr>
          <w:rFonts w:hAnsi="標楷體" w:hint="eastAsia"/>
          <w:color w:val="000000" w:themeColor="text1"/>
        </w:rPr>
        <w:t>尿</w:t>
      </w:r>
      <w:r w:rsidR="00C45186" w:rsidRPr="00725DA7">
        <w:rPr>
          <w:rFonts w:hAnsi="標楷體" w:hint="eastAsia"/>
          <w:color w:val="000000" w:themeColor="text1"/>
        </w:rPr>
        <w:t>驗</w:t>
      </w:r>
      <w:proofErr w:type="gramEnd"/>
      <w:r w:rsidR="0001337A" w:rsidRPr="00725DA7">
        <w:rPr>
          <w:rFonts w:hAnsi="標楷體" w:hint="eastAsia"/>
          <w:color w:val="000000" w:themeColor="text1"/>
        </w:rPr>
        <w:t>毒</w:t>
      </w:r>
      <w:r w:rsidR="00C45186" w:rsidRPr="00725DA7">
        <w:rPr>
          <w:rFonts w:hAnsi="標楷體" w:hint="eastAsia"/>
          <w:color w:val="000000" w:themeColor="text1"/>
        </w:rPr>
        <w:t>規範</w:t>
      </w:r>
      <w:r w:rsidR="0087106B" w:rsidRPr="00725DA7">
        <w:rPr>
          <w:rFonts w:hint="eastAsia"/>
          <w:color w:val="000000" w:themeColor="text1"/>
        </w:rPr>
        <w:t>。</w:t>
      </w:r>
    </w:p>
    <w:p w:rsidR="003B3F9A" w:rsidRPr="00725DA7" w:rsidRDefault="008F1A98" w:rsidP="003B3F9A">
      <w:pPr>
        <w:pStyle w:val="3"/>
        <w:rPr>
          <w:color w:val="000000" w:themeColor="text1"/>
        </w:rPr>
      </w:pPr>
      <w:r w:rsidRPr="00725DA7">
        <w:rPr>
          <w:rFonts w:hint="eastAsia"/>
          <w:color w:val="000000" w:themeColor="text1"/>
        </w:rPr>
        <w:t>綜上，毒品條例第33條主管機關對於所屬或監督之特定人員於必要時得強制</w:t>
      </w:r>
      <w:proofErr w:type="gramStart"/>
      <w:r w:rsidRPr="00725DA7">
        <w:rPr>
          <w:rFonts w:hint="eastAsia"/>
          <w:color w:val="000000" w:themeColor="text1"/>
        </w:rPr>
        <w:t>採尿驗毒</w:t>
      </w:r>
      <w:proofErr w:type="gramEnd"/>
      <w:r w:rsidRPr="00725DA7">
        <w:rPr>
          <w:rFonts w:hint="eastAsia"/>
          <w:color w:val="000000" w:themeColor="text1"/>
        </w:rPr>
        <w:t>規定，有防制毒品氾濫、維護公共安全之重大公益目的，交通部基於毒品條例第33條第2項授權</w:t>
      </w:r>
      <w:r w:rsidR="006C416C" w:rsidRPr="00725DA7">
        <w:rPr>
          <w:rFonts w:hint="eastAsia"/>
          <w:color w:val="000000" w:themeColor="text1"/>
        </w:rPr>
        <w:t>規定</w:t>
      </w:r>
      <w:r w:rsidRPr="00725DA7">
        <w:rPr>
          <w:rFonts w:hint="eastAsia"/>
          <w:color w:val="000000" w:themeColor="text1"/>
        </w:rPr>
        <w:t>，對於應納入採驗之陸運特定人員範圍，有一定決定空間，惟有</w:t>
      </w:r>
      <w:proofErr w:type="gramStart"/>
      <w:r w:rsidRPr="00725DA7">
        <w:rPr>
          <w:rFonts w:hint="eastAsia"/>
          <w:color w:val="000000" w:themeColor="text1"/>
        </w:rPr>
        <w:t>鑑於毒駕對</w:t>
      </w:r>
      <w:proofErr w:type="gramEnd"/>
      <w:r w:rsidRPr="00725DA7">
        <w:rPr>
          <w:rFonts w:hint="eastAsia"/>
          <w:color w:val="000000" w:themeColor="text1"/>
        </w:rPr>
        <w:t>於公共交通安全之危害甚鉅，宜請交通部就</w:t>
      </w:r>
      <w:proofErr w:type="gramStart"/>
      <w:r w:rsidRPr="00725DA7">
        <w:rPr>
          <w:rFonts w:hint="eastAsia"/>
          <w:color w:val="000000" w:themeColor="text1"/>
        </w:rPr>
        <w:t>審計部所</w:t>
      </w:r>
      <w:proofErr w:type="gramEnd"/>
      <w:r w:rsidRPr="00725DA7">
        <w:rPr>
          <w:rFonts w:hint="eastAsia"/>
          <w:color w:val="000000" w:themeColor="text1"/>
        </w:rPr>
        <w:t>提</w:t>
      </w:r>
      <w:r w:rsidRPr="00725DA7">
        <w:rPr>
          <w:rFonts w:hAnsi="標楷體" w:hint="eastAsia"/>
          <w:color w:val="000000" w:themeColor="text1"/>
        </w:rPr>
        <w:t>「</w:t>
      </w:r>
      <w:r w:rsidRPr="00725DA7">
        <w:rPr>
          <w:rFonts w:hint="eastAsia"/>
          <w:color w:val="000000" w:themeColor="text1"/>
        </w:rPr>
        <w:t>計程車</w:t>
      </w:r>
      <w:r w:rsidRPr="00725DA7">
        <w:rPr>
          <w:rFonts w:ascii="新細明體" w:eastAsia="新細明體" w:hAnsi="新細明體" w:hint="eastAsia"/>
          <w:color w:val="000000" w:themeColor="text1"/>
        </w:rPr>
        <w:t>、</w:t>
      </w:r>
      <w:r w:rsidRPr="00725DA7">
        <w:rPr>
          <w:rFonts w:hint="eastAsia"/>
          <w:color w:val="000000" w:themeColor="text1"/>
        </w:rPr>
        <w:t>遊覽車、貨運三業</w:t>
      </w:r>
      <w:r w:rsidRPr="00725DA7">
        <w:rPr>
          <w:rFonts w:hAnsi="標楷體" w:hint="eastAsia"/>
          <w:color w:val="000000" w:themeColor="text1"/>
        </w:rPr>
        <w:t>」</w:t>
      </w:r>
      <w:r w:rsidR="0093551F" w:rsidRPr="00725DA7">
        <w:rPr>
          <w:rFonts w:hAnsi="標楷體" w:hint="eastAsia"/>
          <w:color w:val="000000" w:themeColor="text1"/>
        </w:rPr>
        <w:t>等</w:t>
      </w:r>
      <w:r w:rsidR="0093551F" w:rsidRPr="00725DA7">
        <w:rPr>
          <w:rFonts w:hint="eastAsia"/>
          <w:color w:val="000000" w:themeColor="text1"/>
        </w:rPr>
        <w:t>職業</w:t>
      </w:r>
      <w:r w:rsidRPr="00725DA7">
        <w:rPr>
          <w:rFonts w:hint="eastAsia"/>
          <w:color w:val="000000" w:themeColor="text1"/>
        </w:rPr>
        <w:t>駕駛人，持續蒐集</w:t>
      </w:r>
      <w:proofErr w:type="gramStart"/>
      <w:r w:rsidR="006E4FA4" w:rsidRPr="00725DA7">
        <w:rPr>
          <w:rFonts w:hint="eastAsia"/>
          <w:color w:val="000000" w:themeColor="text1"/>
        </w:rPr>
        <w:t>分析</w:t>
      </w:r>
      <w:r w:rsidRPr="00725DA7">
        <w:rPr>
          <w:rFonts w:hint="eastAsia"/>
          <w:color w:val="000000" w:themeColor="text1"/>
        </w:rPr>
        <w:t>毒駕肇</w:t>
      </w:r>
      <w:proofErr w:type="gramEnd"/>
      <w:r w:rsidRPr="00725DA7">
        <w:rPr>
          <w:rFonts w:hint="eastAsia"/>
          <w:color w:val="000000" w:themeColor="text1"/>
        </w:rPr>
        <w:t>事</w:t>
      </w:r>
      <w:r w:rsidR="006E4FA4" w:rsidRPr="00725DA7">
        <w:rPr>
          <w:rFonts w:hint="eastAsia"/>
          <w:color w:val="000000" w:themeColor="text1"/>
        </w:rPr>
        <w:t>之</w:t>
      </w:r>
      <w:r w:rsidRPr="00725DA7">
        <w:rPr>
          <w:rFonts w:hint="eastAsia"/>
          <w:color w:val="000000" w:themeColor="text1"/>
        </w:rPr>
        <w:t>相關風險</w:t>
      </w:r>
      <w:r w:rsidRPr="00725DA7">
        <w:rPr>
          <w:rFonts w:hAnsi="標楷體" w:hint="eastAsia"/>
          <w:color w:val="000000" w:themeColor="text1"/>
        </w:rPr>
        <w:t>統計</w:t>
      </w:r>
      <w:r w:rsidRPr="00725DA7">
        <w:rPr>
          <w:rFonts w:hAnsi="標楷體" w:hint="eastAsia"/>
          <w:color w:val="000000" w:themeColor="text1"/>
        </w:rPr>
        <w:lastRenderedPageBreak/>
        <w:t>數據，審慎評估政策目標、採驗必要性及執行可行性等各項因素</w:t>
      </w:r>
      <w:r w:rsidR="006E4FA4" w:rsidRPr="00725DA7">
        <w:rPr>
          <w:rFonts w:hAnsi="標楷體" w:hint="eastAsia"/>
          <w:color w:val="000000" w:themeColor="text1"/>
        </w:rPr>
        <w:t>後</w:t>
      </w:r>
      <w:r w:rsidRPr="00725DA7">
        <w:rPr>
          <w:rFonts w:hAnsi="標楷體" w:hint="eastAsia"/>
          <w:color w:val="000000" w:themeColor="text1"/>
        </w:rPr>
        <w:t>，</w:t>
      </w:r>
      <w:r w:rsidR="001D1011" w:rsidRPr="00725DA7">
        <w:rPr>
          <w:rFonts w:hAnsi="標楷體" w:hint="eastAsia"/>
          <w:color w:val="000000" w:themeColor="text1"/>
        </w:rPr>
        <w:t>據以</w:t>
      </w:r>
      <w:r w:rsidRPr="00725DA7">
        <w:rPr>
          <w:rFonts w:hAnsi="標楷體" w:hint="eastAsia"/>
          <w:color w:val="000000" w:themeColor="text1"/>
        </w:rPr>
        <w:t>研議</w:t>
      </w:r>
      <w:r w:rsidR="006E4FA4" w:rsidRPr="00725DA7">
        <w:rPr>
          <w:rFonts w:hAnsi="標楷體" w:hint="eastAsia"/>
          <w:color w:val="000000" w:themeColor="text1"/>
        </w:rPr>
        <w:t>適當之</w:t>
      </w:r>
      <w:proofErr w:type="gramStart"/>
      <w:r w:rsidRPr="00725DA7">
        <w:rPr>
          <w:rFonts w:hAnsi="標楷體" w:hint="eastAsia"/>
          <w:color w:val="000000" w:themeColor="text1"/>
        </w:rPr>
        <w:t>毒駕</w:t>
      </w:r>
      <w:proofErr w:type="gramEnd"/>
      <w:r w:rsidRPr="00725DA7">
        <w:rPr>
          <w:rFonts w:hAnsi="標楷體" w:hint="eastAsia"/>
          <w:color w:val="000000" w:themeColor="text1"/>
        </w:rPr>
        <w:t>防制策略，以落實毒品條例第33條之立法目的</w:t>
      </w:r>
      <w:r w:rsidR="00D65691" w:rsidRPr="00725DA7">
        <w:rPr>
          <w:rFonts w:hAnsi="標楷體" w:hint="eastAsia"/>
          <w:color w:val="000000" w:themeColor="text1"/>
        </w:rPr>
        <w:t>。</w:t>
      </w:r>
    </w:p>
    <w:p w:rsidR="000617A5" w:rsidRPr="00725DA7" w:rsidRDefault="00167FF0" w:rsidP="00D66310">
      <w:pPr>
        <w:pStyle w:val="2"/>
        <w:rPr>
          <w:color w:val="000000" w:themeColor="text1"/>
        </w:rPr>
      </w:pPr>
      <w:r w:rsidRPr="00725DA7">
        <w:rPr>
          <w:rFonts w:hint="eastAsia"/>
          <w:b/>
          <w:color w:val="000000" w:themeColor="text1"/>
        </w:rPr>
        <w:t>毒品條例</w:t>
      </w:r>
      <w:r w:rsidR="00AE580F" w:rsidRPr="00725DA7">
        <w:rPr>
          <w:rFonts w:hint="eastAsia"/>
          <w:b/>
          <w:color w:val="000000" w:themeColor="text1"/>
        </w:rPr>
        <w:t>第33條</w:t>
      </w:r>
      <w:r w:rsidR="00B95166" w:rsidRPr="00725DA7">
        <w:rPr>
          <w:rFonts w:hint="eastAsia"/>
          <w:b/>
          <w:color w:val="000000" w:themeColor="text1"/>
        </w:rPr>
        <w:t>針</w:t>
      </w:r>
      <w:r w:rsidR="00F06E5E" w:rsidRPr="00725DA7">
        <w:rPr>
          <w:rFonts w:hint="eastAsia"/>
          <w:b/>
          <w:color w:val="000000" w:themeColor="text1"/>
        </w:rPr>
        <w:t>對</w:t>
      </w:r>
      <w:r w:rsidR="00340200" w:rsidRPr="00725DA7">
        <w:rPr>
          <w:rFonts w:hint="eastAsia"/>
          <w:b/>
          <w:color w:val="000000" w:themeColor="text1"/>
        </w:rPr>
        <w:t>尚無</w:t>
      </w:r>
      <w:r w:rsidR="00F06E5E" w:rsidRPr="00725DA7">
        <w:rPr>
          <w:rFonts w:hint="eastAsia"/>
          <w:b/>
          <w:color w:val="000000" w:themeColor="text1"/>
        </w:rPr>
        <w:t>犯罪嫌疑之</w:t>
      </w:r>
      <w:r w:rsidR="00F06E5E" w:rsidRPr="00725DA7">
        <w:rPr>
          <w:rFonts w:hAnsi="標楷體" w:hint="eastAsia"/>
          <w:b/>
          <w:color w:val="000000" w:themeColor="text1"/>
        </w:rPr>
        <w:t>「特定人員」</w:t>
      </w:r>
      <w:r w:rsidR="000308DA" w:rsidRPr="00725DA7">
        <w:rPr>
          <w:rFonts w:hAnsi="標楷體" w:hint="eastAsia"/>
          <w:b/>
          <w:color w:val="000000" w:themeColor="text1"/>
        </w:rPr>
        <w:t>所為之</w:t>
      </w:r>
      <w:r w:rsidR="000E6729" w:rsidRPr="00725DA7">
        <w:rPr>
          <w:rFonts w:hint="eastAsia"/>
          <w:b/>
          <w:color w:val="000000" w:themeColor="text1"/>
        </w:rPr>
        <w:t>強制</w:t>
      </w:r>
      <w:proofErr w:type="gramStart"/>
      <w:r w:rsidR="000E6729" w:rsidRPr="00725DA7">
        <w:rPr>
          <w:rFonts w:hint="eastAsia"/>
          <w:b/>
          <w:color w:val="000000" w:themeColor="text1"/>
        </w:rPr>
        <w:t>採尿</w:t>
      </w:r>
      <w:r w:rsidR="00CC2561" w:rsidRPr="00725DA7">
        <w:rPr>
          <w:rFonts w:hint="eastAsia"/>
          <w:b/>
          <w:color w:val="000000" w:themeColor="text1"/>
        </w:rPr>
        <w:t>驗</w:t>
      </w:r>
      <w:r w:rsidR="000308DA" w:rsidRPr="00725DA7">
        <w:rPr>
          <w:rFonts w:hint="eastAsia"/>
          <w:b/>
          <w:color w:val="000000" w:themeColor="text1"/>
        </w:rPr>
        <w:t>毒</w:t>
      </w:r>
      <w:proofErr w:type="gramEnd"/>
      <w:r w:rsidR="00784FB3" w:rsidRPr="00725DA7">
        <w:rPr>
          <w:rFonts w:hint="eastAsia"/>
          <w:b/>
          <w:color w:val="000000" w:themeColor="text1"/>
        </w:rPr>
        <w:t>，</w:t>
      </w:r>
      <w:r w:rsidR="000308DA" w:rsidRPr="00725DA7">
        <w:rPr>
          <w:rFonts w:hint="eastAsia"/>
          <w:b/>
          <w:color w:val="000000" w:themeColor="text1"/>
        </w:rPr>
        <w:t>檢驗結果</w:t>
      </w:r>
      <w:r w:rsidR="0062178E" w:rsidRPr="00725DA7">
        <w:rPr>
          <w:rFonts w:hint="eastAsia"/>
          <w:b/>
          <w:color w:val="000000" w:themeColor="text1"/>
        </w:rPr>
        <w:t>確</w:t>
      </w:r>
      <w:r w:rsidR="002F5D97" w:rsidRPr="00725DA7">
        <w:rPr>
          <w:rFonts w:hint="eastAsia"/>
          <w:b/>
          <w:color w:val="000000" w:themeColor="text1"/>
        </w:rPr>
        <w:t>呈陽性反應者，</w:t>
      </w:r>
      <w:r w:rsidR="00D66310" w:rsidRPr="00725DA7">
        <w:rPr>
          <w:rFonts w:hint="eastAsia"/>
          <w:b/>
          <w:color w:val="000000" w:themeColor="text1"/>
        </w:rPr>
        <w:t>嚴重影響</w:t>
      </w:r>
      <w:r w:rsidR="00B001CE" w:rsidRPr="00725DA7">
        <w:rPr>
          <w:rFonts w:hint="eastAsia"/>
          <w:b/>
          <w:color w:val="000000" w:themeColor="text1"/>
        </w:rPr>
        <w:t>受檢人之</w:t>
      </w:r>
      <w:r w:rsidR="00D66310" w:rsidRPr="00725DA7">
        <w:rPr>
          <w:rFonts w:hint="eastAsia"/>
          <w:b/>
          <w:color w:val="000000" w:themeColor="text1"/>
        </w:rPr>
        <w:t>工作權，並</w:t>
      </w:r>
      <w:r w:rsidR="00DA0A2D" w:rsidRPr="00725DA7">
        <w:rPr>
          <w:rFonts w:hint="eastAsia"/>
          <w:b/>
          <w:color w:val="000000" w:themeColor="text1"/>
        </w:rPr>
        <w:t>可能使受檢人面臨刑事訴</w:t>
      </w:r>
      <w:r w:rsidR="00CC2561" w:rsidRPr="00725DA7">
        <w:rPr>
          <w:rFonts w:hint="eastAsia"/>
          <w:b/>
          <w:color w:val="000000" w:themeColor="text1"/>
        </w:rPr>
        <w:t>追之</w:t>
      </w:r>
      <w:r w:rsidR="00DA0A2D" w:rsidRPr="00725DA7">
        <w:rPr>
          <w:rFonts w:hint="eastAsia"/>
          <w:b/>
          <w:color w:val="000000" w:themeColor="text1"/>
        </w:rPr>
        <w:t>風險</w:t>
      </w:r>
      <w:r w:rsidR="00CC2561" w:rsidRPr="00725DA7">
        <w:rPr>
          <w:rFonts w:hint="eastAsia"/>
          <w:b/>
          <w:color w:val="000000" w:themeColor="text1"/>
        </w:rPr>
        <w:t>，</w:t>
      </w:r>
      <w:r w:rsidR="00DF27B0" w:rsidRPr="00725DA7">
        <w:rPr>
          <w:rFonts w:hint="eastAsia"/>
          <w:b/>
          <w:color w:val="000000" w:themeColor="text1"/>
        </w:rPr>
        <w:t>「特定人員尿液採驗辦法」</w:t>
      </w:r>
      <w:r w:rsidR="00340200" w:rsidRPr="00725DA7">
        <w:rPr>
          <w:rFonts w:hint="eastAsia"/>
          <w:b/>
          <w:color w:val="000000" w:themeColor="text1"/>
        </w:rPr>
        <w:t>並未明定</w:t>
      </w:r>
      <w:r w:rsidR="00AA251E" w:rsidRPr="00725DA7">
        <w:rPr>
          <w:rFonts w:hint="eastAsia"/>
          <w:b/>
          <w:color w:val="000000" w:themeColor="text1"/>
        </w:rPr>
        <w:t>複檢</w:t>
      </w:r>
      <w:r w:rsidR="002C40E0" w:rsidRPr="00725DA7">
        <w:rPr>
          <w:rFonts w:hint="eastAsia"/>
          <w:b/>
          <w:color w:val="000000" w:themeColor="text1"/>
        </w:rPr>
        <w:t>或救濟</w:t>
      </w:r>
      <w:r w:rsidRPr="00725DA7">
        <w:rPr>
          <w:rFonts w:hint="eastAsia"/>
          <w:b/>
          <w:color w:val="000000" w:themeColor="text1"/>
        </w:rPr>
        <w:t>機制</w:t>
      </w:r>
      <w:r w:rsidR="00340200" w:rsidRPr="00725DA7">
        <w:rPr>
          <w:rFonts w:hint="eastAsia"/>
          <w:b/>
          <w:color w:val="000000" w:themeColor="text1"/>
        </w:rPr>
        <w:t>，</w:t>
      </w:r>
      <w:r w:rsidR="00D66310" w:rsidRPr="00725DA7">
        <w:rPr>
          <w:rFonts w:hint="eastAsia"/>
          <w:b/>
          <w:color w:val="000000" w:themeColor="text1"/>
        </w:rPr>
        <w:t>採驗結果確呈陽性反應者應否移送司法或警察機關處理</w:t>
      </w:r>
      <w:r w:rsidR="00340200" w:rsidRPr="00725DA7">
        <w:rPr>
          <w:rFonts w:hint="eastAsia"/>
          <w:b/>
          <w:color w:val="000000" w:themeColor="text1"/>
        </w:rPr>
        <w:t>亦</w:t>
      </w:r>
      <w:r w:rsidR="00D66310" w:rsidRPr="00725DA7">
        <w:rPr>
          <w:rFonts w:hint="eastAsia"/>
          <w:b/>
          <w:color w:val="000000" w:themeColor="text1"/>
        </w:rPr>
        <w:t>未明確規範，</w:t>
      </w:r>
      <w:r w:rsidR="00DA2956" w:rsidRPr="00725DA7">
        <w:rPr>
          <w:rFonts w:hint="eastAsia"/>
          <w:b/>
          <w:color w:val="000000" w:themeColor="text1"/>
        </w:rPr>
        <w:t>相關規定是否周延，</w:t>
      </w:r>
      <w:r w:rsidR="009B3B33" w:rsidRPr="00725DA7">
        <w:rPr>
          <w:rFonts w:hint="eastAsia"/>
          <w:b/>
          <w:color w:val="000000" w:themeColor="text1"/>
        </w:rPr>
        <w:t>宜請</w:t>
      </w:r>
      <w:r w:rsidR="00B001CE" w:rsidRPr="00725DA7">
        <w:rPr>
          <w:rFonts w:hint="eastAsia"/>
          <w:b/>
          <w:color w:val="000000" w:themeColor="text1"/>
        </w:rPr>
        <w:t>主管機關</w:t>
      </w:r>
      <w:r w:rsidR="009B3B33" w:rsidRPr="00725DA7">
        <w:rPr>
          <w:rFonts w:hint="eastAsia"/>
          <w:b/>
          <w:color w:val="000000" w:themeColor="text1"/>
        </w:rPr>
        <w:t>法務部研</w:t>
      </w:r>
      <w:proofErr w:type="gramStart"/>
      <w:r w:rsidR="009B3B33" w:rsidRPr="00725DA7">
        <w:rPr>
          <w:rFonts w:hint="eastAsia"/>
          <w:b/>
          <w:color w:val="000000" w:themeColor="text1"/>
        </w:rPr>
        <w:t>議</w:t>
      </w:r>
      <w:r w:rsidR="00DA2956" w:rsidRPr="00725DA7">
        <w:rPr>
          <w:rFonts w:hint="eastAsia"/>
          <w:b/>
          <w:color w:val="000000" w:themeColor="text1"/>
        </w:rPr>
        <w:t>妥</w:t>
      </w:r>
      <w:proofErr w:type="gramEnd"/>
      <w:r w:rsidR="00DA2956" w:rsidRPr="00725DA7">
        <w:rPr>
          <w:rFonts w:hint="eastAsia"/>
          <w:b/>
          <w:color w:val="000000" w:themeColor="text1"/>
        </w:rPr>
        <w:t>處</w:t>
      </w:r>
      <w:r w:rsidR="00AA251E" w:rsidRPr="00725DA7">
        <w:rPr>
          <w:rFonts w:hint="eastAsia"/>
          <w:b/>
          <w:color w:val="000000" w:themeColor="text1"/>
        </w:rPr>
        <w:t>，以確保採驗之正確性</w:t>
      </w:r>
      <w:r w:rsidR="00DA2956" w:rsidRPr="00725DA7">
        <w:rPr>
          <w:rFonts w:hint="eastAsia"/>
          <w:b/>
          <w:color w:val="000000" w:themeColor="text1"/>
        </w:rPr>
        <w:t>，</w:t>
      </w:r>
      <w:r w:rsidR="00F92793" w:rsidRPr="00725DA7">
        <w:rPr>
          <w:rFonts w:hint="eastAsia"/>
          <w:b/>
          <w:color w:val="000000" w:themeColor="text1"/>
        </w:rPr>
        <w:t>並</w:t>
      </w:r>
      <w:r w:rsidR="00DA2956" w:rsidRPr="00725DA7">
        <w:rPr>
          <w:rFonts w:hint="eastAsia"/>
          <w:b/>
          <w:color w:val="000000" w:themeColor="text1"/>
        </w:rPr>
        <w:t>維護受檢人權益</w:t>
      </w:r>
      <w:r w:rsidR="009B3B33" w:rsidRPr="00725DA7">
        <w:rPr>
          <w:rFonts w:hint="eastAsia"/>
          <w:b/>
          <w:color w:val="000000" w:themeColor="text1"/>
        </w:rPr>
        <w:t>。</w:t>
      </w:r>
    </w:p>
    <w:p w:rsidR="00B86BC3" w:rsidRPr="00725DA7" w:rsidRDefault="00DD530E" w:rsidP="00793C17">
      <w:pPr>
        <w:pStyle w:val="3"/>
        <w:rPr>
          <w:color w:val="000000" w:themeColor="text1"/>
        </w:rPr>
      </w:pPr>
      <w:r w:rsidRPr="00725DA7">
        <w:rPr>
          <w:rFonts w:hint="eastAsia"/>
          <w:color w:val="000000" w:themeColor="text1"/>
        </w:rPr>
        <w:t>毒品條例第33條</w:t>
      </w:r>
      <w:r w:rsidR="00EE6773" w:rsidRPr="00725DA7">
        <w:rPr>
          <w:rFonts w:hint="eastAsia"/>
          <w:color w:val="000000" w:themeColor="text1"/>
        </w:rPr>
        <w:t>第1項</w:t>
      </w:r>
      <w:r w:rsidR="00B61502" w:rsidRPr="00725DA7">
        <w:rPr>
          <w:rFonts w:hint="eastAsia"/>
          <w:color w:val="000000" w:themeColor="text1"/>
        </w:rPr>
        <w:t>規定：「為防制毒品氾濫，主管機關對於所屬或監督之特定人員於必要時，得要求其接受</w:t>
      </w:r>
      <w:proofErr w:type="gramStart"/>
      <w:r w:rsidR="00B61502" w:rsidRPr="00725DA7">
        <w:rPr>
          <w:rFonts w:hint="eastAsia"/>
          <w:color w:val="000000" w:themeColor="text1"/>
        </w:rPr>
        <w:t>採</w:t>
      </w:r>
      <w:proofErr w:type="gramEnd"/>
      <w:r w:rsidR="00B61502" w:rsidRPr="00725DA7">
        <w:rPr>
          <w:rFonts w:hint="eastAsia"/>
          <w:color w:val="000000" w:themeColor="text1"/>
        </w:rPr>
        <w:t>驗尿液，受要求之人不得拒絕；拒絕接受</w:t>
      </w:r>
      <w:proofErr w:type="gramStart"/>
      <w:r w:rsidR="00B61502" w:rsidRPr="00725DA7">
        <w:rPr>
          <w:rFonts w:hint="eastAsia"/>
          <w:color w:val="000000" w:themeColor="text1"/>
        </w:rPr>
        <w:t>採</w:t>
      </w:r>
      <w:proofErr w:type="gramEnd"/>
      <w:r w:rsidR="00B61502" w:rsidRPr="00725DA7">
        <w:rPr>
          <w:rFonts w:hint="eastAsia"/>
          <w:color w:val="000000" w:themeColor="text1"/>
        </w:rPr>
        <w:t>驗者，並得拘束其身體行之。</w:t>
      </w:r>
      <w:r w:rsidR="00B61502" w:rsidRPr="00725DA7">
        <w:rPr>
          <w:rFonts w:hAnsi="標楷體" w:hint="eastAsia"/>
          <w:color w:val="000000" w:themeColor="text1"/>
        </w:rPr>
        <w:t>」依本條第2項授權訂定之「特定人員尿液</w:t>
      </w:r>
      <w:proofErr w:type="gramStart"/>
      <w:r w:rsidR="00B61502" w:rsidRPr="00725DA7">
        <w:rPr>
          <w:rFonts w:hAnsi="標楷體" w:hint="eastAsia"/>
          <w:color w:val="000000" w:themeColor="text1"/>
        </w:rPr>
        <w:t>採</w:t>
      </w:r>
      <w:proofErr w:type="gramEnd"/>
      <w:r w:rsidR="00B61502" w:rsidRPr="00725DA7">
        <w:rPr>
          <w:rFonts w:hAnsi="標楷體" w:hint="eastAsia"/>
          <w:color w:val="000000" w:themeColor="text1"/>
        </w:rPr>
        <w:t>驗辦法」第7條規定：「受檢人拒絕接受尿液</w:t>
      </w:r>
      <w:proofErr w:type="gramStart"/>
      <w:r w:rsidR="00B61502" w:rsidRPr="00725DA7">
        <w:rPr>
          <w:rFonts w:hAnsi="標楷體" w:hint="eastAsia"/>
          <w:color w:val="000000" w:themeColor="text1"/>
        </w:rPr>
        <w:t>採</w:t>
      </w:r>
      <w:proofErr w:type="gramEnd"/>
      <w:r w:rsidR="00B61502" w:rsidRPr="00725DA7">
        <w:rPr>
          <w:rFonts w:hAnsi="標楷體" w:hint="eastAsia"/>
          <w:color w:val="000000" w:themeColor="text1"/>
        </w:rPr>
        <w:t>驗時，主管機關得依職權為適當之措施，經採取各種措施仍無用後，必要時得拘束其身體行之。但應注意受檢人之名譽及身體。前項情形，於拘束兒童或少年身體</w:t>
      </w:r>
      <w:proofErr w:type="gramStart"/>
      <w:r w:rsidR="00B61502" w:rsidRPr="00725DA7">
        <w:rPr>
          <w:rFonts w:hAnsi="標楷體" w:hint="eastAsia"/>
          <w:color w:val="000000" w:themeColor="text1"/>
        </w:rPr>
        <w:t>採</w:t>
      </w:r>
      <w:proofErr w:type="gramEnd"/>
      <w:r w:rsidR="00B61502" w:rsidRPr="00725DA7">
        <w:rPr>
          <w:rFonts w:hAnsi="標楷體" w:hint="eastAsia"/>
          <w:color w:val="000000" w:themeColor="text1"/>
        </w:rPr>
        <w:t>驗尿液時，應通知其法定代理人。」按上開規定，</w:t>
      </w:r>
      <w:r w:rsidR="00D62D87" w:rsidRPr="00725DA7">
        <w:rPr>
          <w:rFonts w:hAnsi="標楷體" w:hint="eastAsia"/>
          <w:color w:val="000000" w:themeColor="text1"/>
        </w:rPr>
        <w:t>為防制毒品氾濫，</w:t>
      </w:r>
      <w:r w:rsidR="008B501B" w:rsidRPr="00725DA7">
        <w:rPr>
          <w:rFonts w:hAnsi="標楷體" w:hint="eastAsia"/>
          <w:color w:val="000000" w:themeColor="text1"/>
        </w:rPr>
        <w:t>主管機關</w:t>
      </w:r>
      <w:r w:rsidRPr="00725DA7">
        <w:rPr>
          <w:rFonts w:hint="eastAsia"/>
          <w:color w:val="000000" w:themeColor="text1"/>
        </w:rPr>
        <w:t>對</w:t>
      </w:r>
      <w:r w:rsidR="00D62D87" w:rsidRPr="00725DA7">
        <w:rPr>
          <w:rFonts w:hint="eastAsia"/>
          <w:color w:val="000000" w:themeColor="text1"/>
        </w:rPr>
        <w:t>於</w:t>
      </w:r>
      <w:r w:rsidRPr="00725DA7">
        <w:rPr>
          <w:rFonts w:hint="eastAsia"/>
          <w:color w:val="000000" w:themeColor="text1"/>
        </w:rPr>
        <w:t>尚無犯罪嫌疑之「特定人員」，</w:t>
      </w:r>
      <w:r w:rsidR="00D62D87" w:rsidRPr="00725DA7">
        <w:rPr>
          <w:rFonts w:hint="eastAsia"/>
          <w:color w:val="000000" w:themeColor="text1"/>
        </w:rPr>
        <w:t>於</w:t>
      </w:r>
      <w:r w:rsidRPr="00725DA7">
        <w:rPr>
          <w:rFonts w:hint="eastAsia"/>
          <w:color w:val="000000" w:themeColor="text1"/>
        </w:rPr>
        <w:t>必要時得拘束</w:t>
      </w:r>
      <w:r w:rsidR="008B501B" w:rsidRPr="00725DA7">
        <w:rPr>
          <w:rFonts w:hint="eastAsia"/>
          <w:color w:val="000000" w:themeColor="text1"/>
        </w:rPr>
        <w:t>其</w:t>
      </w:r>
      <w:r w:rsidRPr="00725DA7">
        <w:rPr>
          <w:rFonts w:hint="eastAsia"/>
          <w:color w:val="000000" w:themeColor="text1"/>
        </w:rPr>
        <w:t>人身自由</w:t>
      </w:r>
      <w:r w:rsidR="00D62D87" w:rsidRPr="00725DA7">
        <w:rPr>
          <w:rFonts w:hint="eastAsia"/>
          <w:color w:val="000000" w:themeColor="text1"/>
        </w:rPr>
        <w:t>強制</w:t>
      </w:r>
      <w:proofErr w:type="gramStart"/>
      <w:r w:rsidR="00D62D87" w:rsidRPr="00725DA7">
        <w:rPr>
          <w:rFonts w:hint="eastAsia"/>
          <w:color w:val="000000" w:themeColor="text1"/>
        </w:rPr>
        <w:t>採尿驗毒</w:t>
      </w:r>
      <w:proofErr w:type="gramEnd"/>
      <w:r w:rsidR="00B61502" w:rsidRPr="00725DA7">
        <w:rPr>
          <w:rFonts w:hint="eastAsia"/>
          <w:color w:val="000000" w:themeColor="text1"/>
        </w:rPr>
        <w:t>。</w:t>
      </w:r>
    </w:p>
    <w:p w:rsidR="008B501B" w:rsidRPr="00725DA7" w:rsidRDefault="008B501B" w:rsidP="008B501B">
      <w:pPr>
        <w:pStyle w:val="3"/>
        <w:rPr>
          <w:color w:val="000000" w:themeColor="text1"/>
        </w:rPr>
      </w:pPr>
      <w:r w:rsidRPr="00725DA7">
        <w:rPr>
          <w:rFonts w:hint="eastAsia"/>
          <w:color w:val="000000" w:themeColor="text1"/>
        </w:rPr>
        <w:t>毒品條例有關強制</w:t>
      </w:r>
      <w:proofErr w:type="gramStart"/>
      <w:r w:rsidRPr="00725DA7">
        <w:rPr>
          <w:rFonts w:hint="eastAsia"/>
          <w:color w:val="000000" w:themeColor="text1"/>
        </w:rPr>
        <w:t>採尿驗毒</w:t>
      </w:r>
      <w:proofErr w:type="gramEnd"/>
      <w:r w:rsidRPr="00725DA7">
        <w:rPr>
          <w:rFonts w:hint="eastAsia"/>
          <w:color w:val="000000" w:themeColor="text1"/>
        </w:rPr>
        <w:t>之規範，除了第33條由</w:t>
      </w:r>
      <w:r w:rsidRPr="00725DA7">
        <w:rPr>
          <w:rFonts w:hAnsi="標楷體" w:hint="eastAsia"/>
          <w:color w:val="000000" w:themeColor="text1"/>
        </w:rPr>
        <w:t>「</w:t>
      </w:r>
      <w:r w:rsidRPr="00725DA7">
        <w:rPr>
          <w:rFonts w:hint="eastAsia"/>
          <w:color w:val="000000" w:themeColor="text1"/>
        </w:rPr>
        <w:t>主管機關</w:t>
      </w:r>
      <w:r w:rsidRPr="00725DA7">
        <w:rPr>
          <w:rFonts w:hAnsi="標楷體" w:hint="eastAsia"/>
          <w:color w:val="000000" w:themeColor="text1"/>
        </w:rPr>
        <w:t>」對</w:t>
      </w:r>
      <w:r w:rsidR="0096354E" w:rsidRPr="00725DA7">
        <w:rPr>
          <w:rFonts w:hAnsi="標楷體" w:hint="eastAsia"/>
          <w:color w:val="000000" w:themeColor="text1"/>
        </w:rPr>
        <w:t>尚無犯罪嫌疑之</w:t>
      </w:r>
      <w:r w:rsidRPr="00725DA7">
        <w:rPr>
          <w:rFonts w:hAnsi="標楷體" w:hint="eastAsia"/>
          <w:color w:val="000000" w:themeColor="text1"/>
        </w:rPr>
        <w:t>「特定人員」</w:t>
      </w:r>
      <w:r w:rsidRPr="00725DA7">
        <w:rPr>
          <w:rFonts w:hint="eastAsia"/>
          <w:color w:val="000000" w:themeColor="text1"/>
        </w:rPr>
        <w:t>強制</w:t>
      </w:r>
      <w:proofErr w:type="gramStart"/>
      <w:r w:rsidRPr="00725DA7">
        <w:rPr>
          <w:rFonts w:hint="eastAsia"/>
          <w:color w:val="000000" w:themeColor="text1"/>
        </w:rPr>
        <w:t>採尿驗</w:t>
      </w:r>
      <w:proofErr w:type="gramEnd"/>
      <w:r w:rsidRPr="00725DA7">
        <w:rPr>
          <w:rFonts w:hint="eastAsia"/>
          <w:color w:val="000000" w:themeColor="text1"/>
        </w:rPr>
        <w:t>毒之規定外，另有第25條由</w:t>
      </w:r>
      <w:r w:rsidRPr="00725DA7">
        <w:rPr>
          <w:rFonts w:hAnsi="標楷體" w:hint="eastAsia"/>
          <w:color w:val="000000" w:themeColor="text1"/>
        </w:rPr>
        <w:t>「</w:t>
      </w:r>
      <w:r w:rsidRPr="00725DA7">
        <w:rPr>
          <w:rFonts w:hint="eastAsia"/>
          <w:color w:val="000000" w:themeColor="text1"/>
        </w:rPr>
        <w:t>司法警察</w:t>
      </w:r>
      <w:r w:rsidRPr="00725DA7">
        <w:rPr>
          <w:rFonts w:hAnsi="標楷體" w:hint="eastAsia"/>
          <w:color w:val="000000" w:themeColor="text1"/>
        </w:rPr>
        <w:t>」</w:t>
      </w:r>
      <w:r w:rsidRPr="00725DA7">
        <w:rPr>
          <w:rFonts w:hint="eastAsia"/>
          <w:color w:val="000000" w:themeColor="text1"/>
        </w:rPr>
        <w:t>對</w:t>
      </w:r>
      <w:r w:rsidRPr="00725DA7">
        <w:rPr>
          <w:rFonts w:hAnsi="標楷體" w:hint="eastAsia"/>
          <w:color w:val="000000" w:themeColor="text1"/>
        </w:rPr>
        <w:t>「</w:t>
      </w:r>
      <w:r w:rsidR="0096354E" w:rsidRPr="00725DA7">
        <w:rPr>
          <w:rFonts w:hAnsi="標楷體" w:hint="eastAsia"/>
          <w:color w:val="000000" w:themeColor="text1"/>
        </w:rPr>
        <w:t>犯毒品之罪而付保護管束等</w:t>
      </w:r>
      <w:r w:rsidRPr="00725DA7">
        <w:rPr>
          <w:rFonts w:hint="eastAsia"/>
          <w:color w:val="000000" w:themeColor="text1"/>
        </w:rPr>
        <w:t>犯罪嫌疑人或被告</w:t>
      </w:r>
      <w:r w:rsidRPr="00725DA7">
        <w:rPr>
          <w:rFonts w:hAnsi="標楷體" w:hint="eastAsia"/>
          <w:color w:val="000000" w:themeColor="text1"/>
        </w:rPr>
        <w:t>」</w:t>
      </w:r>
      <w:r w:rsidRPr="00725DA7">
        <w:rPr>
          <w:rFonts w:hint="eastAsia"/>
          <w:color w:val="000000" w:themeColor="text1"/>
        </w:rPr>
        <w:t>強制</w:t>
      </w:r>
      <w:proofErr w:type="gramStart"/>
      <w:r w:rsidRPr="00725DA7">
        <w:rPr>
          <w:rFonts w:hint="eastAsia"/>
          <w:color w:val="000000" w:themeColor="text1"/>
        </w:rPr>
        <w:t>採尿驗</w:t>
      </w:r>
      <w:proofErr w:type="gramEnd"/>
      <w:r w:rsidRPr="00725DA7">
        <w:rPr>
          <w:rFonts w:hint="eastAsia"/>
          <w:color w:val="000000" w:themeColor="text1"/>
        </w:rPr>
        <w:t>毒之規定</w:t>
      </w:r>
      <w:r w:rsidRPr="00725DA7">
        <w:rPr>
          <w:rStyle w:val="afe"/>
          <w:color w:val="000000" w:themeColor="text1"/>
        </w:rPr>
        <w:footnoteReference w:id="4"/>
      </w:r>
      <w:r w:rsidRPr="00725DA7">
        <w:rPr>
          <w:rFonts w:hint="eastAsia"/>
          <w:color w:val="000000" w:themeColor="text1"/>
        </w:rPr>
        <w:t>，第25條明定司法警察對於拒</w:t>
      </w:r>
      <w:r w:rsidRPr="00725DA7">
        <w:rPr>
          <w:rFonts w:hint="eastAsia"/>
          <w:color w:val="000000" w:themeColor="text1"/>
        </w:rPr>
        <w:lastRenderedPageBreak/>
        <w:t>絕配合受檢者，應報經檢察官或少年法院</w:t>
      </w:r>
      <w:r w:rsidRPr="00725DA7">
        <w:rPr>
          <w:rFonts w:hAnsi="標楷體" w:hint="eastAsia"/>
          <w:color w:val="000000" w:themeColor="text1"/>
        </w:rPr>
        <w:t>許可，始得違反受檢人意思強制採驗，依第25條第3項授權訂定之「採驗尿液實施辦法」第9條第2項</w:t>
      </w:r>
      <w:r w:rsidRPr="00725DA7">
        <w:rPr>
          <w:rFonts w:ascii="新細明體" w:eastAsia="新細明體" w:hAnsi="新細明體" w:hint="eastAsia"/>
          <w:color w:val="000000" w:themeColor="text1"/>
        </w:rPr>
        <w:t>、</w:t>
      </w:r>
      <w:r w:rsidRPr="00725DA7">
        <w:rPr>
          <w:rFonts w:hAnsi="標楷體" w:hint="eastAsia"/>
          <w:color w:val="000000" w:themeColor="text1"/>
        </w:rPr>
        <w:t>第12條分別明定「強制採驗通知書應載事項」</w:t>
      </w:r>
      <w:r w:rsidRPr="00725DA7">
        <w:rPr>
          <w:rFonts w:ascii="新細明體" w:eastAsia="新細明體" w:hAnsi="新細明體" w:hint="eastAsia"/>
          <w:color w:val="000000" w:themeColor="text1"/>
        </w:rPr>
        <w:t>、</w:t>
      </w:r>
      <w:r w:rsidRPr="00725DA7">
        <w:rPr>
          <w:rFonts w:hAnsi="標楷體" w:hint="eastAsia"/>
          <w:color w:val="000000" w:themeColor="text1"/>
        </w:rPr>
        <w:t>「受尿液</w:t>
      </w:r>
      <w:proofErr w:type="gramStart"/>
      <w:r w:rsidRPr="00725DA7">
        <w:rPr>
          <w:rFonts w:hAnsi="標楷體" w:hint="eastAsia"/>
          <w:color w:val="000000" w:themeColor="text1"/>
        </w:rPr>
        <w:t>採驗</w:t>
      </w:r>
      <w:proofErr w:type="gramEnd"/>
      <w:r w:rsidRPr="00725DA7">
        <w:rPr>
          <w:rFonts w:hAnsi="標楷體" w:hint="eastAsia"/>
          <w:color w:val="000000" w:themeColor="text1"/>
        </w:rPr>
        <w:t>人應遵守事項」，</w:t>
      </w:r>
      <w:r w:rsidR="00874998" w:rsidRPr="00725DA7">
        <w:rPr>
          <w:rFonts w:hAnsi="標楷體" w:hint="eastAsia"/>
          <w:color w:val="000000" w:themeColor="text1"/>
        </w:rPr>
        <w:t>而</w:t>
      </w:r>
      <w:r w:rsidRPr="00725DA7">
        <w:rPr>
          <w:rFonts w:hint="eastAsia"/>
          <w:color w:val="000000" w:themeColor="text1"/>
        </w:rPr>
        <w:t>第33條</w:t>
      </w:r>
      <w:r w:rsidR="00874998" w:rsidRPr="00725DA7">
        <w:rPr>
          <w:rFonts w:hint="eastAsia"/>
          <w:color w:val="000000" w:themeColor="text1"/>
        </w:rPr>
        <w:t>之強制</w:t>
      </w:r>
      <w:proofErr w:type="gramStart"/>
      <w:r w:rsidR="00874998" w:rsidRPr="00725DA7">
        <w:rPr>
          <w:rFonts w:hint="eastAsia"/>
          <w:color w:val="000000" w:themeColor="text1"/>
        </w:rPr>
        <w:t>採尿驗</w:t>
      </w:r>
      <w:proofErr w:type="gramEnd"/>
      <w:r w:rsidR="00874998" w:rsidRPr="00725DA7">
        <w:rPr>
          <w:rFonts w:hint="eastAsia"/>
          <w:color w:val="000000" w:themeColor="text1"/>
        </w:rPr>
        <w:t>毒規定</w:t>
      </w:r>
      <w:proofErr w:type="gramStart"/>
      <w:r w:rsidR="002240DE" w:rsidRPr="00725DA7">
        <w:rPr>
          <w:rFonts w:hint="eastAsia"/>
          <w:color w:val="000000" w:themeColor="text1"/>
        </w:rPr>
        <w:t>則無類</w:t>
      </w:r>
      <w:proofErr w:type="gramEnd"/>
      <w:r w:rsidR="002240DE" w:rsidRPr="00725DA7">
        <w:rPr>
          <w:rFonts w:hint="eastAsia"/>
          <w:color w:val="000000" w:themeColor="text1"/>
        </w:rPr>
        <w:t>此</w:t>
      </w:r>
      <w:r w:rsidR="002B24FE" w:rsidRPr="00725DA7">
        <w:rPr>
          <w:rFonts w:hint="eastAsia"/>
          <w:color w:val="000000" w:themeColor="text1"/>
        </w:rPr>
        <w:t>法定程序</w:t>
      </w:r>
      <w:r w:rsidR="002240DE" w:rsidRPr="00725DA7">
        <w:rPr>
          <w:rFonts w:hint="eastAsia"/>
          <w:color w:val="000000" w:themeColor="text1"/>
        </w:rPr>
        <w:t>規範</w:t>
      </w:r>
      <w:r w:rsidR="002C5D66" w:rsidRPr="00725DA7">
        <w:rPr>
          <w:rFonts w:hint="eastAsia"/>
          <w:color w:val="000000" w:themeColor="text1"/>
        </w:rPr>
        <w:t>。有</w:t>
      </w:r>
      <w:proofErr w:type="gramStart"/>
      <w:r w:rsidR="002C5D66" w:rsidRPr="00725DA7">
        <w:rPr>
          <w:rFonts w:hint="eastAsia"/>
          <w:color w:val="000000" w:themeColor="text1"/>
        </w:rPr>
        <w:t>鑑</w:t>
      </w:r>
      <w:proofErr w:type="gramEnd"/>
      <w:r w:rsidR="002C5D66" w:rsidRPr="00725DA7">
        <w:rPr>
          <w:rFonts w:hint="eastAsia"/>
          <w:color w:val="000000" w:themeColor="text1"/>
        </w:rPr>
        <w:t>於</w:t>
      </w:r>
      <w:r w:rsidRPr="00725DA7">
        <w:rPr>
          <w:rFonts w:hint="eastAsia"/>
          <w:color w:val="000000" w:themeColor="text1"/>
        </w:rPr>
        <w:t>強制</w:t>
      </w:r>
      <w:proofErr w:type="gramStart"/>
      <w:r w:rsidRPr="00725DA7">
        <w:rPr>
          <w:rFonts w:hint="eastAsia"/>
          <w:color w:val="000000" w:themeColor="text1"/>
        </w:rPr>
        <w:t>採尿驗</w:t>
      </w:r>
      <w:proofErr w:type="gramEnd"/>
      <w:r w:rsidRPr="00725DA7">
        <w:rPr>
          <w:rFonts w:hint="eastAsia"/>
          <w:color w:val="000000" w:themeColor="text1"/>
        </w:rPr>
        <w:t>毒規定涉及人身自由及資訊隱私權，</w:t>
      </w:r>
      <w:r w:rsidR="002240DE" w:rsidRPr="00725DA7">
        <w:rPr>
          <w:rFonts w:hint="eastAsia"/>
          <w:color w:val="000000" w:themeColor="text1"/>
        </w:rPr>
        <w:t>本院</w:t>
      </w:r>
      <w:r w:rsidR="00A4755D" w:rsidRPr="00725DA7">
        <w:rPr>
          <w:rFonts w:hint="eastAsia"/>
          <w:color w:val="000000" w:themeColor="text1"/>
        </w:rPr>
        <w:t>就合憲性議題</w:t>
      </w:r>
      <w:r w:rsidRPr="00725DA7">
        <w:rPr>
          <w:rFonts w:hint="eastAsia"/>
          <w:color w:val="000000" w:themeColor="text1"/>
        </w:rPr>
        <w:t>諮詢法律學者國立臺灣大學法律學系林明鏘教授、東吳大學法律學系胡博硯教授、國立政治大學法律學系楊雲驊教授等專家，學者意見主要認為，毒品條例第33條之強制</w:t>
      </w:r>
      <w:proofErr w:type="gramStart"/>
      <w:r w:rsidRPr="00725DA7">
        <w:rPr>
          <w:rFonts w:hint="eastAsia"/>
          <w:color w:val="000000" w:themeColor="text1"/>
        </w:rPr>
        <w:t>採尿驗</w:t>
      </w:r>
      <w:proofErr w:type="gramEnd"/>
      <w:r w:rsidRPr="00725DA7">
        <w:rPr>
          <w:rFonts w:hint="eastAsia"/>
          <w:color w:val="000000" w:themeColor="text1"/>
        </w:rPr>
        <w:t>毒，性質上屬於行政檢查，限制人身自由之時間短暫，且非屬侵入式檢查，採驗之尿液含</w:t>
      </w:r>
      <w:r w:rsidR="003A79C6" w:rsidRPr="00725DA7">
        <w:rPr>
          <w:rFonts w:hint="eastAsia"/>
          <w:color w:val="000000" w:themeColor="text1"/>
        </w:rPr>
        <w:t>有</w:t>
      </w:r>
      <w:r w:rsidRPr="00725DA7">
        <w:rPr>
          <w:rFonts w:hint="eastAsia"/>
          <w:color w:val="000000" w:themeColor="text1"/>
        </w:rPr>
        <w:t>個人資訊隱私有限，採驗尿液之法定用途及保管已有個人資料保護法相關規範可資遵循，參照司法院釋字第690號解釋意旨，尚無違憲疑義。主管機關法務部於本院111年5月13日詢問時亦說明毒品條例第33條及「特定人員尿液</w:t>
      </w:r>
      <w:proofErr w:type="gramStart"/>
      <w:r w:rsidRPr="00725DA7">
        <w:rPr>
          <w:rFonts w:hint="eastAsia"/>
          <w:color w:val="000000" w:themeColor="text1"/>
        </w:rPr>
        <w:t>採</w:t>
      </w:r>
      <w:proofErr w:type="gramEnd"/>
      <w:r w:rsidRPr="00725DA7">
        <w:rPr>
          <w:rFonts w:hint="eastAsia"/>
          <w:color w:val="000000" w:themeColor="text1"/>
        </w:rPr>
        <w:t>驗辦法」第7條規定符合法律保留原則及明確性原則，尚無違反憲法之權利保障，惟法務部亦稱：「實施特定人員尿液</w:t>
      </w:r>
      <w:proofErr w:type="gramStart"/>
      <w:r w:rsidRPr="00725DA7">
        <w:rPr>
          <w:rFonts w:hint="eastAsia"/>
          <w:color w:val="000000" w:themeColor="text1"/>
        </w:rPr>
        <w:t>採</w:t>
      </w:r>
      <w:proofErr w:type="gramEnd"/>
      <w:r w:rsidRPr="00725DA7">
        <w:rPr>
          <w:rFonts w:hint="eastAsia"/>
          <w:color w:val="000000" w:themeColor="text1"/>
        </w:rPr>
        <w:t>驗之相關主管機關對於拒絕尿液採驗之特定</w:t>
      </w:r>
      <w:proofErr w:type="gramStart"/>
      <w:r w:rsidRPr="00725DA7">
        <w:rPr>
          <w:rFonts w:hint="eastAsia"/>
          <w:color w:val="000000" w:themeColor="text1"/>
        </w:rPr>
        <w:t>人員均訂</w:t>
      </w:r>
      <w:proofErr w:type="gramEnd"/>
      <w:r w:rsidRPr="00725DA7">
        <w:rPr>
          <w:rFonts w:hint="eastAsia"/>
          <w:color w:val="000000" w:themeColor="text1"/>
        </w:rPr>
        <w:t>有相關行政懲處或契約責任之規定，例如記過、調職或禁止從事業務等，故尿液</w:t>
      </w:r>
      <w:proofErr w:type="gramStart"/>
      <w:r w:rsidRPr="00725DA7">
        <w:rPr>
          <w:rFonts w:hint="eastAsia"/>
          <w:color w:val="000000" w:themeColor="text1"/>
        </w:rPr>
        <w:t>採驗</w:t>
      </w:r>
      <w:proofErr w:type="gramEnd"/>
      <w:r w:rsidRPr="00725DA7">
        <w:rPr>
          <w:rFonts w:hint="eastAsia"/>
          <w:color w:val="000000" w:themeColor="text1"/>
        </w:rPr>
        <w:t>亦無</w:t>
      </w:r>
      <w:r w:rsidR="003377B8" w:rsidRPr="00725DA7">
        <w:rPr>
          <w:rFonts w:hint="eastAsia"/>
          <w:color w:val="000000" w:themeColor="text1"/>
        </w:rPr>
        <w:t>須</w:t>
      </w:r>
      <w:r w:rsidRPr="00725DA7">
        <w:rPr>
          <w:rFonts w:hint="eastAsia"/>
          <w:color w:val="000000" w:themeColor="text1"/>
        </w:rPr>
        <w:t>以拘束身體方式行之，該部將持續蒐集各界意</w:t>
      </w:r>
      <w:r w:rsidRPr="00725DA7">
        <w:rPr>
          <w:rFonts w:hint="eastAsia"/>
          <w:color w:val="000000" w:themeColor="text1"/>
        </w:rPr>
        <w:lastRenderedPageBreak/>
        <w:t>見精進相關法令規範。」等語。</w:t>
      </w:r>
    </w:p>
    <w:p w:rsidR="00793C17" w:rsidRPr="00725DA7" w:rsidRDefault="00D149EF" w:rsidP="0033031D">
      <w:pPr>
        <w:pStyle w:val="3"/>
        <w:rPr>
          <w:color w:val="000000" w:themeColor="text1"/>
        </w:rPr>
      </w:pPr>
      <w:r w:rsidRPr="00725DA7">
        <w:rPr>
          <w:rFonts w:hint="eastAsia"/>
          <w:color w:val="000000" w:themeColor="text1"/>
        </w:rPr>
        <w:t>主管機關依</w:t>
      </w:r>
      <w:r w:rsidR="00F16A82" w:rsidRPr="00725DA7">
        <w:rPr>
          <w:rFonts w:hint="eastAsia"/>
          <w:color w:val="000000" w:themeColor="text1"/>
        </w:rPr>
        <w:t>毒品條例第33條規定對</w:t>
      </w:r>
      <w:r w:rsidRPr="00725DA7">
        <w:rPr>
          <w:rFonts w:hint="eastAsia"/>
          <w:color w:val="000000" w:themeColor="text1"/>
        </w:rPr>
        <w:t>所屬或監督之特定人員強制</w:t>
      </w:r>
      <w:proofErr w:type="gramStart"/>
      <w:r w:rsidRPr="00725DA7">
        <w:rPr>
          <w:rFonts w:hint="eastAsia"/>
          <w:color w:val="000000" w:themeColor="text1"/>
        </w:rPr>
        <w:t>採尿</w:t>
      </w:r>
      <w:r w:rsidR="00F16A82" w:rsidRPr="00725DA7">
        <w:rPr>
          <w:rFonts w:hint="eastAsia"/>
          <w:color w:val="000000" w:themeColor="text1"/>
        </w:rPr>
        <w:t>驗</w:t>
      </w:r>
      <w:r w:rsidR="00A72CCA" w:rsidRPr="00725DA7">
        <w:rPr>
          <w:rFonts w:hint="eastAsia"/>
          <w:color w:val="000000" w:themeColor="text1"/>
        </w:rPr>
        <w:t>毒</w:t>
      </w:r>
      <w:proofErr w:type="gramEnd"/>
      <w:r w:rsidR="00533BDF" w:rsidRPr="00725DA7">
        <w:rPr>
          <w:rFonts w:hint="eastAsia"/>
          <w:color w:val="000000" w:themeColor="text1"/>
        </w:rPr>
        <w:t>，</w:t>
      </w:r>
      <w:r w:rsidR="005F6943" w:rsidRPr="00725DA7">
        <w:rPr>
          <w:rFonts w:hint="eastAsia"/>
          <w:color w:val="000000" w:themeColor="text1"/>
        </w:rPr>
        <w:t>尚</w:t>
      </w:r>
      <w:r w:rsidR="009F0ED6" w:rsidRPr="00725DA7">
        <w:rPr>
          <w:rFonts w:hint="eastAsia"/>
          <w:color w:val="000000" w:themeColor="text1"/>
        </w:rPr>
        <w:t>無</w:t>
      </w:r>
      <w:r w:rsidR="00E83892" w:rsidRPr="00725DA7">
        <w:rPr>
          <w:rFonts w:hint="eastAsia"/>
          <w:color w:val="000000" w:themeColor="text1"/>
        </w:rPr>
        <w:t>違憲，惟</w:t>
      </w:r>
      <w:r w:rsidR="006E61E1" w:rsidRPr="00725DA7">
        <w:rPr>
          <w:rFonts w:hint="eastAsia"/>
          <w:color w:val="000000" w:themeColor="text1"/>
        </w:rPr>
        <w:t>檢驗結果</w:t>
      </w:r>
      <w:r w:rsidRPr="00725DA7">
        <w:rPr>
          <w:rFonts w:hint="eastAsia"/>
          <w:color w:val="000000" w:themeColor="text1"/>
        </w:rPr>
        <w:t>確呈陽性反應者，嚴重影響受檢人</w:t>
      </w:r>
      <w:r w:rsidR="00A72CCA" w:rsidRPr="00725DA7">
        <w:rPr>
          <w:rFonts w:hint="eastAsia"/>
          <w:color w:val="000000" w:themeColor="text1"/>
        </w:rPr>
        <w:t>之</w:t>
      </w:r>
      <w:r w:rsidRPr="00725DA7">
        <w:rPr>
          <w:rFonts w:hint="eastAsia"/>
          <w:color w:val="000000" w:themeColor="text1"/>
        </w:rPr>
        <w:t>工作權，</w:t>
      </w:r>
      <w:r w:rsidR="00AF2058" w:rsidRPr="00725DA7">
        <w:rPr>
          <w:rFonts w:hint="eastAsia"/>
          <w:color w:val="000000" w:themeColor="text1"/>
        </w:rPr>
        <w:t>以交通部主管之陸運特定人員為例，</w:t>
      </w:r>
      <w:proofErr w:type="gramStart"/>
      <w:r w:rsidR="00115E1E" w:rsidRPr="00725DA7">
        <w:rPr>
          <w:rFonts w:hint="eastAsia"/>
          <w:color w:val="000000" w:themeColor="text1"/>
        </w:rPr>
        <w:t>該</w:t>
      </w:r>
      <w:r w:rsidR="00AF2058" w:rsidRPr="00725DA7">
        <w:rPr>
          <w:rFonts w:hint="eastAsia"/>
          <w:color w:val="000000" w:themeColor="text1"/>
        </w:rPr>
        <w:t>部訂</w:t>
      </w:r>
      <w:proofErr w:type="gramEnd"/>
      <w:r w:rsidR="00AF2058" w:rsidRPr="00725DA7">
        <w:rPr>
          <w:rFonts w:hint="eastAsia"/>
          <w:color w:val="000000" w:themeColor="text1"/>
        </w:rPr>
        <w:t>定之「陸運特定人員尿液採驗實施要點」第9點規定，目前實施強制尿液採驗之大眾運輸</w:t>
      </w:r>
      <w:r w:rsidR="00D64173" w:rsidRPr="00725DA7">
        <w:rPr>
          <w:rFonts w:hint="eastAsia"/>
          <w:color w:val="000000" w:themeColor="text1"/>
        </w:rPr>
        <w:t>事業</w:t>
      </w:r>
      <w:r w:rsidR="00AF2058" w:rsidRPr="00725DA7">
        <w:rPr>
          <w:rFonts w:hint="eastAsia"/>
          <w:color w:val="000000" w:themeColor="text1"/>
        </w:rPr>
        <w:t>駕駛</w:t>
      </w:r>
      <w:r w:rsidR="008A7910" w:rsidRPr="00725DA7">
        <w:rPr>
          <w:rFonts w:hint="eastAsia"/>
          <w:color w:val="000000" w:themeColor="text1"/>
        </w:rPr>
        <w:t>或行車人員，檢驗結果如確定不合格者，營運機構</w:t>
      </w:r>
      <w:r w:rsidR="00AF2058" w:rsidRPr="00725DA7">
        <w:rPr>
          <w:rFonts w:hAnsi="標楷體" w:hint="eastAsia"/>
          <w:color w:val="000000" w:themeColor="text1"/>
        </w:rPr>
        <w:t>「</w:t>
      </w:r>
      <w:r w:rsidR="008A7910" w:rsidRPr="00725DA7">
        <w:rPr>
          <w:rFonts w:hAnsi="標楷體" w:hint="eastAsia"/>
          <w:color w:val="000000" w:themeColor="text1"/>
        </w:rPr>
        <w:t>不得派任其擔任駕駛或行車人員」，審計部</w:t>
      </w:r>
      <w:proofErr w:type="gramStart"/>
      <w:r w:rsidR="008A7910" w:rsidRPr="00725DA7">
        <w:rPr>
          <w:rFonts w:hAnsi="標楷體" w:hint="eastAsia"/>
          <w:color w:val="000000" w:themeColor="text1"/>
        </w:rPr>
        <w:t>1</w:t>
      </w:r>
      <w:r w:rsidR="008A7910" w:rsidRPr="00725DA7">
        <w:rPr>
          <w:rFonts w:hAnsi="標楷體"/>
          <w:color w:val="000000" w:themeColor="text1"/>
        </w:rPr>
        <w:t>0</w:t>
      </w:r>
      <w:proofErr w:type="gramEnd"/>
      <w:r w:rsidR="008A7910" w:rsidRPr="00725DA7">
        <w:rPr>
          <w:rFonts w:hAnsi="標楷體"/>
          <w:color w:val="000000" w:themeColor="text1"/>
        </w:rPr>
        <w:t>9</w:t>
      </w:r>
      <w:r w:rsidR="008A7910" w:rsidRPr="00725DA7">
        <w:rPr>
          <w:rFonts w:hAnsi="標楷體" w:hint="eastAsia"/>
          <w:color w:val="000000" w:themeColor="text1"/>
        </w:rPr>
        <w:t>年度中央政府總決算審核報告建請交通部研議之「計程車、遊覽車、貨運三業」等職業駕駛人</w:t>
      </w:r>
      <w:r w:rsidR="00A72CCA" w:rsidRPr="00725DA7">
        <w:rPr>
          <w:rFonts w:hAnsi="標楷體" w:hint="eastAsia"/>
          <w:color w:val="000000" w:themeColor="text1"/>
        </w:rPr>
        <w:t>，</w:t>
      </w:r>
      <w:r w:rsidR="0045166B" w:rsidRPr="00725DA7">
        <w:rPr>
          <w:rFonts w:hAnsi="標楷體" w:hint="eastAsia"/>
          <w:color w:val="000000" w:themeColor="text1"/>
        </w:rPr>
        <w:t>將來</w:t>
      </w:r>
      <w:r w:rsidR="008A7910" w:rsidRPr="00725DA7">
        <w:rPr>
          <w:rFonts w:hAnsi="標楷體" w:hint="eastAsia"/>
          <w:color w:val="000000" w:themeColor="text1"/>
        </w:rPr>
        <w:t>如</w:t>
      </w:r>
      <w:r w:rsidR="00A40BFE" w:rsidRPr="00725DA7">
        <w:rPr>
          <w:rFonts w:hAnsi="標楷體" w:hint="eastAsia"/>
          <w:color w:val="000000" w:themeColor="text1"/>
        </w:rPr>
        <w:t>納入實施</w:t>
      </w:r>
      <w:r w:rsidR="008A7910" w:rsidRPr="00725DA7">
        <w:rPr>
          <w:rFonts w:hAnsi="標楷體" w:hint="eastAsia"/>
          <w:color w:val="000000" w:themeColor="text1"/>
        </w:rPr>
        <w:t>強制</w:t>
      </w:r>
      <w:proofErr w:type="gramStart"/>
      <w:r w:rsidR="008A7910" w:rsidRPr="00725DA7">
        <w:rPr>
          <w:rFonts w:hAnsi="標楷體" w:hint="eastAsia"/>
          <w:color w:val="000000" w:themeColor="text1"/>
        </w:rPr>
        <w:t>採尿驗</w:t>
      </w:r>
      <w:proofErr w:type="gramEnd"/>
      <w:r w:rsidR="008A7910" w:rsidRPr="00725DA7">
        <w:rPr>
          <w:rFonts w:hAnsi="標楷體" w:hint="eastAsia"/>
          <w:color w:val="000000" w:themeColor="text1"/>
        </w:rPr>
        <w:t>毒</w:t>
      </w:r>
      <w:r w:rsidR="00A40BFE" w:rsidRPr="00725DA7">
        <w:rPr>
          <w:rFonts w:hAnsi="標楷體" w:hint="eastAsia"/>
          <w:color w:val="000000" w:themeColor="text1"/>
        </w:rPr>
        <w:t>規範</w:t>
      </w:r>
      <w:r w:rsidR="008A7910" w:rsidRPr="00725DA7">
        <w:rPr>
          <w:rFonts w:hAnsi="標楷體" w:hint="eastAsia"/>
          <w:color w:val="000000" w:themeColor="text1"/>
        </w:rPr>
        <w:t>，檢驗結果確呈陽性反應者，</w:t>
      </w:r>
      <w:proofErr w:type="gramStart"/>
      <w:r w:rsidR="00533BDF" w:rsidRPr="00725DA7">
        <w:rPr>
          <w:rFonts w:hAnsi="標楷體" w:hint="eastAsia"/>
          <w:color w:val="000000" w:themeColor="text1"/>
        </w:rPr>
        <w:t>依道</w:t>
      </w:r>
      <w:proofErr w:type="gramEnd"/>
      <w:r w:rsidR="00533BDF" w:rsidRPr="00725DA7">
        <w:rPr>
          <w:rFonts w:hAnsi="標楷體" w:hint="eastAsia"/>
          <w:color w:val="000000" w:themeColor="text1"/>
        </w:rPr>
        <w:t>交條例第35條第2項規定</w:t>
      </w:r>
      <w:r w:rsidR="00A40BFE" w:rsidRPr="00725DA7">
        <w:rPr>
          <w:rFonts w:hAnsi="標楷體" w:hint="eastAsia"/>
          <w:color w:val="000000" w:themeColor="text1"/>
        </w:rPr>
        <w:t>「駕駛營業大客車者」吊銷駕照，</w:t>
      </w:r>
      <w:r w:rsidR="00533BDF" w:rsidRPr="00725DA7">
        <w:rPr>
          <w:rFonts w:hAnsi="標楷體" w:hint="eastAsia"/>
          <w:color w:val="000000" w:themeColor="text1"/>
        </w:rPr>
        <w:t>依第3</w:t>
      </w:r>
      <w:r w:rsidR="00533BDF" w:rsidRPr="00725DA7">
        <w:rPr>
          <w:rFonts w:hAnsi="標楷體"/>
          <w:color w:val="000000" w:themeColor="text1"/>
        </w:rPr>
        <w:t>7條第1項第7款</w:t>
      </w:r>
      <w:r w:rsidR="00533BDF" w:rsidRPr="00725DA7">
        <w:rPr>
          <w:rFonts w:hAnsi="標楷體" w:hint="eastAsia"/>
          <w:color w:val="000000" w:themeColor="text1"/>
        </w:rPr>
        <w:t>及第3項規定</w:t>
      </w:r>
      <w:r w:rsidR="00A40BFE" w:rsidRPr="00725DA7">
        <w:rPr>
          <w:rFonts w:hAnsi="標楷體" w:hint="eastAsia"/>
          <w:color w:val="000000" w:themeColor="text1"/>
        </w:rPr>
        <w:t>「計程車駕駛」一審有罪「吊扣執業登記證」，有罪判決確定「廢止執業登記，且不得再辦理登記及執業」</w:t>
      </w:r>
      <w:r w:rsidR="00A40BFE" w:rsidRPr="00725DA7">
        <w:rPr>
          <w:rFonts w:hint="eastAsia"/>
          <w:color w:val="000000" w:themeColor="text1"/>
        </w:rPr>
        <w:t>。</w:t>
      </w:r>
      <w:r w:rsidR="00D26580" w:rsidRPr="00725DA7">
        <w:rPr>
          <w:rFonts w:hint="eastAsia"/>
          <w:color w:val="000000" w:themeColor="text1"/>
        </w:rPr>
        <w:t>而</w:t>
      </w:r>
      <w:r w:rsidR="0014571C" w:rsidRPr="00725DA7">
        <w:rPr>
          <w:rFonts w:hint="eastAsia"/>
          <w:color w:val="000000" w:themeColor="text1"/>
        </w:rPr>
        <w:t>檢驗機關</w:t>
      </w:r>
      <w:r w:rsidR="00115E1E" w:rsidRPr="00725DA7">
        <w:rPr>
          <w:rFonts w:hAnsi="標楷體" w:hint="eastAsia"/>
          <w:color w:val="000000" w:themeColor="text1"/>
        </w:rPr>
        <w:t>(</w:t>
      </w:r>
      <w:r w:rsidR="00115E1E" w:rsidRPr="00725DA7">
        <w:rPr>
          <w:rFonts w:hint="eastAsia"/>
          <w:color w:val="000000" w:themeColor="text1"/>
        </w:rPr>
        <w:t>構</w:t>
      </w:r>
      <w:r w:rsidR="00115E1E" w:rsidRPr="00725DA7">
        <w:rPr>
          <w:rFonts w:hAnsi="標楷體" w:hint="eastAsia"/>
          <w:color w:val="000000" w:themeColor="text1"/>
        </w:rPr>
        <w:t>)</w:t>
      </w:r>
      <w:r w:rsidR="0014571C" w:rsidRPr="00725DA7">
        <w:rPr>
          <w:rFonts w:hint="eastAsia"/>
          <w:color w:val="000000" w:themeColor="text1"/>
        </w:rPr>
        <w:t>或</w:t>
      </w:r>
      <w:r w:rsidR="00741FE8" w:rsidRPr="00725DA7">
        <w:rPr>
          <w:rFonts w:hint="eastAsia"/>
          <w:color w:val="000000" w:themeColor="text1"/>
        </w:rPr>
        <w:t>主管機關</w:t>
      </w:r>
      <w:r w:rsidR="00E83892" w:rsidRPr="00725DA7">
        <w:rPr>
          <w:rFonts w:hint="eastAsia"/>
          <w:color w:val="000000" w:themeColor="text1"/>
        </w:rPr>
        <w:t>如</w:t>
      </w:r>
      <w:r w:rsidR="00115E1E" w:rsidRPr="00725DA7">
        <w:rPr>
          <w:rFonts w:hint="eastAsia"/>
          <w:color w:val="000000" w:themeColor="text1"/>
        </w:rPr>
        <w:t>將檢驗結果呈陽性反應者</w:t>
      </w:r>
      <w:r w:rsidR="00741FE8" w:rsidRPr="00725DA7">
        <w:rPr>
          <w:rFonts w:hint="eastAsia"/>
          <w:color w:val="000000" w:themeColor="text1"/>
        </w:rPr>
        <w:t>移送司法或警察機關</w:t>
      </w:r>
      <w:r w:rsidR="00115E1E" w:rsidRPr="00725DA7">
        <w:rPr>
          <w:rFonts w:hint="eastAsia"/>
          <w:color w:val="000000" w:themeColor="text1"/>
        </w:rPr>
        <w:t>處理</w:t>
      </w:r>
      <w:r w:rsidR="00741FE8" w:rsidRPr="00725DA7">
        <w:rPr>
          <w:rFonts w:hint="eastAsia"/>
          <w:color w:val="000000" w:themeColor="text1"/>
        </w:rPr>
        <w:t>，</w:t>
      </w:r>
      <w:r w:rsidR="00A6597F" w:rsidRPr="00725DA7">
        <w:rPr>
          <w:rFonts w:hint="eastAsia"/>
          <w:color w:val="000000" w:themeColor="text1"/>
        </w:rPr>
        <w:t>更</w:t>
      </w:r>
      <w:r w:rsidR="00F16A82" w:rsidRPr="00725DA7">
        <w:rPr>
          <w:rFonts w:hint="eastAsia"/>
          <w:color w:val="000000" w:themeColor="text1"/>
        </w:rPr>
        <w:t>使受檢人面臨刑事訴追之風險</w:t>
      </w:r>
      <w:r w:rsidR="00741FE8" w:rsidRPr="00725DA7">
        <w:rPr>
          <w:rFonts w:hint="eastAsia"/>
          <w:color w:val="000000" w:themeColor="text1"/>
        </w:rPr>
        <w:t>。</w:t>
      </w:r>
    </w:p>
    <w:p w:rsidR="00F16A82" w:rsidRPr="00725DA7" w:rsidRDefault="002F29C6" w:rsidP="00793C17">
      <w:pPr>
        <w:pStyle w:val="3"/>
        <w:rPr>
          <w:color w:val="000000" w:themeColor="text1"/>
        </w:rPr>
      </w:pPr>
      <w:proofErr w:type="gramStart"/>
      <w:r w:rsidRPr="00725DA7">
        <w:rPr>
          <w:rFonts w:hint="eastAsia"/>
          <w:color w:val="000000" w:themeColor="text1"/>
        </w:rPr>
        <w:t>經查</w:t>
      </w:r>
      <w:r w:rsidR="009F0ED6" w:rsidRPr="00725DA7">
        <w:rPr>
          <w:rFonts w:hint="eastAsia"/>
          <w:color w:val="000000" w:themeColor="text1"/>
        </w:rPr>
        <w:t>依</w:t>
      </w:r>
      <w:r w:rsidRPr="00725DA7">
        <w:rPr>
          <w:rFonts w:hint="eastAsia"/>
          <w:color w:val="000000" w:themeColor="text1"/>
        </w:rPr>
        <w:t>毒品</w:t>
      </w:r>
      <w:proofErr w:type="gramEnd"/>
      <w:r w:rsidRPr="00725DA7">
        <w:rPr>
          <w:rFonts w:hint="eastAsia"/>
          <w:color w:val="000000" w:themeColor="text1"/>
        </w:rPr>
        <w:t>條例</w:t>
      </w:r>
      <w:r w:rsidR="009F0ED6" w:rsidRPr="00725DA7">
        <w:rPr>
          <w:rFonts w:hint="eastAsia"/>
          <w:color w:val="000000" w:themeColor="text1"/>
        </w:rPr>
        <w:t>第25條</w:t>
      </w:r>
      <w:r w:rsidR="009C25F9" w:rsidRPr="00725DA7">
        <w:rPr>
          <w:rFonts w:hint="eastAsia"/>
          <w:color w:val="000000" w:themeColor="text1"/>
        </w:rPr>
        <w:t>授權</w:t>
      </w:r>
      <w:r w:rsidR="009F0ED6" w:rsidRPr="00725DA7">
        <w:rPr>
          <w:rFonts w:hint="eastAsia"/>
          <w:color w:val="000000" w:themeColor="text1"/>
        </w:rPr>
        <w:t>訂定之</w:t>
      </w:r>
      <w:r w:rsidR="009F0ED6" w:rsidRPr="00725DA7">
        <w:rPr>
          <w:rFonts w:hAnsi="標楷體" w:hint="eastAsia"/>
          <w:color w:val="000000" w:themeColor="text1"/>
        </w:rPr>
        <w:t>「</w:t>
      </w:r>
      <w:r w:rsidR="00947C4B" w:rsidRPr="00725DA7">
        <w:rPr>
          <w:rFonts w:hAnsi="標楷體" w:hint="eastAsia"/>
          <w:color w:val="000000" w:themeColor="text1"/>
        </w:rPr>
        <w:t>採驗尿液實施辦法」第17條規定：「對於檢驗機關(構)</w:t>
      </w:r>
      <w:r w:rsidR="0096354E" w:rsidRPr="00725DA7">
        <w:rPr>
          <w:rFonts w:hAnsi="標楷體" w:hint="eastAsia"/>
          <w:color w:val="000000" w:themeColor="text1"/>
        </w:rPr>
        <w:t>之檢驗結果有疑義時，</w:t>
      </w:r>
      <w:r w:rsidR="008D2084" w:rsidRPr="00725DA7">
        <w:rPr>
          <w:rFonts w:hAnsi="標楷體" w:hint="eastAsia"/>
          <w:color w:val="000000" w:themeColor="text1"/>
        </w:rPr>
        <w:t>得</w:t>
      </w:r>
      <w:r w:rsidR="0096354E" w:rsidRPr="00725DA7">
        <w:rPr>
          <w:rFonts w:hAnsi="標楷體" w:hint="eastAsia"/>
          <w:color w:val="000000" w:themeColor="text1"/>
        </w:rPr>
        <w:t>要求重新檢驗，或送其他尿液</w:t>
      </w:r>
      <w:r w:rsidR="008D2084" w:rsidRPr="00725DA7">
        <w:rPr>
          <w:rFonts w:hAnsi="標楷體" w:hint="eastAsia"/>
          <w:color w:val="000000" w:themeColor="text1"/>
        </w:rPr>
        <w:t>檢驗機關(構)檢驗。」</w:t>
      </w:r>
      <w:r w:rsidR="00390F52" w:rsidRPr="00725DA7">
        <w:rPr>
          <w:rFonts w:hAnsi="標楷體" w:hint="eastAsia"/>
          <w:color w:val="000000" w:themeColor="text1"/>
        </w:rPr>
        <w:t>而</w:t>
      </w:r>
      <w:r w:rsidR="00092E19" w:rsidRPr="00725DA7">
        <w:rPr>
          <w:rFonts w:hAnsi="標楷體" w:hint="eastAsia"/>
          <w:color w:val="000000" w:themeColor="text1"/>
        </w:rPr>
        <w:t>依</w:t>
      </w:r>
      <w:r w:rsidRPr="00725DA7">
        <w:rPr>
          <w:rFonts w:hint="eastAsia"/>
          <w:color w:val="000000" w:themeColor="text1"/>
        </w:rPr>
        <w:t>第33條訂定之</w:t>
      </w:r>
      <w:bookmarkStart w:id="67" w:name="_Hlk105075462"/>
      <w:r w:rsidR="00AE3E1F" w:rsidRPr="00725DA7">
        <w:rPr>
          <w:rFonts w:hint="eastAsia"/>
          <w:color w:val="000000" w:themeColor="text1"/>
        </w:rPr>
        <w:t>「特定人員尿液</w:t>
      </w:r>
      <w:proofErr w:type="gramStart"/>
      <w:r w:rsidR="00AE3E1F" w:rsidRPr="00725DA7">
        <w:rPr>
          <w:rFonts w:hint="eastAsia"/>
          <w:color w:val="000000" w:themeColor="text1"/>
        </w:rPr>
        <w:t>採</w:t>
      </w:r>
      <w:proofErr w:type="gramEnd"/>
      <w:r w:rsidR="00AE3E1F" w:rsidRPr="00725DA7">
        <w:rPr>
          <w:rFonts w:hint="eastAsia"/>
          <w:color w:val="000000" w:themeColor="text1"/>
        </w:rPr>
        <w:t>驗辦法」</w:t>
      </w:r>
      <w:bookmarkEnd w:id="67"/>
      <w:r w:rsidR="008D2084" w:rsidRPr="00725DA7">
        <w:rPr>
          <w:rFonts w:hint="eastAsia"/>
          <w:color w:val="000000" w:themeColor="text1"/>
        </w:rPr>
        <w:t>則</w:t>
      </w:r>
      <w:r w:rsidR="00AE3E1F" w:rsidRPr="00725DA7">
        <w:rPr>
          <w:rFonts w:hint="eastAsia"/>
          <w:color w:val="000000" w:themeColor="text1"/>
        </w:rPr>
        <w:t>未規定檢驗結果呈毒品陽性反應之複檢</w:t>
      </w:r>
      <w:r w:rsidRPr="00725DA7">
        <w:rPr>
          <w:rFonts w:hint="eastAsia"/>
          <w:color w:val="000000" w:themeColor="text1"/>
        </w:rPr>
        <w:t>或救濟</w:t>
      </w:r>
      <w:r w:rsidR="00AE3E1F" w:rsidRPr="00725DA7">
        <w:rPr>
          <w:rFonts w:hint="eastAsia"/>
          <w:color w:val="000000" w:themeColor="text1"/>
        </w:rPr>
        <w:t>機制，亦未規範主管機關應否移送司法或警察機關處理，實施特定人員尿液採驗之</w:t>
      </w:r>
      <w:r w:rsidR="006C4243" w:rsidRPr="00725DA7">
        <w:rPr>
          <w:rFonts w:hint="eastAsia"/>
          <w:color w:val="000000" w:themeColor="text1"/>
        </w:rPr>
        <w:t>相關</w:t>
      </w:r>
      <w:r w:rsidR="00AE3E1F" w:rsidRPr="00725DA7">
        <w:rPr>
          <w:rFonts w:hint="eastAsia"/>
          <w:color w:val="000000" w:themeColor="text1"/>
        </w:rPr>
        <w:t>主管機關</w:t>
      </w:r>
      <w:r w:rsidR="006C4243" w:rsidRPr="00725DA7">
        <w:rPr>
          <w:rFonts w:hint="eastAsia"/>
          <w:color w:val="000000" w:themeColor="text1"/>
        </w:rPr>
        <w:t>作</w:t>
      </w:r>
      <w:r w:rsidR="008769A4" w:rsidRPr="00725DA7">
        <w:rPr>
          <w:rFonts w:hint="eastAsia"/>
          <w:color w:val="000000" w:themeColor="text1"/>
        </w:rPr>
        <w:t>法</w:t>
      </w:r>
      <w:r w:rsidR="00AE3E1F" w:rsidRPr="00725DA7">
        <w:rPr>
          <w:rFonts w:hint="eastAsia"/>
          <w:color w:val="000000" w:themeColor="text1"/>
        </w:rPr>
        <w:t>不一</w:t>
      </w:r>
      <w:r w:rsidR="008769A4" w:rsidRPr="00725DA7">
        <w:rPr>
          <w:rFonts w:hint="eastAsia"/>
          <w:color w:val="000000" w:themeColor="text1"/>
        </w:rPr>
        <w:t>。</w:t>
      </w:r>
      <w:r w:rsidR="006C4243" w:rsidRPr="00725DA7">
        <w:rPr>
          <w:rFonts w:hint="eastAsia"/>
          <w:color w:val="000000" w:themeColor="text1"/>
        </w:rPr>
        <w:t>交通部訂定之「陸運特定人員尿液</w:t>
      </w:r>
      <w:proofErr w:type="gramStart"/>
      <w:r w:rsidR="006C4243" w:rsidRPr="00725DA7">
        <w:rPr>
          <w:rFonts w:hint="eastAsia"/>
          <w:color w:val="000000" w:themeColor="text1"/>
        </w:rPr>
        <w:t>採</w:t>
      </w:r>
      <w:proofErr w:type="gramEnd"/>
      <w:r w:rsidR="006C4243" w:rsidRPr="00725DA7">
        <w:rPr>
          <w:rFonts w:hint="eastAsia"/>
          <w:color w:val="000000" w:themeColor="text1"/>
        </w:rPr>
        <w:t>驗實施要點」未</w:t>
      </w:r>
      <w:r w:rsidR="002861DF" w:rsidRPr="00725DA7">
        <w:rPr>
          <w:rFonts w:hint="eastAsia"/>
          <w:color w:val="000000" w:themeColor="text1"/>
        </w:rPr>
        <w:t>明</w:t>
      </w:r>
      <w:r w:rsidR="006C4243" w:rsidRPr="00725DA7">
        <w:rPr>
          <w:rFonts w:hint="eastAsia"/>
          <w:color w:val="000000" w:themeColor="text1"/>
        </w:rPr>
        <w:t>定救濟或複檢機制，亦</w:t>
      </w:r>
      <w:r w:rsidR="008769A4" w:rsidRPr="00725DA7">
        <w:rPr>
          <w:rFonts w:hint="eastAsia"/>
          <w:color w:val="000000" w:themeColor="text1"/>
        </w:rPr>
        <w:t>未明定</w:t>
      </w:r>
      <w:r w:rsidR="004E2877" w:rsidRPr="00725DA7">
        <w:rPr>
          <w:rFonts w:hint="eastAsia"/>
          <w:color w:val="000000" w:themeColor="text1"/>
        </w:rPr>
        <w:t>營運機構或主管機關對於</w:t>
      </w:r>
      <w:r w:rsidR="008769A4" w:rsidRPr="00725DA7">
        <w:rPr>
          <w:rFonts w:hint="eastAsia"/>
          <w:color w:val="000000" w:themeColor="text1"/>
        </w:rPr>
        <w:t>檢驗結果呈陽性反應者應否移送司法或警察機關處理；</w:t>
      </w:r>
      <w:r w:rsidR="006C4243" w:rsidRPr="00725DA7">
        <w:rPr>
          <w:rFonts w:hint="eastAsia"/>
          <w:color w:val="000000" w:themeColor="text1"/>
        </w:rPr>
        <w:t>經濟部訂定之</w:t>
      </w:r>
      <w:r w:rsidR="006C4243" w:rsidRPr="00725DA7">
        <w:rPr>
          <w:rFonts w:hAnsi="標楷體" w:hint="eastAsia"/>
          <w:color w:val="000000" w:themeColor="text1"/>
        </w:rPr>
        <w:t>「</w:t>
      </w:r>
      <w:r w:rsidR="006C4243" w:rsidRPr="00725DA7">
        <w:rPr>
          <w:rFonts w:hint="eastAsia"/>
          <w:color w:val="000000" w:themeColor="text1"/>
        </w:rPr>
        <w:t>經</w:t>
      </w:r>
      <w:r w:rsidR="006C4243" w:rsidRPr="00725DA7">
        <w:rPr>
          <w:rFonts w:hint="eastAsia"/>
          <w:color w:val="000000" w:themeColor="text1"/>
        </w:rPr>
        <w:lastRenderedPageBreak/>
        <w:t>濟部所屬機關</w:t>
      </w:r>
      <w:r w:rsidR="006C4243" w:rsidRPr="00725DA7">
        <w:rPr>
          <w:rFonts w:hAnsi="標楷體" w:hint="eastAsia"/>
          <w:color w:val="000000" w:themeColor="text1"/>
        </w:rPr>
        <w:t>(構)辦理特定人員尿液</w:t>
      </w:r>
      <w:proofErr w:type="gramStart"/>
      <w:r w:rsidR="006C4243" w:rsidRPr="00725DA7">
        <w:rPr>
          <w:rFonts w:hAnsi="標楷體" w:hint="eastAsia"/>
          <w:color w:val="000000" w:themeColor="text1"/>
        </w:rPr>
        <w:t>採</w:t>
      </w:r>
      <w:proofErr w:type="gramEnd"/>
      <w:r w:rsidR="006C4243" w:rsidRPr="00725DA7">
        <w:rPr>
          <w:rFonts w:hAnsi="標楷體" w:hint="eastAsia"/>
          <w:color w:val="000000" w:themeColor="text1"/>
        </w:rPr>
        <w:t>驗作業要點」第12點第2項明定：「檢驗結果呈陽性反應者，應於一個月內進行</w:t>
      </w:r>
      <w:proofErr w:type="gramStart"/>
      <w:r w:rsidR="006C4243" w:rsidRPr="00725DA7">
        <w:rPr>
          <w:rFonts w:hAnsi="標楷體" w:hint="eastAsia"/>
          <w:color w:val="000000" w:themeColor="text1"/>
        </w:rPr>
        <w:t>複</w:t>
      </w:r>
      <w:proofErr w:type="gramEnd"/>
      <w:r w:rsidR="006C4243" w:rsidRPr="00725DA7">
        <w:rPr>
          <w:rFonts w:hAnsi="標楷體" w:hint="eastAsia"/>
          <w:color w:val="000000" w:themeColor="text1"/>
        </w:rPr>
        <w:t>驗</w:t>
      </w:r>
      <w:r w:rsidR="008769A4" w:rsidRPr="00725DA7">
        <w:rPr>
          <w:rFonts w:hAnsi="標楷體" w:hint="eastAsia"/>
          <w:color w:val="000000" w:themeColor="text1"/>
        </w:rPr>
        <w:t>」；教育部訂定之「教育部特定人員尿液</w:t>
      </w:r>
      <w:proofErr w:type="gramStart"/>
      <w:r w:rsidR="008769A4" w:rsidRPr="00725DA7">
        <w:rPr>
          <w:rFonts w:hAnsi="標楷體" w:hint="eastAsia"/>
          <w:color w:val="000000" w:themeColor="text1"/>
        </w:rPr>
        <w:t>採</w:t>
      </w:r>
      <w:proofErr w:type="gramEnd"/>
      <w:r w:rsidR="008769A4" w:rsidRPr="00725DA7">
        <w:rPr>
          <w:rFonts w:hAnsi="標楷體" w:hint="eastAsia"/>
          <w:color w:val="000000" w:themeColor="text1"/>
        </w:rPr>
        <w:t>驗實施計畫」伍</w:t>
      </w:r>
      <w:r w:rsidR="00C81633" w:rsidRPr="00725DA7">
        <w:rPr>
          <w:rFonts w:hAnsi="標楷體" w:hint="eastAsia"/>
          <w:color w:val="000000" w:themeColor="text1"/>
        </w:rPr>
        <w:t>之</w:t>
      </w:r>
      <w:r w:rsidR="008769A4" w:rsidRPr="00725DA7">
        <w:rPr>
          <w:rFonts w:hAnsi="標楷體" w:hint="eastAsia"/>
          <w:color w:val="000000" w:themeColor="text1"/>
        </w:rPr>
        <w:t>四</w:t>
      </w:r>
      <w:r w:rsidR="00C81633" w:rsidRPr="00725DA7">
        <w:rPr>
          <w:rFonts w:hAnsi="標楷體" w:hint="eastAsia"/>
          <w:color w:val="000000" w:themeColor="text1"/>
        </w:rPr>
        <w:t>之</w:t>
      </w:r>
      <w:r w:rsidR="00F92793" w:rsidRPr="00725DA7">
        <w:rPr>
          <w:rFonts w:hAnsi="標楷體" w:hint="eastAsia"/>
          <w:color w:val="000000" w:themeColor="text1"/>
        </w:rPr>
        <w:t>(三)</w:t>
      </w:r>
      <w:r w:rsidR="00C81633" w:rsidRPr="00725DA7">
        <w:rPr>
          <w:rFonts w:hAnsi="標楷體" w:hint="eastAsia"/>
          <w:color w:val="000000" w:themeColor="text1"/>
        </w:rPr>
        <w:t>及陸之一分別</w:t>
      </w:r>
      <w:r w:rsidR="008769A4" w:rsidRPr="00725DA7">
        <w:rPr>
          <w:rFonts w:hAnsi="標楷體" w:hint="eastAsia"/>
          <w:color w:val="000000" w:themeColor="text1"/>
        </w:rPr>
        <w:t>規定：「…</w:t>
      </w:r>
      <w:proofErr w:type="gramStart"/>
      <w:r w:rsidR="008769A4" w:rsidRPr="00725DA7">
        <w:rPr>
          <w:rFonts w:hAnsi="標楷體" w:hint="eastAsia"/>
          <w:color w:val="000000" w:themeColor="text1"/>
        </w:rPr>
        <w:t>…</w:t>
      </w:r>
      <w:proofErr w:type="gramEnd"/>
      <w:r w:rsidR="008769A4" w:rsidRPr="00725DA7">
        <w:rPr>
          <w:rFonts w:hAnsi="標楷體" w:hint="eastAsia"/>
          <w:color w:val="000000" w:themeColor="text1"/>
        </w:rPr>
        <w:t>經初步篩檢呈陽性反應之檢體，應逕行確認檢驗」</w:t>
      </w:r>
      <w:r w:rsidR="00C81633" w:rsidRPr="00725DA7">
        <w:rPr>
          <w:rFonts w:ascii="新細明體" w:eastAsia="新細明體" w:hAnsi="新細明體" w:hint="eastAsia"/>
          <w:color w:val="000000" w:themeColor="text1"/>
        </w:rPr>
        <w:t>、</w:t>
      </w:r>
      <w:r w:rsidR="008769A4" w:rsidRPr="00725DA7">
        <w:rPr>
          <w:rFonts w:hAnsi="標楷體" w:hint="eastAsia"/>
          <w:color w:val="000000" w:themeColor="text1"/>
        </w:rPr>
        <w:t>「</w:t>
      </w:r>
      <w:r w:rsidR="005D49B0" w:rsidRPr="00725DA7">
        <w:rPr>
          <w:rFonts w:hAnsi="標楷體" w:hint="eastAsia"/>
          <w:color w:val="000000" w:themeColor="text1"/>
        </w:rPr>
        <w:t>學校應針對</w:t>
      </w:r>
      <w:r w:rsidR="00F92793" w:rsidRPr="00725DA7">
        <w:rPr>
          <w:rFonts w:hAnsi="標楷體" w:hint="eastAsia"/>
          <w:color w:val="000000" w:themeColor="text1"/>
        </w:rPr>
        <w:t>個案</w:t>
      </w:r>
      <w:r w:rsidR="005D49B0" w:rsidRPr="00725DA7">
        <w:rPr>
          <w:rFonts w:hAnsi="標楷體" w:hint="eastAsia"/>
          <w:color w:val="000000" w:themeColor="text1"/>
        </w:rPr>
        <w:t>，由導師、訓輔人員、教官、家長等編成『春暉小組』專責輔導，……若個案或家長拒絕送醫</w:t>
      </w:r>
      <w:proofErr w:type="gramStart"/>
      <w:r w:rsidR="005D49B0" w:rsidRPr="00725DA7">
        <w:rPr>
          <w:rFonts w:hAnsi="標楷體" w:hint="eastAsia"/>
          <w:color w:val="000000" w:themeColor="text1"/>
        </w:rPr>
        <w:t>戒治或</w:t>
      </w:r>
      <w:proofErr w:type="gramEnd"/>
      <w:r w:rsidR="005D49B0" w:rsidRPr="00725DA7">
        <w:rPr>
          <w:rFonts w:hAnsi="標楷體" w:hint="eastAsia"/>
          <w:color w:val="000000" w:themeColor="text1"/>
        </w:rPr>
        <w:t>戒治無效時(一、二級毒品)，學校得報請司法機關處理」；</w:t>
      </w:r>
      <w:r w:rsidR="00823076" w:rsidRPr="00725DA7">
        <w:rPr>
          <w:rFonts w:hAnsi="標楷體" w:hint="eastAsia"/>
          <w:color w:val="000000" w:themeColor="text1"/>
        </w:rPr>
        <w:t>警政署</w:t>
      </w:r>
      <w:r w:rsidR="005D49B0" w:rsidRPr="00725DA7">
        <w:rPr>
          <w:rFonts w:hAnsi="標楷體" w:hint="eastAsia"/>
          <w:color w:val="000000" w:themeColor="text1"/>
        </w:rPr>
        <w:t>訂定之「警察機關</w:t>
      </w:r>
      <w:r w:rsidR="00EC7947" w:rsidRPr="00725DA7">
        <w:rPr>
          <w:rFonts w:hAnsi="標楷體" w:hint="eastAsia"/>
          <w:color w:val="000000" w:themeColor="text1"/>
        </w:rPr>
        <w:t>辦理特定人員尿液</w:t>
      </w:r>
      <w:proofErr w:type="gramStart"/>
      <w:r w:rsidR="00EC7947" w:rsidRPr="00725DA7">
        <w:rPr>
          <w:rFonts w:hAnsi="標楷體" w:hint="eastAsia"/>
          <w:color w:val="000000" w:themeColor="text1"/>
        </w:rPr>
        <w:t>採</w:t>
      </w:r>
      <w:proofErr w:type="gramEnd"/>
      <w:r w:rsidR="00EC7947" w:rsidRPr="00725DA7">
        <w:rPr>
          <w:rFonts w:hAnsi="標楷體" w:hint="eastAsia"/>
          <w:color w:val="000000" w:themeColor="text1"/>
        </w:rPr>
        <w:t>驗作業要點」</w:t>
      </w:r>
      <w:r w:rsidR="000E7B22" w:rsidRPr="00725DA7">
        <w:rPr>
          <w:rFonts w:hAnsi="標楷體" w:hint="eastAsia"/>
          <w:color w:val="000000" w:themeColor="text1"/>
        </w:rPr>
        <w:t>未明定檢驗結果之救濟或複檢機制，亦未明定</w:t>
      </w:r>
      <w:r w:rsidR="00823076" w:rsidRPr="00725DA7">
        <w:rPr>
          <w:rFonts w:hAnsi="標楷體" w:hint="eastAsia"/>
          <w:color w:val="000000" w:themeColor="text1"/>
        </w:rPr>
        <w:t>應否移送司法</w:t>
      </w:r>
      <w:r w:rsidR="00F92793" w:rsidRPr="00725DA7">
        <w:rPr>
          <w:rFonts w:hAnsi="標楷體" w:hint="eastAsia"/>
          <w:color w:val="000000" w:themeColor="text1"/>
        </w:rPr>
        <w:t>或警察</w:t>
      </w:r>
      <w:r w:rsidR="00823076" w:rsidRPr="00725DA7">
        <w:rPr>
          <w:rFonts w:hAnsi="標楷體" w:hint="eastAsia"/>
          <w:color w:val="000000" w:themeColor="text1"/>
        </w:rPr>
        <w:t>機關處理；內政部役政署訂定之「替代役特定人員尿液</w:t>
      </w:r>
      <w:proofErr w:type="gramStart"/>
      <w:r w:rsidR="00823076" w:rsidRPr="00725DA7">
        <w:rPr>
          <w:rFonts w:hAnsi="標楷體" w:hint="eastAsia"/>
          <w:color w:val="000000" w:themeColor="text1"/>
        </w:rPr>
        <w:t>採</w:t>
      </w:r>
      <w:proofErr w:type="gramEnd"/>
      <w:r w:rsidR="00823076" w:rsidRPr="00725DA7">
        <w:rPr>
          <w:rFonts w:hAnsi="標楷體" w:hint="eastAsia"/>
          <w:color w:val="000000" w:themeColor="text1"/>
        </w:rPr>
        <w:t>驗作業要點」第7點第8款規定：「經檢驗機關(構)檢驗為陽性者，如</w:t>
      </w:r>
      <w:proofErr w:type="gramStart"/>
      <w:r w:rsidR="00823076" w:rsidRPr="00725DA7">
        <w:rPr>
          <w:rFonts w:hAnsi="標楷體" w:hint="eastAsia"/>
          <w:color w:val="000000" w:themeColor="text1"/>
        </w:rPr>
        <w:t>採</w:t>
      </w:r>
      <w:proofErr w:type="gramEnd"/>
      <w:r w:rsidR="00823076" w:rsidRPr="00725DA7">
        <w:rPr>
          <w:rFonts w:hAnsi="標楷體" w:hint="eastAsia"/>
          <w:color w:val="000000" w:themeColor="text1"/>
        </w:rPr>
        <w:t>尿單位對尿液檢體之檢驗報告有疑義時，得於接到檢驗報告後7日內要求複驗」</w:t>
      </w:r>
      <w:r w:rsidR="00823076" w:rsidRPr="00725DA7">
        <w:rPr>
          <w:rFonts w:ascii="新細明體" w:eastAsia="新細明體" w:hAnsi="新細明體" w:hint="eastAsia"/>
          <w:color w:val="000000" w:themeColor="text1"/>
        </w:rPr>
        <w:t>、</w:t>
      </w:r>
      <w:r w:rsidR="0081351C" w:rsidRPr="00725DA7">
        <w:rPr>
          <w:rFonts w:hAnsi="標楷體" w:hint="eastAsia"/>
          <w:color w:val="000000" w:themeColor="text1"/>
        </w:rPr>
        <w:t>第9點規定：</w:t>
      </w:r>
      <w:r w:rsidR="00823076" w:rsidRPr="00725DA7">
        <w:rPr>
          <w:rFonts w:hAnsi="標楷體" w:hint="eastAsia"/>
          <w:color w:val="000000" w:themeColor="text1"/>
        </w:rPr>
        <w:t>「</w:t>
      </w:r>
      <w:r w:rsidR="00550E01" w:rsidRPr="00725DA7">
        <w:rPr>
          <w:rFonts w:hAnsi="標楷體" w:hint="eastAsia"/>
          <w:color w:val="000000" w:themeColor="text1"/>
        </w:rPr>
        <w:t>尿液經檢驗機構確認為陽性者，</w:t>
      </w:r>
      <w:r w:rsidR="00201D3F" w:rsidRPr="00725DA7">
        <w:rPr>
          <w:rFonts w:hAnsi="標楷體" w:hint="eastAsia"/>
          <w:color w:val="000000" w:themeColor="text1"/>
        </w:rPr>
        <w:t>並經法務部法醫研究所釋疑確認後，由訓練服勤單位(處所)移送司法機關或當地警察局辦理」。</w:t>
      </w:r>
    </w:p>
    <w:p w:rsidR="00F13B18" w:rsidRPr="00725DA7" w:rsidRDefault="00201D3F" w:rsidP="00793C17">
      <w:pPr>
        <w:pStyle w:val="3"/>
        <w:rPr>
          <w:color w:val="000000" w:themeColor="text1"/>
        </w:rPr>
      </w:pPr>
      <w:r w:rsidRPr="00725DA7">
        <w:rPr>
          <w:rFonts w:hint="eastAsia"/>
          <w:color w:val="000000" w:themeColor="text1"/>
        </w:rPr>
        <w:t>綜上，毒品條例第33條針對尚無犯罪嫌疑之「特定人員」強制</w:t>
      </w:r>
      <w:proofErr w:type="gramStart"/>
      <w:r w:rsidRPr="00725DA7">
        <w:rPr>
          <w:rFonts w:hint="eastAsia"/>
          <w:color w:val="000000" w:themeColor="text1"/>
        </w:rPr>
        <w:t>採尿驗毒</w:t>
      </w:r>
      <w:proofErr w:type="gramEnd"/>
      <w:r w:rsidR="003515B1" w:rsidRPr="00725DA7">
        <w:rPr>
          <w:rFonts w:hint="eastAsia"/>
          <w:color w:val="000000" w:themeColor="text1"/>
        </w:rPr>
        <w:t>，</w:t>
      </w:r>
      <w:r w:rsidRPr="00725DA7">
        <w:rPr>
          <w:rFonts w:hint="eastAsia"/>
          <w:color w:val="000000" w:themeColor="text1"/>
        </w:rPr>
        <w:t>檢驗結果確呈陽性反應者，嚴重影響受檢人之工作權，並可能使受檢人面臨刑事訴追之風險，</w:t>
      </w:r>
      <w:r w:rsidR="00140C2E" w:rsidRPr="00725DA7">
        <w:rPr>
          <w:rFonts w:hint="eastAsia"/>
          <w:color w:val="000000" w:themeColor="text1"/>
        </w:rPr>
        <w:t>「特定人員尿液採驗辦法」並未明定複檢或救濟機制，採驗結果確呈陽性反應者應否移送司法或警察機關處理亦未明確規範，相關規定是否周延，</w:t>
      </w:r>
      <w:r w:rsidR="00333A2B" w:rsidRPr="00725DA7">
        <w:rPr>
          <w:rFonts w:hint="eastAsia"/>
          <w:color w:val="000000" w:themeColor="text1"/>
        </w:rPr>
        <w:t>應否統一規範，</w:t>
      </w:r>
      <w:r w:rsidR="00140C2E" w:rsidRPr="00725DA7">
        <w:rPr>
          <w:rFonts w:hint="eastAsia"/>
          <w:color w:val="000000" w:themeColor="text1"/>
        </w:rPr>
        <w:t>宜請主管機關法務部研</w:t>
      </w:r>
      <w:proofErr w:type="gramStart"/>
      <w:r w:rsidR="00140C2E" w:rsidRPr="00725DA7">
        <w:rPr>
          <w:rFonts w:hint="eastAsia"/>
          <w:color w:val="000000" w:themeColor="text1"/>
        </w:rPr>
        <w:t>議妥</w:t>
      </w:r>
      <w:proofErr w:type="gramEnd"/>
      <w:r w:rsidR="00140C2E" w:rsidRPr="00725DA7">
        <w:rPr>
          <w:rFonts w:hint="eastAsia"/>
          <w:color w:val="000000" w:themeColor="text1"/>
        </w:rPr>
        <w:t>處，以確保採驗之正確性，並維護受檢人權益</w:t>
      </w:r>
      <w:r w:rsidRPr="00725DA7">
        <w:rPr>
          <w:rFonts w:hint="eastAsia"/>
          <w:color w:val="000000" w:themeColor="text1"/>
        </w:rPr>
        <w:t>。</w:t>
      </w:r>
    </w:p>
    <w:p w:rsidR="003A5927" w:rsidRPr="00725DA7" w:rsidRDefault="003A5927" w:rsidP="00DE4238">
      <w:pPr>
        <w:pStyle w:val="31"/>
        <w:ind w:left="1361" w:firstLine="680"/>
        <w:rPr>
          <w:color w:val="000000" w:themeColor="text1"/>
        </w:rPr>
      </w:pPr>
    </w:p>
    <w:p w:rsidR="003A5927" w:rsidRPr="00725DA7" w:rsidRDefault="003A5927" w:rsidP="00DE4238">
      <w:pPr>
        <w:pStyle w:val="31"/>
        <w:ind w:left="1361" w:firstLine="680"/>
        <w:rPr>
          <w:color w:val="000000" w:themeColor="text1"/>
        </w:rPr>
      </w:pPr>
    </w:p>
    <w:p w:rsidR="003A5927" w:rsidRPr="00725DA7" w:rsidRDefault="003A5927" w:rsidP="00DE4238">
      <w:pPr>
        <w:pStyle w:val="31"/>
        <w:ind w:left="1361" w:firstLine="680"/>
        <w:rPr>
          <w:color w:val="000000" w:themeColor="text1"/>
        </w:rPr>
      </w:pPr>
    </w:p>
    <w:p w:rsidR="00E25849" w:rsidRPr="00725DA7" w:rsidRDefault="00E25849" w:rsidP="004E05A1">
      <w:pPr>
        <w:pStyle w:val="1"/>
        <w:ind w:left="2380" w:hanging="2380"/>
        <w:rPr>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59"/>
      <w:r w:rsidRPr="00725DA7">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725DA7">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E25849" w:rsidRPr="00725DA7" w:rsidRDefault="00E25849">
      <w:pPr>
        <w:pStyle w:val="2"/>
        <w:rPr>
          <w:color w:val="000000" w:themeColor="text1"/>
        </w:rPr>
      </w:pPr>
      <w:bookmarkStart w:id="92" w:name="_Toc524895649"/>
      <w:bookmarkStart w:id="93" w:name="_Toc524896195"/>
      <w:bookmarkStart w:id="94" w:name="_Toc524896225"/>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421794877"/>
      <w:bookmarkStart w:id="104" w:name="_Toc421795443"/>
      <w:bookmarkStart w:id="105" w:name="_Toc421796024"/>
      <w:bookmarkStart w:id="106" w:name="_Toc422728959"/>
      <w:bookmarkStart w:id="107" w:name="_Toc422834162"/>
      <w:bookmarkStart w:id="108" w:name="_Toc524902735"/>
      <w:bookmarkStart w:id="109" w:name="_Toc525066149"/>
      <w:bookmarkStart w:id="110" w:name="_Toc525070840"/>
      <w:bookmarkStart w:id="111" w:name="_Toc525938380"/>
      <w:bookmarkStart w:id="112" w:name="_Toc525939228"/>
      <w:bookmarkStart w:id="113" w:name="_Toc525939733"/>
      <w:bookmarkStart w:id="114" w:name="_Toc529218273"/>
      <w:bookmarkStart w:id="115" w:name="_Toc529222690"/>
      <w:bookmarkStart w:id="116" w:name="_Toc529223112"/>
      <w:bookmarkStart w:id="117" w:name="_Toc529223863"/>
      <w:bookmarkStart w:id="118" w:name="_Toc529228266"/>
      <w:bookmarkEnd w:id="92"/>
      <w:bookmarkEnd w:id="93"/>
      <w:bookmarkEnd w:id="94"/>
      <w:r w:rsidRPr="00725DA7">
        <w:rPr>
          <w:rFonts w:hint="eastAsia"/>
          <w:color w:val="000000" w:themeColor="text1"/>
        </w:rPr>
        <w:t>調查意見，函請</w:t>
      </w:r>
      <w:r w:rsidR="008D4A37" w:rsidRPr="00725DA7">
        <w:rPr>
          <w:rFonts w:hint="eastAsia"/>
          <w:color w:val="000000" w:themeColor="text1"/>
        </w:rPr>
        <w:t>行政院督促所屬</w:t>
      </w:r>
      <w:proofErr w:type="gramStart"/>
      <w:r w:rsidR="008D4A37" w:rsidRPr="00725DA7">
        <w:rPr>
          <w:rFonts w:hint="eastAsia"/>
          <w:color w:val="000000" w:themeColor="text1"/>
        </w:rPr>
        <w:t>研</w:t>
      </w:r>
      <w:proofErr w:type="gramEnd"/>
      <w:r w:rsidR="008D4A37" w:rsidRPr="00725DA7">
        <w:rPr>
          <w:rFonts w:hint="eastAsia"/>
          <w:color w:val="000000" w:themeColor="text1"/>
        </w:rPr>
        <w:t>處</w:t>
      </w:r>
      <w:proofErr w:type="gramStart"/>
      <w:r w:rsidR="008D4A37" w:rsidRPr="00725DA7">
        <w:rPr>
          <w:rFonts w:hint="eastAsia"/>
          <w:color w:val="000000" w:themeColor="text1"/>
        </w:rPr>
        <w:t>見復</w:t>
      </w:r>
      <w:proofErr w:type="gramEnd"/>
      <w:r w:rsidRPr="00725DA7">
        <w:rPr>
          <w:rFonts w:hint="eastAsia"/>
          <w:color w:val="000000" w:themeColor="text1"/>
        </w:rPr>
        <w:t>。</w:t>
      </w:r>
      <w:bookmarkEnd w:id="95"/>
      <w:bookmarkEnd w:id="96"/>
      <w:bookmarkEnd w:id="97"/>
      <w:bookmarkEnd w:id="98"/>
      <w:bookmarkEnd w:id="99"/>
      <w:bookmarkEnd w:id="100"/>
      <w:bookmarkEnd w:id="101"/>
      <w:bookmarkEnd w:id="102"/>
      <w:bookmarkEnd w:id="103"/>
      <w:bookmarkEnd w:id="104"/>
      <w:bookmarkEnd w:id="105"/>
      <w:bookmarkEnd w:id="106"/>
      <w:bookmarkEnd w:id="107"/>
    </w:p>
    <w:p w:rsidR="00560DDA" w:rsidRPr="00725DA7" w:rsidRDefault="00560DDA" w:rsidP="00560DDA">
      <w:pPr>
        <w:pStyle w:val="2"/>
        <w:rPr>
          <w:color w:val="000000" w:themeColor="text1"/>
        </w:rPr>
      </w:pPr>
      <w:bookmarkStart w:id="119" w:name="_Toc70241819"/>
      <w:bookmarkStart w:id="120" w:name="_Toc70242208"/>
      <w:bookmarkStart w:id="121" w:name="_Toc421794878"/>
      <w:bookmarkStart w:id="122" w:name="_Toc421795444"/>
      <w:bookmarkStart w:id="123" w:name="_Toc421796025"/>
      <w:bookmarkStart w:id="124" w:name="_Toc422728960"/>
      <w:bookmarkStart w:id="125" w:name="_Toc422834163"/>
      <w:bookmarkStart w:id="126" w:name="_Toc70241818"/>
      <w:bookmarkStart w:id="127" w:name="_Toc70242207"/>
      <w:r w:rsidRPr="00725DA7">
        <w:rPr>
          <w:rFonts w:hint="eastAsia"/>
          <w:color w:val="000000" w:themeColor="text1"/>
        </w:rPr>
        <w:t>調查意見，函復審計部。</w:t>
      </w:r>
      <w:bookmarkEnd w:id="119"/>
      <w:bookmarkEnd w:id="120"/>
      <w:bookmarkEnd w:id="121"/>
      <w:bookmarkEnd w:id="122"/>
      <w:bookmarkEnd w:id="123"/>
      <w:bookmarkEnd w:id="124"/>
      <w:bookmarkEnd w:id="125"/>
    </w:p>
    <w:p w:rsidR="00E25849" w:rsidRPr="00725DA7" w:rsidRDefault="00E25849">
      <w:pPr>
        <w:pStyle w:val="2"/>
        <w:rPr>
          <w:color w:val="000000" w:themeColor="text1"/>
        </w:rPr>
      </w:pPr>
      <w:bookmarkStart w:id="128" w:name="_Toc2400397"/>
      <w:bookmarkStart w:id="129" w:name="_Toc4316191"/>
      <w:bookmarkStart w:id="130" w:name="_Toc4473332"/>
      <w:bookmarkStart w:id="131" w:name="_Toc69556901"/>
      <w:bookmarkStart w:id="132" w:name="_Toc69556950"/>
      <w:bookmarkStart w:id="133" w:name="_Toc69609824"/>
      <w:bookmarkStart w:id="134" w:name="_Toc70241822"/>
      <w:bookmarkStart w:id="135" w:name="_Toc70242211"/>
      <w:bookmarkStart w:id="136" w:name="_Toc421794881"/>
      <w:bookmarkStart w:id="137" w:name="_Toc421795447"/>
      <w:bookmarkStart w:id="138" w:name="_Toc421796028"/>
      <w:bookmarkStart w:id="139" w:name="_Toc422728963"/>
      <w:bookmarkStart w:id="140" w:name="_Toc422834166"/>
      <w:bookmarkEnd w:id="108"/>
      <w:bookmarkEnd w:id="109"/>
      <w:bookmarkEnd w:id="110"/>
      <w:bookmarkEnd w:id="111"/>
      <w:bookmarkEnd w:id="112"/>
      <w:bookmarkEnd w:id="113"/>
      <w:bookmarkEnd w:id="114"/>
      <w:bookmarkEnd w:id="115"/>
      <w:bookmarkEnd w:id="116"/>
      <w:bookmarkEnd w:id="117"/>
      <w:bookmarkEnd w:id="118"/>
      <w:bookmarkEnd w:id="126"/>
      <w:bookmarkEnd w:id="127"/>
      <w:r w:rsidRPr="00725DA7">
        <w:rPr>
          <w:rFonts w:hint="eastAsia"/>
          <w:color w:val="000000" w:themeColor="text1"/>
        </w:rPr>
        <w:t>檢</w:t>
      </w:r>
      <w:proofErr w:type="gramStart"/>
      <w:r w:rsidRPr="00725DA7">
        <w:rPr>
          <w:rFonts w:hint="eastAsia"/>
          <w:color w:val="000000" w:themeColor="text1"/>
        </w:rPr>
        <w:t>附派查函</w:t>
      </w:r>
      <w:proofErr w:type="gramEnd"/>
      <w:r w:rsidRPr="00725DA7">
        <w:rPr>
          <w:rFonts w:hint="eastAsia"/>
          <w:color w:val="000000" w:themeColor="text1"/>
        </w:rPr>
        <w:t>及相關附件，送請</w:t>
      </w:r>
      <w:r w:rsidR="008D4A37" w:rsidRPr="00725DA7">
        <w:rPr>
          <w:rFonts w:hint="eastAsia"/>
          <w:color w:val="000000" w:themeColor="text1"/>
        </w:rPr>
        <w:t>交通</w:t>
      </w:r>
      <w:r w:rsidRPr="00725DA7">
        <w:rPr>
          <w:rFonts w:hint="eastAsia"/>
          <w:color w:val="000000" w:themeColor="text1"/>
        </w:rPr>
        <w:t>及</w:t>
      </w:r>
      <w:r w:rsidR="008D4A37" w:rsidRPr="00725DA7">
        <w:rPr>
          <w:rFonts w:hint="eastAsia"/>
          <w:color w:val="000000" w:themeColor="text1"/>
        </w:rPr>
        <w:t>採購</w:t>
      </w:r>
      <w:r w:rsidRPr="00725DA7">
        <w:rPr>
          <w:rFonts w:hint="eastAsia"/>
          <w:color w:val="000000" w:themeColor="text1"/>
        </w:rPr>
        <w:t>委員會、</w:t>
      </w:r>
      <w:r w:rsidR="008D4A37" w:rsidRPr="00725DA7">
        <w:rPr>
          <w:rFonts w:hint="eastAsia"/>
          <w:color w:val="000000" w:themeColor="text1"/>
        </w:rPr>
        <w:t>司法</w:t>
      </w:r>
      <w:r w:rsidRPr="00725DA7">
        <w:rPr>
          <w:rFonts w:hint="eastAsia"/>
          <w:color w:val="000000" w:themeColor="text1"/>
        </w:rPr>
        <w:t>及</w:t>
      </w:r>
      <w:r w:rsidR="008D4A37" w:rsidRPr="00725DA7">
        <w:rPr>
          <w:rFonts w:hint="eastAsia"/>
          <w:color w:val="000000" w:themeColor="text1"/>
        </w:rPr>
        <w:t>獄政</w:t>
      </w:r>
      <w:r w:rsidRPr="00725DA7">
        <w:rPr>
          <w:rFonts w:hint="eastAsia"/>
          <w:color w:val="000000" w:themeColor="text1"/>
        </w:rPr>
        <w:t>委員會</w:t>
      </w:r>
      <w:r w:rsidRPr="00725DA7">
        <w:rPr>
          <w:rFonts w:hAnsi="標楷體" w:hint="eastAsia"/>
          <w:color w:val="000000" w:themeColor="text1"/>
        </w:rPr>
        <w:t>聯席會議</w:t>
      </w:r>
      <w:r w:rsidRPr="00725DA7">
        <w:rPr>
          <w:rFonts w:hint="eastAsia"/>
          <w:color w:val="000000" w:themeColor="text1"/>
        </w:rPr>
        <w:t>處理。</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770453" w:rsidRPr="00725DA7"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725DA7" w:rsidRDefault="00E25849" w:rsidP="00770453">
      <w:pPr>
        <w:pStyle w:val="aa"/>
        <w:spacing w:beforeLines="50" w:before="228" w:afterLines="100" w:after="457"/>
        <w:ind w:leftChars="1100" w:left="3742"/>
        <w:rPr>
          <w:b w:val="0"/>
          <w:bCs/>
          <w:snapToGrid/>
          <w:color w:val="000000" w:themeColor="text1"/>
          <w:spacing w:val="12"/>
          <w:kern w:val="0"/>
          <w:sz w:val="40"/>
        </w:rPr>
      </w:pPr>
      <w:r w:rsidRPr="00725DA7">
        <w:rPr>
          <w:rFonts w:hint="eastAsia"/>
          <w:b w:val="0"/>
          <w:bCs/>
          <w:snapToGrid/>
          <w:color w:val="000000" w:themeColor="text1"/>
          <w:spacing w:val="12"/>
          <w:kern w:val="0"/>
          <w:sz w:val="40"/>
        </w:rPr>
        <w:t>調查委員：</w:t>
      </w:r>
      <w:r w:rsidR="00181B3D" w:rsidRPr="00181B3D">
        <w:rPr>
          <w:rFonts w:hint="eastAsia"/>
          <w:b w:val="0"/>
          <w:bCs/>
          <w:snapToGrid/>
          <w:color w:val="000000" w:themeColor="text1"/>
          <w:spacing w:val="12"/>
          <w:kern w:val="0"/>
          <w:sz w:val="40"/>
        </w:rPr>
        <w:t>王美玉</w:t>
      </w:r>
    </w:p>
    <w:p w:rsidR="00770453" w:rsidRPr="00725DA7" w:rsidRDefault="00770453" w:rsidP="00770453">
      <w:pPr>
        <w:pStyle w:val="aa"/>
        <w:spacing w:before="0" w:after="0"/>
        <w:ind w:leftChars="1100" w:left="3742"/>
        <w:rPr>
          <w:rFonts w:ascii="Times New Roman"/>
          <w:b w:val="0"/>
          <w:bCs/>
          <w:snapToGrid/>
          <w:color w:val="000000" w:themeColor="text1"/>
          <w:spacing w:val="0"/>
          <w:kern w:val="0"/>
          <w:sz w:val="40"/>
        </w:rPr>
      </w:pPr>
    </w:p>
    <w:p w:rsidR="003E2AF7" w:rsidRPr="00725DA7" w:rsidRDefault="003E2AF7" w:rsidP="00770453">
      <w:pPr>
        <w:pStyle w:val="aa"/>
        <w:spacing w:before="0" w:after="0"/>
        <w:ind w:leftChars="1100" w:left="3742"/>
        <w:rPr>
          <w:rFonts w:ascii="Times New Roman"/>
          <w:b w:val="0"/>
          <w:bCs/>
          <w:snapToGrid/>
          <w:color w:val="000000" w:themeColor="text1"/>
          <w:spacing w:val="0"/>
          <w:kern w:val="0"/>
          <w:sz w:val="40"/>
        </w:rPr>
      </w:pPr>
    </w:p>
    <w:p w:rsidR="003E2AF7" w:rsidRPr="00725DA7" w:rsidRDefault="003E2AF7" w:rsidP="00770453">
      <w:pPr>
        <w:pStyle w:val="aa"/>
        <w:spacing w:before="0" w:after="0"/>
        <w:ind w:leftChars="1100" w:left="3742"/>
        <w:rPr>
          <w:rFonts w:ascii="Times New Roman"/>
          <w:b w:val="0"/>
          <w:bCs/>
          <w:snapToGrid/>
          <w:color w:val="000000" w:themeColor="text1"/>
          <w:spacing w:val="0"/>
          <w:kern w:val="0"/>
          <w:sz w:val="40"/>
        </w:rPr>
      </w:pPr>
    </w:p>
    <w:p w:rsidR="00E25849" w:rsidRPr="00725DA7" w:rsidRDefault="00E25849">
      <w:pPr>
        <w:pStyle w:val="af"/>
        <w:rPr>
          <w:rFonts w:hAnsi="標楷體"/>
          <w:bCs/>
          <w:color w:val="000000" w:themeColor="text1"/>
        </w:rPr>
      </w:pPr>
      <w:r w:rsidRPr="00725DA7">
        <w:rPr>
          <w:rFonts w:hAnsi="標楷體" w:hint="eastAsia"/>
          <w:bCs/>
          <w:color w:val="000000" w:themeColor="text1"/>
        </w:rPr>
        <w:t>中</w:t>
      </w:r>
      <w:r w:rsidR="00B5484D" w:rsidRPr="00725DA7">
        <w:rPr>
          <w:rFonts w:hAnsi="標楷體" w:hint="eastAsia"/>
          <w:bCs/>
          <w:color w:val="000000" w:themeColor="text1"/>
        </w:rPr>
        <w:t xml:space="preserve">  </w:t>
      </w:r>
      <w:r w:rsidRPr="00725DA7">
        <w:rPr>
          <w:rFonts w:hAnsi="標楷體" w:hint="eastAsia"/>
          <w:bCs/>
          <w:color w:val="000000" w:themeColor="text1"/>
        </w:rPr>
        <w:t>華</w:t>
      </w:r>
      <w:r w:rsidR="00B5484D" w:rsidRPr="00725DA7">
        <w:rPr>
          <w:rFonts w:hAnsi="標楷體" w:hint="eastAsia"/>
          <w:bCs/>
          <w:color w:val="000000" w:themeColor="text1"/>
        </w:rPr>
        <w:t xml:space="preserve">  </w:t>
      </w:r>
      <w:r w:rsidRPr="00725DA7">
        <w:rPr>
          <w:rFonts w:hAnsi="標楷體" w:hint="eastAsia"/>
          <w:bCs/>
          <w:color w:val="000000" w:themeColor="text1"/>
        </w:rPr>
        <w:t>民</w:t>
      </w:r>
      <w:r w:rsidR="00B5484D" w:rsidRPr="00725DA7">
        <w:rPr>
          <w:rFonts w:hAnsi="標楷體" w:hint="eastAsia"/>
          <w:bCs/>
          <w:color w:val="000000" w:themeColor="text1"/>
        </w:rPr>
        <w:t xml:space="preserve">  </w:t>
      </w:r>
      <w:r w:rsidRPr="00725DA7">
        <w:rPr>
          <w:rFonts w:hAnsi="標楷體" w:hint="eastAsia"/>
          <w:bCs/>
          <w:color w:val="000000" w:themeColor="text1"/>
        </w:rPr>
        <w:t xml:space="preserve">國　</w:t>
      </w:r>
      <w:r w:rsidR="001E74C2" w:rsidRPr="00725DA7">
        <w:rPr>
          <w:rFonts w:hAnsi="標楷體" w:hint="eastAsia"/>
          <w:bCs/>
          <w:color w:val="000000" w:themeColor="text1"/>
        </w:rPr>
        <w:t>1</w:t>
      </w:r>
      <w:r w:rsidR="008D4A37" w:rsidRPr="00725DA7">
        <w:rPr>
          <w:rFonts w:hAnsi="標楷體"/>
          <w:bCs/>
          <w:color w:val="000000" w:themeColor="text1"/>
        </w:rPr>
        <w:t>11</w:t>
      </w:r>
      <w:r w:rsidRPr="00725DA7">
        <w:rPr>
          <w:rFonts w:hAnsi="標楷體" w:hint="eastAsia"/>
          <w:bCs/>
          <w:color w:val="000000" w:themeColor="text1"/>
        </w:rPr>
        <w:t xml:space="preserve">　年　</w:t>
      </w:r>
      <w:r w:rsidR="008D4A37" w:rsidRPr="00725DA7">
        <w:rPr>
          <w:rFonts w:hAnsi="標楷體" w:hint="eastAsia"/>
          <w:bCs/>
          <w:color w:val="000000" w:themeColor="text1"/>
        </w:rPr>
        <w:t>6</w:t>
      </w:r>
      <w:r w:rsidR="00A07B4B" w:rsidRPr="00725DA7">
        <w:rPr>
          <w:rFonts w:hAnsi="標楷體" w:hint="eastAsia"/>
          <w:bCs/>
          <w:color w:val="000000" w:themeColor="text1"/>
        </w:rPr>
        <w:t xml:space="preserve"> </w:t>
      </w:r>
      <w:r w:rsidRPr="00725DA7">
        <w:rPr>
          <w:rFonts w:hAnsi="標楷體" w:hint="eastAsia"/>
          <w:bCs/>
          <w:color w:val="000000" w:themeColor="text1"/>
        </w:rPr>
        <w:t xml:space="preserve">　月　</w:t>
      </w:r>
      <w:r w:rsidR="00181B3D">
        <w:rPr>
          <w:rFonts w:hAnsi="標楷體" w:hint="eastAsia"/>
          <w:bCs/>
          <w:color w:val="000000" w:themeColor="text1"/>
        </w:rPr>
        <w:t>14</w:t>
      </w:r>
      <w:r w:rsidRPr="00725DA7">
        <w:rPr>
          <w:rFonts w:hAnsi="標楷體" w:hint="eastAsia"/>
          <w:bCs/>
          <w:color w:val="000000" w:themeColor="text1"/>
        </w:rPr>
        <w:t xml:space="preserve">　日</w:t>
      </w:r>
      <w:bookmarkStart w:id="141" w:name="_GoBack"/>
      <w:bookmarkEnd w:id="141"/>
    </w:p>
    <w:sectPr w:rsidR="00E25849" w:rsidRPr="00725DA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FD2" w:rsidRDefault="00C62FD2">
      <w:r>
        <w:separator/>
      </w:r>
    </w:p>
  </w:endnote>
  <w:endnote w:type="continuationSeparator" w:id="0">
    <w:p w:rsidR="00C62FD2" w:rsidRDefault="00C6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7A7" w:rsidRDefault="00DE07A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E07A7" w:rsidRDefault="00DE07A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FD2" w:rsidRDefault="00C62FD2">
      <w:r>
        <w:separator/>
      </w:r>
    </w:p>
  </w:footnote>
  <w:footnote w:type="continuationSeparator" w:id="0">
    <w:p w:rsidR="00C62FD2" w:rsidRDefault="00C62FD2">
      <w:r>
        <w:continuationSeparator/>
      </w:r>
    </w:p>
  </w:footnote>
  <w:footnote w:id="1">
    <w:p w:rsidR="00DE07A7" w:rsidRPr="00A04EE4" w:rsidRDefault="00DE07A7" w:rsidP="00BA1DCA">
      <w:pPr>
        <w:pStyle w:val="afc"/>
        <w:jc w:val="both"/>
        <w:rPr>
          <w:color w:val="000000" w:themeColor="text1"/>
        </w:rPr>
      </w:pPr>
      <w:r>
        <w:rPr>
          <w:rStyle w:val="afe"/>
        </w:rPr>
        <w:footnoteRef/>
      </w:r>
      <w:r>
        <w:t xml:space="preserve"> </w:t>
      </w:r>
      <w:r>
        <w:rPr>
          <w:rFonts w:hint="eastAsia"/>
        </w:rPr>
        <w:t>據審計部1</w:t>
      </w:r>
      <w:r>
        <w:t>10</w:t>
      </w:r>
      <w:r>
        <w:rPr>
          <w:rFonts w:hint="eastAsia"/>
        </w:rPr>
        <w:t>年11月15日</w:t>
      </w:r>
      <w:proofErr w:type="gramStart"/>
      <w:r>
        <w:rPr>
          <w:rFonts w:hint="eastAsia"/>
        </w:rPr>
        <w:t>台審部交字</w:t>
      </w:r>
      <w:proofErr w:type="gramEnd"/>
      <w:r>
        <w:rPr>
          <w:rFonts w:hint="eastAsia"/>
        </w:rPr>
        <w:t>第1</w:t>
      </w:r>
      <w:r>
        <w:t>108408165</w:t>
      </w:r>
      <w:r>
        <w:rPr>
          <w:rFonts w:hint="eastAsia"/>
        </w:rPr>
        <w:t>號函說明，相關數據係以1</w:t>
      </w:r>
      <w:r>
        <w:t>10</w:t>
      </w:r>
      <w:r>
        <w:rPr>
          <w:rFonts w:hint="eastAsia"/>
        </w:rPr>
        <w:t>年3月取得之計程車駕駛人執業登記證、遊覽車執業登記證及有效職業駕駛執照，比對警政署1</w:t>
      </w:r>
      <w:r>
        <w:t>05</w:t>
      </w:r>
      <w:r>
        <w:rPr>
          <w:rFonts w:hint="eastAsia"/>
        </w:rPr>
        <w:t>至1</w:t>
      </w:r>
      <w:r>
        <w:t>09</w:t>
      </w:r>
      <w:r>
        <w:rPr>
          <w:rFonts w:hint="eastAsia"/>
        </w:rPr>
        <w:t>年</w:t>
      </w:r>
      <w:r w:rsidRPr="00A04EE4">
        <w:rPr>
          <w:rFonts w:hint="eastAsia"/>
          <w:color w:val="000000" w:themeColor="text1"/>
        </w:rPr>
        <w:t>度查緝違反毒品條例行政裁罰</w:t>
      </w:r>
      <w:r w:rsidRPr="00A04EE4">
        <w:rPr>
          <w:rFonts w:hAnsi="標楷體" w:hint="eastAsia"/>
          <w:color w:val="000000" w:themeColor="text1"/>
        </w:rPr>
        <w:t>(</w:t>
      </w:r>
      <w:r w:rsidRPr="00A04EE4">
        <w:rPr>
          <w:rFonts w:hint="eastAsia"/>
          <w:color w:val="000000" w:themeColor="text1"/>
        </w:rPr>
        <w:t>吸食或持有第三、四級毒品</w:t>
      </w:r>
      <w:r w:rsidRPr="00A04EE4">
        <w:rPr>
          <w:rFonts w:hAnsi="標楷體" w:hint="eastAsia"/>
          <w:color w:val="000000" w:themeColor="text1"/>
        </w:rPr>
        <w:t>)</w:t>
      </w:r>
      <w:r w:rsidRPr="00A04EE4">
        <w:rPr>
          <w:rFonts w:hint="eastAsia"/>
          <w:color w:val="000000" w:themeColor="text1"/>
        </w:rPr>
        <w:t>人員名冊。</w:t>
      </w:r>
    </w:p>
  </w:footnote>
  <w:footnote w:id="2">
    <w:p w:rsidR="00DE07A7" w:rsidRDefault="00DE07A7" w:rsidP="00AC2368">
      <w:pPr>
        <w:pStyle w:val="afc"/>
        <w:jc w:val="both"/>
      </w:pPr>
      <w:r>
        <w:rPr>
          <w:rStyle w:val="afe"/>
        </w:rPr>
        <w:footnoteRef/>
      </w:r>
      <w:r>
        <w:t xml:space="preserve"> </w:t>
      </w:r>
      <w:r>
        <w:rPr>
          <w:rFonts w:hint="eastAsia"/>
        </w:rPr>
        <w:t>據警政署1</w:t>
      </w:r>
      <w:r>
        <w:t>10</w:t>
      </w:r>
      <w:r>
        <w:rPr>
          <w:rFonts w:hint="eastAsia"/>
        </w:rPr>
        <w:t>年11月15日警署</w:t>
      </w:r>
      <w:proofErr w:type="gramStart"/>
      <w:r>
        <w:rPr>
          <w:rFonts w:hint="eastAsia"/>
        </w:rPr>
        <w:t>刑毒緝</w:t>
      </w:r>
      <w:proofErr w:type="gramEnd"/>
      <w:r>
        <w:rPr>
          <w:rFonts w:hint="eastAsia"/>
        </w:rPr>
        <w:t>字第1</w:t>
      </w:r>
      <w:r>
        <w:t>100151949</w:t>
      </w:r>
      <w:r>
        <w:rPr>
          <w:rFonts w:hint="eastAsia"/>
        </w:rPr>
        <w:t>號函說明，該署</w:t>
      </w:r>
      <w:r>
        <w:rPr>
          <w:rFonts w:hAnsi="標楷體" w:hint="eastAsia"/>
        </w:rPr>
        <w:t>「</w:t>
      </w:r>
      <w:r>
        <w:rPr>
          <w:rFonts w:hint="eastAsia"/>
        </w:rPr>
        <w:t>第三、四級毒品行政裁罰系統</w:t>
      </w:r>
      <w:r>
        <w:rPr>
          <w:rFonts w:hAnsi="標楷體" w:hint="eastAsia"/>
        </w:rPr>
        <w:t>」未設有行為人職業欄位，無法統計職業別人數；涉及刑案部分，該署統計職業別「駕駛」項下，僅區分「計程車駕駛員」</w:t>
      </w:r>
      <w:r>
        <w:rPr>
          <w:rFonts w:ascii="新細明體" w:eastAsia="新細明體" w:hAnsi="新細明體" w:hint="eastAsia"/>
        </w:rPr>
        <w:t>、</w:t>
      </w:r>
      <w:r>
        <w:rPr>
          <w:rFonts w:hAnsi="標楷體" w:hint="eastAsia"/>
        </w:rPr>
        <w:t>「</w:t>
      </w:r>
      <w:r w:rsidRPr="00AC2368">
        <w:rPr>
          <w:rFonts w:hAnsi="標楷體" w:hint="eastAsia"/>
        </w:rPr>
        <w:t>其他駕駛員(</w:t>
      </w:r>
      <w:proofErr w:type="gramStart"/>
      <w:r w:rsidRPr="00AC2368">
        <w:rPr>
          <w:rFonts w:hAnsi="標楷體" w:hint="eastAsia"/>
        </w:rPr>
        <w:t>含客貨車</w:t>
      </w:r>
      <w:proofErr w:type="gramEnd"/>
      <w:r w:rsidRPr="00AC2368">
        <w:rPr>
          <w:rFonts w:hAnsi="標楷體" w:hint="eastAsia"/>
        </w:rPr>
        <w:t>、遊覽車等)」</w:t>
      </w:r>
      <w:r>
        <w:rPr>
          <w:rFonts w:hAnsi="標楷體" w:hint="eastAsia"/>
        </w:rPr>
        <w:t>2項。</w:t>
      </w:r>
    </w:p>
  </w:footnote>
  <w:footnote w:id="3">
    <w:p w:rsidR="00DE07A7" w:rsidRDefault="00DE07A7">
      <w:pPr>
        <w:pStyle w:val="afc"/>
      </w:pPr>
      <w:r>
        <w:rPr>
          <w:rStyle w:val="afe"/>
        </w:rPr>
        <w:footnoteRef/>
      </w:r>
      <w:r>
        <w:rPr>
          <w:rFonts w:hint="eastAsia"/>
        </w:rPr>
        <w:t>此項數據係交通部依照現行</w:t>
      </w:r>
      <w:r w:rsidRPr="00E71AFF">
        <w:rPr>
          <w:rFonts w:hint="eastAsia"/>
        </w:rPr>
        <w:t>「陸運特定人員尿液</w:t>
      </w:r>
      <w:proofErr w:type="gramStart"/>
      <w:r w:rsidRPr="00E71AFF">
        <w:rPr>
          <w:rFonts w:hint="eastAsia"/>
        </w:rPr>
        <w:t>採</w:t>
      </w:r>
      <w:proofErr w:type="gramEnd"/>
      <w:r w:rsidRPr="00E71AFF">
        <w:rPr>
          <w:rFonts w:hint="eastAsia"/>
        </w:rPr>
        <w:t>驗實施要點」第3點第2項</w:t>
      </w:r>
      <w:r>
        <w:rPr>
          <w:rFonts w:hint="eastAsia"/>
        </w:rPr>
        <w:t>對大眾運輸事業駕駛及行車人員</w:t>
      </w:r>
      <w:r>
        <w:rPr>
          <w:rFonts w:hAnsi="標楷體" w:hint="eastAsia"/>
        </w:rPr>
        <w:t>「</w:t>
      </w:r>
      <w:r w:rsidRPr="00E71AFF">
        <w:rPr>
          <w:rFonts w:hint="eastAsia"/>
        </w:rPr>
        <w:t>每人每年至少抽檢1次</w:t>
      </w:r>
      <w:r>
        <w:rPr>
          <w:rFonts w:hAnsi="標楷體" w:hint="eastAsia"/>
        </w:rPr>
        <w:t>」之</w:t>
      </w:r>
      <w:r>
        <w:rPr>
          <w:rFonts w:hint="eastAsia"/>
        </w:rPr>
        <w:t>抽檢率計算</w:t>
      </w:r>
      <w:r w:rsidRPr="00E71AFF">
        <w:rPr>
          <w:rFonts w:hint="eastAsia"/>
        </w:rPr>
        <w:t>。</w:t>
      </w:r>
    </w:p>
  </w:footnote>
  <w:footnote w:id="4">
    <w:p w:rsidR="00DE07A7" w:rsidRDefault="00DE07A7" w:rsidP="008B501B">
      <w:pPr>
        <w:pStyle w:val="afc"/>
        <w:jc w:val="both"/>
      </w:pPr>
      <w:r>
        <w:rPr>
          <w:rStyle w:val="afe"/>
        </w:rPr>
        <w:footnoteRef/>
      </w:r>
      <w:r>
        <w:t xml:space="preserve"> </w:t>
      </w:r>
      <w:r>
        <w:rPr>
          <w:rFonts w:hint="eastAsia"/>
        </w:rPr>
        <w:t>毒品條例第25條規定</w:t>
      </w:r>
      <w:r>
        <w:rPr>
          <w:rFonts w:hAnsi="標楷體" w:hint="eastAsia"/>
        </w:rPr>
        <w:t>：</w:t>
      </w:r>
      <w:r w:rsidRPr="008D08DF">
        <w:rPr>
          <w:rFonts w:hAnsi="標楷體" w:hint="eastAsia"/>
        </w:rPr>
        <w:t>「(第1項)犯第1</w:t>
      </w:r>
      <w:r w:rsidRPr="008D08DF">
        <w:rPr>
          <w:rFonts w:hAnsi="標楷體"/>
        </w:rPr>
        <w:t>0</w:t>
      </w:r>
      <w:r w:rsidRPr="008D08DF">
        <w:rPr>
          <w:rFonts w:hAnsi="標楷體" w:hint="eastAsia"/>
        </w:rPr>
        <w:t>條之罪而付保護管束者，或因施用第一級或第二級毒品經裁定交付保護管束之少年，於保護管束</w:t>
      </w:r>
      <w:proofErr w:type="gramStart"/>
      <w:r w:rsidRPr="008D08DF">
        <w:rPr>
          <w:rFonts w:hAnsi="標楷體" w:hint="eastAsia"/>
        </w:rPr>
        <w:t>期間，</w:t>
      </w:r>
      <w:proofErr w:type="gramEnd"/>
      <w:r w:rsidRPr="008D08DF">
        <w:rPr>
          <w:rFonts w:hAnsi="標楷體" w:hint="eastAsia"/>
        </w:rPr>
        <w:t>警察機關或執行保護管束者應定期或於其有事實可疑為施用毒品時，通知其於指定之時間到場</w:t>
      </w:r>
      <w:proofErr w:type="gramStart"/>
      <w:r w:rsidRPr="008D08DF">
        <w:rPr>
          <w:rFonts w:hAnsi="標楷體" w:hint="eastAsia"/>
        </w:rPr>
        <w:t>採</w:t>
      </w:r>
      <w:proofErr w:type="gramEnd"/>
      <w:r w:rsidRPr="008D08DF">
        <w:rPr>
          <w:rFonts w:hAnsi="標楷體" w:hint="eastAsia"/>
        </w:rPr>
        <w:t>驗尿液，無正當理由不到場，得報請檢察官或少年法院（地方法院少年法庭）許可，強制</w:t>
      </w:r>
      <w:proofErr w:type="gramStart"/>
      <w:r w:rsidRPr="008D08DF">
        <w:rPr>
          <w:rFonts w:hAnsi="標楷體" w:hint="eastAsia"/>
        </w:rPr>
        <w:t>採</w:t>
      </w:r>
      <w:proofErr w:type="gramEnd"/>
      <w:r w:rsidRPr="008D08DF">
        <w:rPr>
          <w:rFonts w:hAnsi="標楷體" w:hint="eastAsia"/>
        </w:rPr>
        <w:t>驗。到場而拒絕</w:t>
      </w:r>
      <w:proofErr w:type="gramStart"/>
      <w:r w:rsidRPr="008D08DF">
        <w:rPr>
          <w:rFonts w:hAnsi="標楷體" w:hint="eastAsia"/>
        </w:rPr>
        <w:t>採</w:t>
      </w:r>
      <w:proofErr w:type="gramEnd"/>
      <w:r w:rsidRPr="008D08DF">
        <w:rPr>
          <w:rFonts w:hAnsi="標楷體" w:hint="eastAsia"/>
        </w:rPr>
        <w:t>驗者，得違反其意思強制</w:t>
      </w:r>
      <w:proofErr w:type="gramStart"/>
      <w:r w:rsidRPr="008D08DF">
        <w:rPr>
          <w:rFonts w:hAnsi="標楷體" w:hint="eastAsia"/>
        </w:rPr>
        <w:t>採</w:t>
      </w:r>
      <w:proofErr w:type="gramEnd"/>
      <w:r w:rsidRPr="008D08DF">
        <w:rPr>
          <w:rFonts w:hAnsi="標楷體" w:hint="eastAsia"/>
        </w:rPr>
        <w:t>驗，於</w:t>
      </w:r>
      <w:proofErr w:type="gramStart"/>
      <w:r w:rsidRPr="008D08DF">
        <w:rPr>
          <w:rFonts w:hAnsi="標楷體" w:hint="eastAsia"/>
        </w:rPr>
        <w:t>採</w:t>
      </w:r>
      <w:proofErr w:type="gramEnd"/>
      <w:r w:rsidRPr="008D08DF">
        <w:rPr>
          <w:rFonts w:hAnsi="標楷體" w:hint="eastAsia"/>
        </w:rPr>
        <w:t>驗後，應即時報請檢察官或少年法院（地方法院少年法庭）補發許可書。(第2項)依第2</w:t>
      </w:r>
      <w:r w:rsidRPr="008D08DF">
        <w:rPr>
          <w:rFonts w:hAnsi="標楷體"/>
        </w:rPr>
        <w:t>0</w:t>
      </w:r>
      <w:r w:rsidRPr="008D08DF">
        <w:rPr>
          <w:rFonts w:hAnsi="標楷體" w:hint="eastAsia"/>
        </w:rPr>
        <w:t>條第2項前段、第2</w:t>
      </w:r>
      <w:r w:rsidRPr="008D08DF">
        <w:rPr>
          <w:rFonts w:hAnsi="標楷體"/>
        </w:rPr>
        <w:t>1</w:t>
      </w:r>
      <w:r w:rsidRPr="008D08DF">
        <w:rPr>
          <w:rFonts w:hAnsi="標楷體" w:hint="eastAsia"/>
        </w:rPr>
        <w:t>條第2項、第2</w:t>
      </w:r>
      <w:r w:rsidRPr="008D08DF">
        <w:rPr>
          <w:rFonts w:hAnsi="標楷體"/>
        </w:rPr>
        <w:t>3</w:t>
      </w:r>
      <w:r w:rsidRPr="008D08DF">
        <w:rPr>
          <w:rFonts w:hAnsi="標楷體" w:hint="eastAsia"/>
        </w:rPr>
        <w:t>條第1項規定為不起訴之處分或不付審理之裁定，或依第3</w:t>
      </w:r>
      <w:r w:rsidRPr="008D08DF">
        <w:rPr>
          <w:rFonts w:hAnsi="標楷體"/>
        </w:rPr>
        <w:t>5</w:t>
      </w:r>
      <w:r w:rsidRPr="008D08DF">
        <w:rPr>
          <w:rFonts w:hAnsi="標楷體" w:hint="eastAsia"/>
        </w:rPr>
        <w:t>條第1項第4款規定為免刑之判決或不付保護處分之裁定，或犯第1</w:t>
      </w:r>
      <w:r w:rsidRPr="008D08DF">
        <w:rPr>
          <w:rFonts w:hAnsi="標楷體"/>
        </w:rPr>
        <w:t>0</w:t>
      </w:r>
      <w:r w:rsidRPr="008D08DF">
        <w:rPr>
          <w:rFonts w:hAnsi="標楷體" w:hint="eastAsia"/>
        </w:rPr>
        <w:t>條之罪經執行刑罰或保護處分完畢後二年內，警察機關得適用前項之規定</w:t>
      </w:r>
      <w:proofErr w:type="gramStart"/>
      <w:r w:rsidRPr="008D08DF">
        <w:rPr>
          <w:rFonts w:hAnsi="標楷體" w:hint="eastAsia"/>
        </w:rPr>
        <w:t>採</w:t>
      </w:r>
      <w:proofErr w:type="gramEnd"/>
      <w:r w:rsidRPr="008D08DF">
        <w:rPr>
          <w:rFonts w:hAnsi="標楷體" w:hint="eastAsia"/>
        </w:rPr>
        <w:t>驗尿液。(</w:t>
      </w:r>
      <w:r w:rsidRPr="008D08DF">
        <w:rPr>
          <w:rFonts w:hAnsi="標楷體"/>
        </w:rPr>
        <w:t>第3項</w:t>
      </w:r>
      <w:r w:rsidRPr="008D08DF">
        <w:rPr>
          <w:rFonts w:hAnsi="標楷體" w:hint="eastAsia"/>
        </w:rPr>
        <w:t>)前二項人員</w:t>
      </w:r>
      <w:proofErr w:type="gramStart"/>
      <w:r w:rsidRPr="008D08DF">
        <w:rPr>
          <w:rFonts w:hAnsi="標楷體" w:hint="eastAsia"/>
        </w:rPr>
        <w:t>採</w:t>
      </w:r>
      <w:proofErr w:type="gramEnd"/>
      <w:r w:rsidRPr="008D08DF">
        <w:rPr>
          <w:rFonts w:hAnsi="標楷體" w:hint="eastAsia"/>
        </w:rPr>
        <w:t>驗尿液實施辦法，由行政院定之。(第4項)警察機關或執行保護管束者依第一項規定通知少年到場</w:t>
      </w:r>
      <w:proofErr w:type="gramStart"/>
      <w:r w:rsidRPr="008D08DF">
        <w:rPr>
          <w:rFonts w:hAnsi="標楷體" w:hint="eastAsia"/>
        </w:rPr>
        <w:t>採</w:t>
      </w:r>
      <w:proofErr w:type="gramEnd"/>
      <w:r w:rsidRPr="008D08DF">
        <w:rPr>
          <w:rFonts w:hAnsi="標楷體" w:hint="eastAsia"/>
        </w:rPr>
        <w:t>驗尿液時，應</w:t>
      </w:r>
      <w:proofErr w:type="gramStart"/>
      <w:r w:rsidRPr="008D08DF">
        <w:rPr>
          <w:rFonts w:hAnsi="標楷體" w:hint="eastAsia"/>
        </w:rPr>
        <w:t>併</w:t>
      </w:r>
      <w:proofErr w:type="gramEnd"/>
      <w:r w:rsidRPr="008D08DF">
        <w:rPr>
          <w:rFonts w:hAnsi="標楷體" w:hint="eastAsia"/>
        </w:rPr>
        <w:t>為通知少年之法定代理人。」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03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
  </w:num>
  <w:num w:numId="24">
    <w:abstractNumId w:val="6"/>
  </w:num>
  <w:num w:numId="25">
    <w:abstractNumId w:val="6"/>
  </w:num>
  <w:num w:numId="26">
    <w:abstractNumId w:val="6"/>
    <w:lvlOverride w:ilvl="0">
      <w:startOverride w:val="1"/>
    </w:lvlOverride>
  </w:num>
  <w:num w:numId="27">
    <w:abstractNumId w:val="6"/>
  </w:num>
  <w:num w:numId="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2F"/>
    <w:rsid w:val="00005DBA"/>
    <w:rsid w:val="000060FA"/>
    <w:rsid w:val="00006961"/>
    <w:rsid w:val="000112BF"/>
    <w:rsid w:val="00012233"/>
    <w:rsid w:val="0001337A"/>
    <w:rsid w:val="00016694"/>
    <w:rsid w:val="00017318"/>
    <w:rsid w:val="000204D8"/>
    <w:rsid w:val="00020648"/>
    <w:rsid w:val="00020E97"/>
    <w:rsid w:val="000229AD"/>
    <w:rsid w:val="000246F7"/>
    <w:rsid w:val="00025748"/>
    <w:rsid w:val="00026D41"/>
    <w:rsid w:val="000308CB"/>
    <w:rsid w:val="000308DA"/>
    <w:rsid w:val="0003114D"/>
    <w:rsid w:val="00032F74"/>
    <w:rsid w:val="00035240"/>
    <w:rsid w:val="00036633"/>
    <w:rsid w:val="00036D76"/>
    <w:rsid w:val="00036FDC"/>
    <w:rsid w:val="000413EC"/>
    <w:rsid w:val="00044A02"/>
    <w:rsid w:val="00045188"/>
    <w:rsid w:val="0005437C"/>
    <w:rsid w:val="00054940"/>
    <w:rsid w:val="0005755E"/>
    <w:rsid w:val="00057F32"/>
    <w:rsid w:val="00061061"/>
    <w:rsid w:val="000617A5"/>
    <w:rsid w:val="00061C6E"/>
    <w:rsid w:val="00062A25"/>
    <w:rsid w:val="00065ADD"/>
    <w:rsid w:val="00073CB5"/>
    <w:rsid w:val="0007425C"/>
    <w:rsid w:val="000772C0"/>
    <w:rsid w:val="00077553"/>
    <w:rsid w:val="00077DC5"/>
    <w:rsid w:val="000851A2"/>
    <w:rsid w:val="00087F9D"/>
    <w:rsid w:val="00090F20"/>
    <w:rsid w:val="00092E19"/>
    <w:rsid w:val="0009352E"/>
    <w:rsid w:val="0009395A"/>
    <w:rsid w:val="00096B96"/>
    <w:rsid w:val="00097A11"/>
    <w:rsid w:val="000A145B"/>
    <w:rsid w:val="000A2F3F"/>
    <w:rsid w:val="000A69FC"/>
    <w:rsid w:val="000A7A2D"/>
    <w:rsid w:val="000B0B4A"/>
    <w:rsid w:val="000B1587"/>
    <w:rsid w:val="000B1980"/>
    <w:rsid w:val="000B279A"/>
    <w:rsid w:val="000B407E"/>
    <w:rsid w:val="000B61D2"/>
    <w:rsid w:val="000B70A7"/>
    <w:rsid w:val="000B73DD"/>
    <w:rsid w:val="000C2CFC"/>
    <w:rsid w:val="000C495F"/>
    <w:rsid w:val="000D1BDD"/>
    <w:rsid w:val="000D4DC8"/>
    <w:rsid w:val="000D66D9"/>
    <w:rsid w:val="000E0B49"/>
    <w:rsid w:val="000E1DB4"/>
    <w:rsid w:val="000E549D"/>
    <w:rsid w:val="000E55F2"/>
    <w:rsid w:val="000E6431"/>
    <w:rsid w:val="000E6729"/>
    <w:rsid w:val="000E7B22"/>
    <w:rsid w:val="000F21A5"/>
    <w:rsid w:val="000F5145"/>
    <w:rsid w:val="000F548E"/>
    <w:rsid w:val="00102B9F"/>
    <w:rsid w:val="001039A5"/>
    <w:rsid w:val="001054D7"/>
    <w:rsid w:val="0011001A"/>
    <w:rsid w:val="00110339"/>
    <w:rsid w:val="00110640"/>
    <w:rsid w:val="00112637"/>
    <w:rsid w:val="00112ABC"/>
    <w:rsid w:val="001150B6"/>
    <w:rsid w:val="00115E1E"/>
    <w:rsid w:val="00116A4D"/>
    <w:rsid w:val="0012001E"/>
    <w:rsid w:val="00124CA8"/>
    <w:rsid w:val="001252D7"/>
    <w:rsid w:val="0012567D"/>
    <w:rsid w:val="00126A55"/>
    <w:rsid w:val="001307D6"/>
    <w:rsid w:val="00133F08"/>
    <w:rsid w:val="001345E6"/>
    <w:rsid w:val="001378B0"/>
    <w:rsid w:val="00140C2E"/>
    <w:rsid w:val="00142E00"/>
    <w:rsid w:val="00143D22"/>
    <w:rsid w:val="00144E80"/>
    <w:rsid w:val="0014571C"/>
    <w:rsid w:val="001516B9"/>
    <w:rsid w:val="00152793"/>
    <w:rsid w:val="00153B7E"/>
    <w:rsid w:val="001545A9"/>
    <w:rsid w:val="00155CCF"/>
    <w:rsid w:val="00157383"/>
    <w:rsid w:val="001637C7"/>
    <w:rsid w:val="0016480E"/>
    <w:rsid w:val="00164A62"/>
    <w:rsid w:val="00167FF0"/>
    <w:rsid w:val="00170E85"/>
    <w:rsid w:val="00173215"/>
    <w:rsid w:val="00174297"/>
    <w:rsid w:val="001757A5"/>
    <w:rsid w:val="00180E06"/>
    <w:rsid w:val="001817B3"/>
    <w:rsid w:val="00181B3D"/>
    <w:rsid w:val="00183014"/>
    <w:rsid w:val="00190CC0"/>
    <w:rsid w:val="001931C0"/>
    <w:rsid w:val="00194383"/>
    <w:rsid w:val="001959C2"/>
    <w:rsid w:val="001A3AFB"/>
    <w:rsid w:val="001A51E3"/>
    <w:rsid w:val="001A6247"/>
    <w:rsid w:val="001A7968"/>
    <w:rsid w:val="001B02A1"/>
    <w:rsid w:val="001B2E98"/>
    <w:rsid w:val="001B3483"/>
    <w:rsid w:val="001B360E"/>
    <w:rsid w:val="001B3921"/>
    <w:rsid w:val="001B3B91"/>
    <w:rsid w:val="001B3C1E"/>
    <w:rsid w:val="001B4494"/>
    <w:rsid w:val="001B682D"/>
    <w:rsid w:val="001C0D8B"/>
    <w:rsid w:val="001C0DA8"/>
    <w:rsid w:val="001C291C"/>
    <w:rsid w:val="001C3C02"/>
    <w:rsid w:val="001C4CB3"/>
    <w:rsid w:val="001D1011"/>
    <w:rsid w:val="001D4AD7"/>
    <w:rsid w:val="001E0D8A"/>
    <w:rsid w:val="001E3887"/>
    <w:rsid w:val="001E67BA"/>
    <w:rsid w:val="001E6F4D"/>
    <w:rsid w:val="001E74C2"/>
    <w:rsid w:val="001F114A"/>
    <w:rsid w:val="001F4F82"/>
    <w:rsid w:val="001F5A48"/>
    <w:rsid w:val="001F6260"/>
    <w:rsid w:val="001F647C"/>
    <w:rsid w:val="001F6714"/>
    <w:rsid w:val="001F67FE"/>
    <w:rsid w:val="00200007"/>
    <w:rsid w:val="00201D3F"/>
    <w:rsid w:val="0020249D"/>
    <w:rsid w:val="002030A5"/>
    <w:rsid w:val="00203131"/>
    <w:rsid w:val="00204040"/>
    <w:rsid w:val="00212556"/>
    <w:rsid w:val="00212E88"/>
    <w:rsid w:val="00213C9C"/>
    <w:rsid w:val="00215A91"/>
    <w:rsid w:val="00215B0D"/>
    <w:rsid w:val="00216DAC"/>
    <w:rsid w:val="0022009E"/>
    <w:rsid w:val="00223241"/>
    <w:rsid w:val="002240DE"/>
    <w:rsid w:val="0022425C"/>
    <w:rsid w:val="002246DE"/>
    <w:rsid w:val="002252C2"/>
    <w:rsid w:val="0022618F"/>
    <w:rsid w:val="00227162"/>
    <w:rsid w:val="00232038"/>
    <w:rsid w:val="00233BF9"/>
    <w:rsid w:val="00236142"/>
    <w:rsid w:val="002368CA"/>
    <w:rsid w:val="002429E2"/>
    <w:rsid w:val="00243017"/>
    <w:rsid w:val="0024439A"/>
    <w:rsid w:val="002474D3"/>
    <w:rsid w:val="00250A8A"/>
    <w:rsid w:val="00252BC4"/>
    <w:rsid w:val="00254014"/>
    <w:rsid w:val="00254B39"/>
    <w:rsid w:val="002633DF"/>
    <w:rsid w:val="0026504D"/>
    <w:rsid w:val="00273A2F"/>
    <w:rsid w:val="00280986"/>
    <w:rsid w:val="00281ECE"/>
    <w:rsid w:val="002831C7"/>
    <w:rsid w:val="002840C6"/>
    <w:rsid w:val="002861DF"/>
    <w:rsid w:val="00286B4B"/>
    <w:rsid w:val="00287B6E"/>
    <w:rsid w:val="0029142C"/>
    <w:rsid w:val="00291B6C"/>
    <w:rsid w:val="002929EF"/>
    <w:rsid w:val="00295174"/>
    <w:rsid w:val="00296172"/>
    <w:rsid w:val="00296B92"/>
    <w:rsid w:val="002A2C22"/>
    <w:rsid w:val="002A49C5"/>
    <w:rsid w:val="002A4D2B"/>
    <w:rsid w:val="002B02EB"/>
    <w:rsid w:val="002B24FE"/>
    <w:rsid w:val="002B5B52"/>
    <w:rsid w:val="002C0602"/>
    <w:rsid w:val="002C2DB4"/>
    <w:rsid w:val="002C408E"/>
    <w:rsid w:val="002C40E0"/>
    <w:rsid w:val="002C5D66"/>
    <w:rsid w:val="002D088D"/>
    <w:rsid w:val="002D5C16"/>
    <w:rsid w:val="002D7557"/>
    <w:rsid w:val="002E2856"/>
    <w:rsid w:val="002E67A4"/>
    <w:rsid w:val="002F2476"/>
    <w:rsid w:val="002F29C6"/>
    <w:rsid w:val="002F3DFF"/>
    <w:rsid w:val="002F5D97"/>
    <w:rsid w:val="002F5E05"/>
    <w:rsid w:val="0030168A"/>
    <w:rsid w:val="00303883"/>
    <w:rsid w:val="00307704"/>
    <w:rsid w:val="00307A76"/>
    <w:rsid w:val="0031074B"/>
    <w:rsid w:val="0031455E"/>
    <w:rsid w:val="00315A16"/>
    <w:rsid w:val="00317053"/>
    <w:rsid w:val="003202D7"/>
    <w:rsid w:val="0032109C"/>
    <w:rsid w:val="0032242A"/>
    <w:rsid w:val="00322B45"/>
    <w:rsid w:val="0032348A"/>
    <w:rsid w:val="00323809"/>
    <w:rsid w:val="00323D41"/>
    <w:rsid w:val="00325414"/>
    <w:rsid w:val="003302F1"/>
    <w:rsid w:val="0033031D"/>
    <w:rsid w:val="0033123B"/>
    <w:rsid w:val="003322B5"/>
    <w:rsid w:val="00333A2B"/>
    <w:rsid w:val="00334029"/>
    <w:rsid w:val="003377B8"/>
    <w:rsid w:val="00340200"/>
    <w:rsid w:val="003431BD"/>
    <w:rsid w:val="003445CB"/>
    <w:rsid w:val="0034470E"/>
    <w:rsid w:val="003515B1"/>
    <w:rsid w:val="00352DB0"/>
    <w:rsid w:val="00354954"/>
    <w:rsid w:val="00356C2C"/>
    <w:rsid w:val="00357588"/>
    <w:rsid w:val="00361063"/>
    <w:rsid w:val="00365029"/>
    <w:rsid w:val="0037094A"/>
    <w:rsid w:val="00371ED3"/>
    <w:rsid w:val="00372659"/>
    <w:rsid w:val="00372FFC"/>
    <w:rsid w:val="00374862"/>
    <w:rsid w:val="0037728A"/>
    <w:rsid w:val="00380B7D"/>
    <w:rsid w:val="00381A99"/>
    <w:rsid w:val="003829C2"/>
    <w:rsid w:val="003830B2"/>
    <w:rsid w:val="00383915"/>
    <w:rsid w:val="00383B70"/>
    <w:rsid w:val="00384724"/>
    <w:rsid w:val="00385BE2"/>
    <w:rsid w:val="00390F52"/>
    <w:rsid w:val="003919B7"/>
    <w:rsid w:val="00391D57"/>
    <w:rsid w:val="00392292"/>
    <w:rsid w:val="00394F45"/>
    <w:rsid w:val="00397A44"/>
    <w:rsid w:val="00397D50"/>
    <w:rsid w:val="003A186A"/>
    <w:rsid w:val="003A5927"/>
    <w:rsid w:val="003A5AEC"/>
    <w:rsid w:val="003A667C"/>
    <w:rsid w:val="003A66C7"/>
    <w:rsid w:val="003A6E39"/>
    <w:rsid w:val="003A79C6"/>
    <w:rsid w:val="003A7FB7"/>
    <w:rsid w:val="003B1017"/>
    <w:rsid w:val="003B2B96"/>
    <w:rsid w:val="003B3866"/>
    <w:rsid w:val="003B3C07"/>
    <w:rsid w:val="003B3F9A"/>
    <w:rsid w:val="003B3FD5"/>
    <w:rsid w:val="003B438C"/>
    <w:rsid w:val="003B6081"/>
    <w:rsid w:val="003B6775"/>
    <w:rsid w:val="003C369F"/>
    <w:rsid w:val="003C3F7A"/>
    <w:rsid w:val="003C4E3D"/>
    <w:rsid w:val="003C5FE2"/>
    <w:rsid w:val="003D05FB"/>
    <w:rsid w:val="003D1B16"/>
    <w:rsid w:val="003D45BF"/>
    <w:rsid w:val="003D508A"/>
    <w:rsid w:val="003D537F"/>
    <w:rsid w:val="003D7B75"/>
    <w:rsid w:val="003E0208"/>
    <w:rsid w:val="003E2AF7"/>
    <w:rsid w:val="003E4176"/>
    <w:rsid w:val="003E4B57"/>
    <w:rsid w:val="003E5F8E"/>
    <w:rsid w:val="003F27E1"/>
    <w:rsid w:val="003F437A"/>
    <w:rsid w:val="003F5C2B"/>
    <w:rsid w:val="003F7404"/>
    <w:rsid w:val="00402240"/>
    <w:rsid w:val="004023E9"/>
    <w:rsid w:val="00402B87"/>
    <w:rsid w:val="0040454A"/>
    <w:rsid w:val="00404638"/>
    <w:rsid w:val="004046E2"/>
    <w:rsid w:val="00404FEE"/>
    <w:rsid w:val="00407726"/>
    <w:rsid w:val="00407DB4"/>
    <w:rsid w:val="004106B0"/>
    <w:rsid w:val="0041197D"/>
    <w:rsid w:val="00413F83"/>
    <w:rsid w:val="0041490C"/>
    <w:rsid w:val="00416191"/>
    <w:rsid w:val="00416721"/>
    <w:rsid w:val="00417B14"/>
    <w:rsid w:val="004208F0"/>
    <w:rsid w:val="00421EF0"/>
    <w:rsid w:val="004224FA"/>
    <w:rsid w:val="00423D07"/>
    <w:rsid w:val="004262ED"/>
    <w:rsid w:val="00427936"/>
    <w:rsid w:val="00427D73"/>
    <w:rsid w:val="00432594"/>
    <w:rsid w:val="004379EC"/>
    <w:rsid w:val="00441892"/>
    <w:rsid w:val="0044346F"/>
    <w:rsid w:val="004447EE"/>
    <w:rsid w:val="00445965"/>
    <w:rsid w:val="0044752B"/>
    <w:rsid w:val="004478A9"/>
    <w:rsid w:val="0045016B"/>
    <w:rsid w:val="0045025D"/>
    <w:rsid w:val="0045166B"/>
    <w:rsid w:val="00453FF6"/>
    <w:rsid w:val="0045405D"/>
    <w:rsid w:val="00456F19"/>
    <w:rsid w:val="0046520A"/>
    <w:rsid w:val="004670E0"/>
    <w:rsid w:val="004672AB"/>
    <w:rsid w:val="004714FE"/>
    <w:rsid w:val="00476640"/>
    <w:rsid w:val="00477BAA"/>
    <w:rsid w:val="00477FD8"/>
    <w:rsid w:val="00480846"/>
    <w:rsid w:val="00485070"/>
    <w:rsid w:val="00495053"/>
    <w:rsid w:val="004A17F5"/>
    <w:rsid w:val="004A1F59"/>
    <w:rsid w:val="004A29BE"/>
    <w:rsid w:val="004A3225"/>
    <w:rsid w:val="004A33EE"/>
    <w:rsid w:val="004A3AA8"/>
    <w:rsid w:val="004B0D1E"/>
    <w:rsid w:val="004B13C7"/>
    <w:rsid w:val="004B2301"/>
    <w:rsid w:val="004B778F"/>
    <w:rsid w:val="004C0609"/>
    <w:rsid w:val="004C1868"/>
    <w:rsid w:val="004C6399"/>
    <w:rsid w:val="004C639F"/>
    <w:rsid w:val="004D141F"/>
    <w:rsid w:val="004D2742"/>
    <w:rsid w:val="004D3115"/>
    <w:rsid w:val="004D3B71"/>
    <w:rsid w:val="004D3C4D"/>
    <w:rsid w:val="004D6310"/>
    <w:rsid w:val="004D6592"/>
    <w:rsid w:val="004D7917"/>
    <w:rsid w:val="004E0062"/>
    <w:rsid w:val="004E05A1"/>
    <w:rsid w:val="004E2106"/>
    <w:rsid w:val="004E2877"/>
    <w:rsid w:val="004E4021"/>
    <w:rsid w:val="004E7F21"/>
    <w:rsid w:val="004F472A"/>
    <w:rsid w:val="004F5E57"/>
    <w:rsid w:val="004F5F0F"/>
    <w:rsid w:val="004F6710"/>
    <w:rsid w:val="004F7B6E"/>
    <w:rsid w:val="00500C3E"/>
    <w:rsid w:val="00502849"/>
    <w:rsid w:val="00503DAB"/>
    <w:rsid w:val="00504334"/>
    <w:rsid w:val="0050498D"/>
    <w:rsid w:val="00506301"/>
    <w:rsid w:val="005104D7"/>
    <w:rsid w:val="00510B9E"/>
    <w:rsid w:val="00515B85"/>
    <w:rsid w:val="00520236"/>
    <w:rsid w:val="00520D68"/>
    <w:rsid w:val="005309BE"/>
    <w:rsid w:val="00533BDF"/>
    <w:rsid w:val="00533CC6"/>
    <w:rsid w:val="00534B2E"/>
    <w:rsid w:val="00535F65"/>
    <w:rsid w:val="00536BC2"/>
    <w:rsid w:val="005415CC"/>
    <w:rsid w:val="005425E1"/>
    <w:rsid w:val="005427C5"/>
    <w:rsid w:val="0054286C"/>
    <w:rsid w:val="00542B65"/>
    <w:rsid w:val="00542CF6"/>
    <w:rsid w:val="00546458"/>
    <w:rsid w:val="00550E01"/>
    <w:rsid w:val="00553C03"/>
    <w:rsid w:val="00554A0B"/>
    <w:rsid w:val="00555B2A"/>
    <w:rsid w:val="00560DDA"/>
    <w:rsid w:val="0056274A"/>
    <w:rsid w:val="00563692"/>
    <w:rsid w:val="00567086"/>
    <w:rsid w:val="00571679"/>
    <w:rsid w:val="005764C9"/>
    <w:rsid w:val="00580884"/>
    <w:rsid w:val="00580D4E"/>
    <w:rsid w:val="00584235"/>
    <w:rsid w:val="005844E7"/>
    <w:rsid w:val="005908B8"/>
    <w:rsid w:val="005910A6"/>
    <w:rsid w:val="00595100"/>
    <w:rsid w:val="0059512E"/>
    <w:rsid w:val="00597216"/>
    <w:rsid w:val="005A1ED0"/>
    <w:rsid w:val="005A225C"/>
    <w:rsid w:val="005A3D72"/>
    <w:rsid w:val="005A6DD2"/>
    <w:rsid w:val="005B044B"/>
    <w:rsid w:val="005B3C5F"/>
    <w:rsid w:val="005C02AE"/>
    <w:rsid w:val="005C164B"/>
    <w:rsid w:val="005C385D"/>
    <w:rsid w:val="005C472F"/>
    <w:rsid w:val="005C55EF"/>
    <w:rsid w:val="005C5BE6"/>
    <w:rsid w:val="005C7389"/>
    <w:rsid w:val="005D3B20"/>
    <w:rsid w:val="005D49B0"/>
    <w:rsid w:val="005D71B7"/>
    <w:rsid w:val="005E4759"/>
    <w:rsid w:val="005E5C68"/>
    <w:rsid w:val="005E65C0"/>
    <w:rsid w:val="005F0390"/>
    <w:rsid w:val="005F6943"/>
    <w:rsid w:val="00601660"/>
    <w:rsid w:val="006072CD"/>
    <w:rsid w:val="00612023"/>
    <w:rsid w:val="0061344E"/>
    <w:rsid w:val="00614190"/>
    <w:rsid w:val="0062178E"/>
    <w:rsid w:val="00622A99"/>
    <w:rsid w:val="00622E67"/>
    <w:rsid w:val="00624D0B"/>
    <w:rsid w:val="00626AB7"/>
    <w:rsid w:val="00626B57"/>
    <w:rsid w:val="00626EDC"/>
    <w:rsid w:val="00635358"/>
    <w:rsid w:val="00635424"/>
    <w:rsid w:val="00637345"/>
    <w:rsid w:val="006452D3"/>
    <w:rsid w:val="006470EC"/>
    <w:rsid w:val="00652E43"/>
    <w:rsid w:val="00652F29"/>
    <w:rsid w:val="006542D6"/>
    <w:rsid w:val="006556C2"/>
    <w:rsid w:val="0065598E"/>
    <w:rsid w:val="00655AF2"/>
    <w:rsid w:val="00655BC5"/>
    <w:rsid w:val="006568BE"/>
    <w:rsid w:val="00660107"/>
    <w:rsid w:val="0066025D"/>
    <w:rsid w:val="0066091A"/>
    <w:rsid w:val="00676585"/>
    <w:rsid w:val="006773EC"/>
    <w:rsid w:val="00680504"/>
    <w:rsid w:val="00681CD9"/>
    <w:rsid w:val="00683E30"/>
    <w:rsid w:val="0068572D"/>
    <w:rsid w:val="00685807"/>
    <w:rsid w:val="00687024"/>
    <w:rsid w:val="0068732D"/>
    <w:rsid w:val="00695E22"/>
    <w:rsid w:val="006A4752"/>
    <w:rsid w:val="006B7093"/>
    <w:rsid w:val="006B7417"/>
    <w:rsid w:val="006C2292"/>
    <w:rsid w:val="006C359F"/>
    <w:rsid w:val="006C35B3"/>
    <w:rsid w:val="006C416C"/>
    <w:rsid w:val="006C4243"/>
    <w:rsid w:val="006D11F8"/>
    <w:rsid w:val="006D1981"/>
    <w:rsid w:val="006D31F9"/>
    <w:rsid w:val="006D3691"/>
    <w:rsid w:val="006D383E"/>
    <w:rsid w:val="006D50C3"/>
    <w:rsid w:val="006E07C0"/>
    <w:rsid w:val="006E4FA4"/>
    <w:rsid w:val="006E5EF0"/>
    <w:rsid w:val="006E61E1"/>
    <w:rsid w:val="006E6817"/>
    <w:rsid w:val="006F3563"/>
    <w:rsid w:val="006F42B9"/>
    <w:rsid w:val="006F6103"/>
    <w:rsid w:val="00701885"/>
    <w:rsid w:val="00704E00"/>
    <w:rsid w:val="0070521B"/>
    <w:rsid w:val="007059A6"/>
    <w:rsid w:val="007068ED"/>
    <w:rsid w:val="007075F3"/>
    <w:rsid w:val="0071085C"/>
    <w:rsid w:val="00712420"/>
    <w:rsid w:val="00714910"/>
    <w:rsid w:val="00714C47"/>
    <w:rsid w:val="007175A7"/>
    <w:rsid w:val="00720372"/>
    <w:rsid w:val="007209E7"/>
    <w:rsid w:val="00720D48"/>
    <w:rsid w:val="00722519"/>
    <w:rsid w:val="00722C27"/>
    <w:rsid w:val="007240A0"/>
    <w:rsid w:val="00725DA7"/>
    <w:rsid w:val="00726182"/>
    <w:rsid w:val="00726E55"/>
    <w:rsid w:val="00727635"/>
    <w:rsid w:val="00732134"/>
    <w:rsid w:val="00732329"/>
    <w:rsid w:val="007337CA"/>
    <w:rsid w:val="00734CE4"/>
    <w:rsid w:val="00735123"/>
    <w:rsid w:val="00737599"/>
    <w:rsid w:val="00741837"/>
    <w:rsid w:val="00741FE8"/>
    <w:rsid w:val="00744C7E"/>
    <w:rsid w:val="007453E6"/>
    <w:rsid w:val="007461B4"/>
    <w:rsid w:val="00750A3D"/>
    <w:rsid w:val="00750C5B"/>
    <w:rsid w:val="00751AD8"/>
    <w:rsid w:val="007530E8"/>
    <w:rsid w:val="00754789"/>
    <w:rsid w:val="00763D47"/>
    <w:rsid w:val="00764F1D"/>
    <w:rsid w:val="007666E5"/>
    <w:rsid w:val="00767480"/>
    <w:rsid w:val="00770453"/>
    <w:rsid w:val="0077309D"/>
    <w:rsid w:val="00773F1D"/>
    <w:rsid w:val="007740D9"/>
    <w:rsid w:val="007774EE"/>
    <w:rsid w:val="00781822"/>
    <w:rsid w:val="00783F21"/>
    <w:rsid w:val="00784FB3"/>
    <w:rsid w:val="00786AE0"/>
    <w:rsid w:val="00787159"/>
    <w:rsid w:val="0079043A"/>
    <w:rsid w:val="00791668"/>
    <w:rsid w:val="00791AA1"/>
    <w:rsid w:val="00791F93"/>
    <w:rsid w:val="007920F9"/>
    <w:rsid w:val="00793C17"/>
    <w:rsid w:val="007965CA"/>
    <w:rsid w:val="00796FD9"/>
    <w:rsid w:val="007A3793"/>
    <w:rsid w:val="007B20E7"/>
    <w:rsid w:val="007B2E2B"/>
    <w:rsid w:val="007B5E5C"/>
    <w:rsid w:val="007C11E3"/>
    <w:rsid w:val="007C1721"/>
    <w:rsid w:val="007C1BA2"/>
    <w:rsid w:val="007C2B48"/>
    <w:rsid w:val="007C36DE"/>
    <w:rsid w:val="007C6BCE"/>
    <w:rsid w:val="007C710C"/>
    <w:rsid w:val="007D20E9"/>
    <w:rsid w:val="007D415A"/>
    <w:rsid w:val="007D7881"/>
    <w:rsid w:val="007D7E3A"/>
    <w:rsid w:val="007E0E10"/>
    <w:rsid w:val="007E4768"/>
    <w:rsid w:val="007E6180"/>
    <w:rsid w:val="007E777B"/>
    <w:rsid w:val="007F1D24"/>
    <w:rsid w:val="007F2070"/>
    <w:rsid w:val="007F6021"/>
    <w:rsid w:val="007F63C1"/>
    <w:rsid w:val="007F6F9F"/>
    <w:rsid w:val="008027D9"/>
    <w:rsid w:val="008043F2"/>
    <w:rsid w:val="008053F5"/>
    <w:rsid w:val="00805730"/>
    <w:rsid w:val="00807AF7"/>
    <w:rsid w:val="00810198"/>
    <w:rsid w:val="0081351C"/>
    <w:rsid w:val="00815DA8"/>
    <w:rsid w:val="0082194D"/>
    <w:rsid w:val="008221F9"/>
    <w:rsid w:val="00823076"/>
    <w:rsid w:val="0082464B"/>
    <w:rsid w:val="00825620"/>
    <w:rsid w:val="00826EF5"/>
    <w:rsid w:val="008312BA"/>
    <w:rsid w:val="00831693"/>
    <w:rsid w:val="00834C2B"/>
    <w:rsid w:val="00840104"/>
    <w:rsid w:val="008404A5"/>
    <w:rsid w:val="00840C1F"/>
    <w:rsid w:val="008411C9"/>
    <w:rsid w:val="00841FC5"/>
    <w:rsid w:val="0084293C"/>
    <w:rsid w:val="008432B5"/>
    <w:rsid w:val="00843D0F"/>
    <w:rsid w:val="00845709"/>
    <w:rsid w:val="008576BD"/>
    <w:rsid w:val="00860463"/>
    <w:rsid w:val="008618F4"/>
    <w:rsid w:val="00863449"/>
    <w:rsid w:val="0087106B"/>
    <w:rsid w:val="00872E93"/>
    <w:rsid w:val="008733DA"/>
    <w:rsid w:val="00874998"/>
    <w:rsid w:val="00875FB1"/>
    <w:rsid w:val="008769A4"/>
    <w:rsid w:val="0088477F"/>
    <w:rsid w:val="008850E4"/>
    <w:rsid w:val="008939AB"/>
    <w:rsid w:val="008A12F5"/>
    <w:rsid w:val="008A7910"/>
    <w:rsid w:val="008B1587"/>
    <w:rsid w:val="008B1B01"/>
    <w:rsid w:val="008B3BCD"/>
    <w:rsid w:val="008B501B"/>
    <w:rsid w:val="008B51BD"/>
    <w:rsid w:val="008B6DF8"/>
    <w:rsid w:val="008C0F1A"/>
    <w:rsid w:val="008C106C"/>
    <w:rsid w:val="008C10F1"/>
    <w:rsid w:val="008C1926"/>
    <w:rsid w:val="008C1E99"/>
    <w:rsid w:val="008C2CD8"/>
    <w:rsid w:val="008C6D1D"/>
    <w:rsid w:val="008D08DF"/>
    <w:rsid w:val="008D2084"/>
    <w:rsid w:val="008D2BF2"/>
    <w:rsid w:val="008D4A37"/>
    <w:rsid w:val="008D715B"/>
    <w:rsid w:val="008E0085"/>
    <w:rsid w:val="008E2AA6"/>
    <w:rsid w:val="008E311B"/>
    <w:rsid w:val="008E5346"/>
    <w:rsid w:val="008E673C"/>
    <w:rsid w:val="008F0CAF"/>
    <w:rsid w:val="008F1A98"/>
    <w:rsid w:val="008F46E7"/>
    <w:rsid w:val="008F4C69"/>
    <w:rsid w:val="008F64CA"/>
    <w:rsid w:val="008F6F0B"/>
    <w:rsid w:val="008F7E4B"/>
    <w:rsid w:val="00904E91"/>
    <w:rsid w:val="00907BA7"/>
    <w:rsid w:val="00910109"/>
    <w:rsid w:val="0091064E"/>
    <w:rsid w:val="00911FC5"/>
    <w:rsid w:val="00913419"/>
    <w:rsid w:val="00913721"/>
    <w:rsid w:val="00931A10"/>
    <w:rsid w:val="009341F1"/>
    <w:rsid w:val="0093551F"/>
    <w:rsid w:val="009369B2"/>
    <w:rsid w:val="00936FD5"/>
    <w:rsid w:val="009407E4"/>
    <w:rsid w:val="00944648"/>
    <w:rsid w:val="00945A7C"/>
    <w:rsid w:val="0094747A"/>
    <w:rsid w:val="00947967"/>
    <w:rsid w:val="00947C4B"/>
    <w:rsid w:val="00955201"/>
    <w:rsid w:val="0096354E"/>
    <w:rsid w:val="009651A0"/>
    <w:rsid w:val="00965200"/>
    <w:rsid w:val="009668B3"/>
    <w:rsid w:val="00971471"/>
    <w:rsid w:val="009739DC"/>
    <w:rsid w:val="0097513E"/>
    <w:rsid w:val="00976923"/>
    <w:rsid w:val="009849C2"/>
    <w:rsid w:val="00984D24"/>
    <w:rsid w:val="009858EB"/>
    <w:rsid w:val="00986185"/>
    <w:rsid w:val="009925B6"/>
    <w:rsid w:val="00997C2E"/>
    <w:rsid w:val="009A3C68"/>
    <w:rsid w:val="009A3F47"/>
    <w:rsid w:val="009B0046"/>
    <w:rsid w:val="009B0955"/>
    <w:rsid w:val="009B10E9"/>
    <w:rsid w:val="009B19E9"/>
    <w:rsid w:val="009B1D41"/>
    <w:rsid w:val="009B3B33"/>
    <w:rsid w:val="009B4095"/>
    <w:rsid w:val="009C1440"/>
    <w:rsid w:val="009C2107"/>
    <w:rsid w:val="009C25F9"/>
    <w:rsid w:val="009C40F8"/>
    <w:rsid w:val="009C5D9E"/>
    <w:rsid w:val="009D112C"/>
    <w:rsid w:val="009D2C3E"/>
    <w:rsid w:val="009E0625"/>
    <w:rsid w:val="009E3034"/>
    <w:rsid w:val="009E549F"/>
    <w:rsid w:val="009E5C04"/>
    <w:rsid w:val="009E7025"/>
    <w:rsid w:val="009F0ED6"/>
    <w:rsid w:val="009F28A8"/>
    <w:rsid w:val="009F4062"/>
    <w:rsid w:val="009F473E"/>
    <w:rsid w:val="009F5247"/>
    <w:rsid w:val="009F53E3"/>
    <w:rsid w:val="009F682A"/>
    <w:rsid w:val="009F7FB1"/>
    <w:rsid w:val="00A022BE"/>
    <w:rsid w:val="00A04EE4"/>
    <w:rsid w:val="00A07B4B"/>
    <w:rsid w:val="00A24C95"/>
    <w:rsid w:val="00A2599A"/>
    <w:rsid w:val="00A26094"/>
    <w:rsid w:val="00A27C19"/>
    <w:rsid w:val="00A301BF"/>
    <w:rsid w:val="00A302B2"/>
    <w:rsid w:val="00A331B4"/>
    <w:rsid w:val="00A3438B"/>
    <w:rsid w:val="00A3484E"/>
    <w:rsid w:val="00A34F53"/>
    <w:rsid w:val="00A356D3"/>
    <w:rsid w:val="00A36ADA"/>
    <w:rsid w:val="00A37C4D"/>
    <w:rsid w:val="00A40BFE"/>
    <w:rsid w:val="00A438D8"/>
    <w:rsid w:val="00A44995"/>
    <w:rsid w:val="00A473F5"/>
    <w:rsid w:val="00A4755D"/>
    <w:rsid w:val="00A50A92"/>
    <w:rsid w:val="00A51F9D"/>
    <w:rsid w:val="00A52EA4"/>
    <w:rsid w:val="00A5416A"/>
    <w:rsid w:val="00A579E8"/>
    <w:rsid w:val="00A6232F"/>
    <w:rsid w:val="00A639F4"/>
    <w:rsid w:val="00A6458D"/>
    <w:rsid w:val="00A65864"/>
    <w:rsid w:val="00A6597F"/>
    <w:rsid w:val="00A65FAE"/>
    <w:rsid w:val="00A70914"/>
    <w:rsid w:val="00A72CCA"/>
    <w:rsid w:val="00A776F7"/>
    <w:rsid w:val="00A81A32"/>
    <w:rsid w:val="00A835BD"/>
    <w:rsid w:val="00A85859"/>
    <w:rsid w:val="00A90FD6"/>
    <w:rsid w:val="00A913E7"/>
    <w:rsid w:val="00A929BC"/>
    <w:rsid w:val="00A97859"/>
    <w:rsid w:val="00A97B15"/>
    <w:rsid w:val="00A97DEE"/>
    <w:rsid w:val="00AA0641"/>
    <w:rsid w:val="00AA251E"/>
    <w:rsid w:val="00AA41F2"/>
    <w:rsid w:val="00AA42D5"/>
    <w:rsid w:val="00AA6C91"/>
    <w:rsid w:val="00AB2E9C"/>
    <w:rsid w:val="00AB2FAB"/>
    <w:rsid w:val="00AB5C14"/>
    <w:rsid w:val="00AB64A8"/>
    <w:rsid w:val="00AB6738"/>
    <w:rsid w:val="00AC1EE7"/>
    <w:rsid w:val="00AC2368"/>
    <w:rsid w:val="00AC333F"/>
    <w:rsid w:val="00AC585C"/>
    <w:rsid w:val="00AC5942"/>
    <w:rsid w:val="00AD1925"/>
    <w:rsid w:val="00AD2425"/>
    <w:rsid w:val="00AD2FA6"/>
    <w:rsid w:val="00AD5F67"/>
    <w:rsid w:val="00AD6569"/>
    <w:rsid w:val="00AD780A"/>
    <w:rsid w:val="00AE067D"/>
    <w:rsid w:val="00AE0B47"/>
    <w:rsid w:val="00AE2578"/>
    <w:rsid w:val="00AE3E1F"/>
    <w:rsid w:val="00AE4FD9"/>
    <w:rsid w:val="00AE580F"/>
    <w:rsid w:val="00AE65E2"/>
    <w:rsid w:val="00AF0045"/>
    <w:rsid w:val="00AF1181"/>
    <w:rsid w:val="00AF2058"/>
    <w:rsid w:val="00AF2F79"/>
    <w:rsid w:val="00AF4653"/>
    <w:rsid w:val="00AF7DB7"/>
    <w:rsid w:val="00B001CE"/>
    <w:rsid w:val="00B05EB4"/>
    <w:rsid w:val="00B0757A"/>
    <w:rsid w:val="00B104FF"/>
    <w:rsid w:val="00B10D02"/>
    <w:rsid w:val="00B13405"/>
    <w:rsid w:val="00B1454D"/>
    <w:rsid w:val="00B201E2"/>
    <w:rsid w:val="00B22755"/>
    <w:rsid w:val="00B23276"/>
    <w:rsid w:val="00B31D92"/>
    <w:rsid w:val="00B33324"/>
    <w:rsid w:val="00B33993"/>
    <w:rsid w:val="00B4195B"/>
    <w:rsid w:val="00B443E4"/>
    <w:rsid w:val="00B5108B"/>
    <w:rsid w:val="00B52817"/>
    <w:rsid w:val="00B5484D"/>
    <w:rsid w:val="00B563EA"/>
    <w:rsid w:val="00B56CDF"/>
    <w:rsid w:val="00B60E51"/>
    <w:rsid w:val="00B61502"/>
    <w:rsid w:val="00B63A54"/>
    <w:rsid w:val="00B656E2"/>
    <w:rsid w:val="00B66681"/>
    <w:rsid w:val="00B75B9E"/>
    <w:rsid w:val="00B7630E"/>
    <w:rsid w:val="00B77406"/>
    <w:rsid w:val="00B77D18"/>
    <w:rsid w:val="00B8313A"/>
    <w:rsid w:val="00B84181"/>
    <w:rsid w:val="00B86961"/>
    <w:rsid w:val="00B86BA5"/>
    <w:rsid w:val="00B86BC3"/>
    <w:rsid w:val="00B91CDC"/>
    <w:rsid w:val="00B93503"/>
    <w:rsid w:val="00B95166"/>
    <w:rsid w:val="00B95561"/>
    <w:rsid w:val="00B961CD"/>
    <w:rsid w:val="00B96E2F"/>
    <w:rsid w:val="00BA1DCA"/>
    <w:rsid w:val="00BA31E8"/>
    <w:rsid w:val="00BA5057"/>
    <w:rsid w:val="00BA55E0"/>
    <w:rsid w:val="00BA6BD4"/>
    <w:rsid w:val="00BA6C7A"/>
    <w:rsid w:val="00BB17D1"/>
    <w:rsid w:val="00BB3752"/>
    <w:rsid w:val="00BB3CB9"/>
    <w:rsid w:val="00BB55B2"/>
    <w:rsid w:val="00BB650C"/>
    <w:rsid w:val="00BB6688"/>
    <w:rsid w:val="00BC26D4"/>
    <w:rsid w:val="00BD548D"/>
    <w:rsid w:val="00BE0A30"/>
    <w:rsid w:val="00BE0C80"/>
    <w:rsid w:val="00BE47C0"/>
    <w:rsid w:val="00BE530F"/>
    <w:rsid w:val="00BF2A42"/>
    <w:rsid w:val="00BF2E66"/>
    <w:rsid w:val="00BF2FBB"/>
    <w:rsid w:val="00BF450F"/>
    <w:rsid w:val="00C02AFC"/>
    <w:rsid w:val="00C03D8C"/>
    <w:rsid w:val="00C055EC"/>
    <w:rsid w:val="00C10DC9"/>
    <w:rsid w:val="00C119FB"/>
    <w:rsid w:val="00C12FB3"/>
    <w:rsid w:val="00C17341"/>
    <w:rsid w:val="00C17629"/>
    <w:rsid w:val="00C22500"/>
    <w:rsid w:val="00C24EEF"/>
    <w:rsid w:val="00C25CF6"/>
    <w:rsid w:val="00C26C36"/>
    <w:rsid w:val="00C27A0D"/>
    <w:rsid w:val="00C30719"/>
    <w:rsid w:val="00C3201E"/>
    <w:rsid w:val="00C32768"/>
    <w:rsid w:val="00C32888"/>
    <w:rsid w:val="00C431DF"/>
    <w:rsid w:val="00C45186"/>
    <w:rsid w:val="00C456BD"/>
    <w:rsid w:val="00C460B3"/>
    <w:rsid w:val="00C530DC"/>
    <w:rsid w:val="00C5350D"/>
    <w:rsid w:val="00C54862"/>
    <w:rsid w:val="00C6123C"/>
    <w:rsid w:val="00C62FD2"/>
    <w:rsid w:val="00C6311A"/>
    <w:rsid w:val="00C7084D"/>
    <w:rsid w:val="00C7315E"/>
    <w:rsid w:val="00C746C6"/>
    <w:rsid w:val="00C75895"/>
    <w:rsid w:val="00C814B6"/>
    <w:rsid w:val="00C81633"/>
    <w:rsid w:val="00C83C9F"/>
    <w:rsid w:val="00C922D1"/>
    <w:rsid w:val="00C94269"/>
    <w:rsid w:val="00C94519"/>
    <w:rsid w:val="00C94840"/>
    <w:rsid w:val="00C94ECC"/>
    <w:rsid w:val="00CA4EE3"/>
    <w:rsid w:val="00CA63CE"/>
    <w:rsid w:val="00CB027F"/>
    <w:rsid w:val="00CB1258"/>
    <w:rsid w:val="00CB731D"/>
    <w:rsid w:val="00CC0BBB"/>
    <w:rsid w:val="00CC0EBB"/>
    <w:rsid w:val="00CC2561"/>
    <w:rsid w:val="00CC29F0"/>
    <w:rsid w:val="00CC35F5"/>
    <w:rsid w:val="00CC5CCC"/>
    <w:rsid w:val="00CC6297"/>
    <w:rsid w:val="00CC639C"/>
    <w:rsid w:val="00CC7690"/>
    <w:rsid w:val="00CD1986"/>
    <w:rsid w:val="00CD54BF"/>
    <w:rsid w:val="00CD69B3"/>
    <w:rsid w:val="00CE08EF"/>
    <w:rsid w:val="00CE4D5C"/>
    <w:rsid w:val="00CE6C17"/>
    <w:rsid w:val="00CF05DA"/>
    <w:rsid w:val="00CF1F4C"/>
    <w:rsid w:val="00CF58EB"/>
    <w:rsid w:val="00CF6FEC"/>
    <w:rsid w:val="00D0106E"/>
    <w:rsid w:val="00D05FA8"/>
    <w:rsid w:val="00D06383"/>
    <w:rsid w:val="00D072A0"/>
    <w:rsid w:val="00D1018E"/>
    <w:rsid w:val="00D11C21"/>
    <w:rsid w:val="00D149EF"/>
    <w:rsid w:val="00D20E85"/>
    <w:rsid w:val="00D23E0A"/>
    <w:rsid w:val="00D24615"/>
    <w:rsid w:val="00D26580"/>
    <w:rsid w:val="00D37842"/>
    <w:rsid w:val="00D40131"/>
    <w:rsid w:val="00D40FBC"/>
    <w:rsid w:val="00D42DC2"/>
    <w:rsid w:val="00D4302B"/>
    <w:rsid w:val="00D47FC8"/>
    <w:rsid w:val="00D51C93"/>
    <w:rsid w:val="00D51E67"/>
    <w:rsid w:val="00D530A2"/>
    <w:rsid w:val="00D537E1"/>
    <w:rsid w:val="00D55BB2"/>
    <w:rsid w:val="00D6091A"/>
    <w:rsid w:val="00D62D87"/>
    <w:rsid w:val="00D64173"/>
    <w:rsid w:val="00D65691"/>
    <w:rsid w:val="00D6605A"/>
    <w:rsid w:val="00D66310"/>
    <w:rsid w:val="00D6695F"/>
    <w:rsid w:val="00D71BCD"/>
    <w:rsid w:val="00D75644"/>
    <w:rsid w:val="00D81656"/>
    <w:rsid w:val="00D83AB0"/>
    <w:rsid w:val="00D83D87"/>
    <w:rsid w:val="00D84A6D"/>
    <w:rsid w:val="00D86A30"/>
    <w:rsid w:val="00D93C3B"/>
    <w:rsid w:val="00D95BBE"/>
    <w:rsid w:val="00D97CB4"/>
    <w:rsid w:val="00D97DD4"/>
    <w:rsid w:val="00DA0A2D"/>
    <w:rsid w:val="00DA12D6"/>
    <w:rsid w:val="00DA2956"/>
    <w:rsid w:val="00DA5A8A"/>
    <w:rsid w:val="00DB1170"/>
    <w:rsid w:val="00DB26CD"/>
    <w:rsid w:val="00DB441C"/>
    <w:rsid w:val="00DB44AF"/>
    <w:rsid w:val="00DB6C85"/>
    <w:rsid w:val="00DC14F8"/>
    <w:rsid w:val="00DC1715"/>
    <w:rsid w:val="00DC1F58"/>
    <w:rsid w:val="00DC2D3D"/>
    <w:rsid w:val="00DC339B"/>
    <w:rsid w:val="00DC5D40"/>
    <w:rsid w:val="00DC69A7"/>
    <w:rsid w:val="00DD0AB9"/>
    <w:rsid w:val="00DD30E9"/>
    <w:rsid w:val="00DD38F6"/>
    <w:rsid w:val="00DD4F47"/>
    <w:rsid w:val="00DD530E"/>
    <w:rsid w:val="00DD668D"/>
    <w:rsid w:val="00DD7FBB"/>
    <w:rsid w:val="00DE07A7"/>
    <w:rsid w:val="00DE0B9F"/>
    <w:rsid w:val="00DE2A9E"/>
    <w:rsid w:val="00DE4238"/>
    <w:rsid w:val="00DE5605"/>
    <w:rsid w:val="00DE657F"/>
    <w:rsid w:val="00DF1218"/>
    <w:rsid w:val="00DF27B0"/>
    <w:rsid w:val="00DF3A86"/>
    <w:rsid w:val="00DF6462"/>
    <w:rsid w:val="00E02FA0"/>
    <w:rsid w:val="00E036DC"/>
    <w:rsid w:val="00E06290"/>
    <w:rsid w:val="00E10454"/>
    <w:rsid w:val="00E112E5"/>
    <w:rsid w:val="00E122D8"/>
    <w:rsid w:val="00E12369"/>
    <w:rsid w:val="00E12CC8"/>
    <w:rsid w:val="00E13E8A"/>
    <w:rsid w:val="00E1510A"/>
    <w:rsid w:val="00E15352"/>
    <w:rsid w:val="00E163A8"/>
    <w:rsid w:val="00E1675C"/>
    <w:rsid w:val="00E16AF7"/>
    <w:rsid w:val="00E1709F"/>
    <w:rsid w:val="00E20C22"/>
    <w:rsid w:val="00E2116E"/>
    <w:rsid w:val="00E21CC7"/>
    <w:rsid w:val="00E24961"/>
    <w:rsid w:val="00E24D9E"/>
    <w:rsid w:val="00E25849"/>
    <w:rsid w:val="00E259C0"/>
    <w:rsid w:val="00E3197E"/>
    <w:rsid w:val="00E342F8"/>
    <w:rsid w:val="00E351ED"/>
    <w:rsid w:val="00E37108"/>
    <w:rsid w:val="00E3732B"/>
    <w:rsid w:val="00E37669"/>
    <w:rsid w:val="00E418CF"/>
    <w:rsid w:val="00E42B19"/>
    <w:rsid w:val="00E46D3A"/>
    <w:rsid w:val="00E46EF5"/>
    <w:rsid w:val="00E6034B"/>
    <w:rsid w:val="00E64AD9"/>
    <w:rsid w:val="00E6549E"/>
    <w:rsid w:val="00E65EDE"/>
    <w:rsid w:val="00E70F81"/>
    <w:rsid w:val="00E71AFF"/>
    <w:rsid w:val="00E77055"/>
    <w:rsid w:val="00E77460"/>
    <w:rsid w:val="00E83892"/>
    <w:rsid w:val="00E83ABC"/>
    <w:rsid w:val="00E844F2"/>
    <w:rsid w:val="00E84B0A"/>
    <w:rsid w:val="00E8572C"/>
    <w:rsid w:val="00E86477"/>
    <w:rsid w:val="00E87488"/>
    <w:rsid w:val="00E90AD0"/>
    <w:rsid w:val="00E91622"/>
    <w:rsid w:val="00E92FCB"/>
    <w:rsid w:val="00E94FA6"/>
    <w:rsid w:val="00E95553"/>
    <w:rsid w:val="00EA147F"/>
    <w:rsid w:val="00EA1AA9"/>
    <w:rsid w:val="00EA4A27"/>
    <w:rsid w:val="00EA4FA6"/>
    <w:rsid w:val="00EB1A25"/>
    <w:rsid w:val="00EB2D6A"/>
    <w:rsid w:val="00EB3411"/>
    <w:rsid w:val="00EB4352"/>
    <w:rsid w:val="00EB5948"/>
    <w:rsid w:val="00EC0682"/>
    <w:rsid w:val="00EC1AE6"/>
    <w:rsid w:val="00EC256D"/>
    <w:rsid w:val="00EC7363"/>
    <w:rsid w:val="00EC7947"/>
    <w:rsid w:val="00ED0224"/>
    <w:rsid w:val="00ED03AB"/>
    <w:rsid w:val="00ED1963"/>
    <w:rsid w:val="00ED1CD4"/>
    <w:rsid w:val="00ED1D2B"/>
    <w:rsid w:val="00ED2CFF"/>
    <w:rsid w:val="00ED64B5"/>
    <w:rsid w:val="00ED6998"/>
    <w:rsid w:val="00EE596E"/>
    <w:rsid w:val="00EE6773"/>
    <w:rsid w:val="00EE7042"/>
    <w:rsid w:val="00EE75F6"/>
    <w:rsid w:val="00EE7CCA"/>
    <w:rsid w:val="00EF5328"/>
    <w:rsid w:val="00F01D8D"/>
    <w:rsid w:val="00F06E53"/>
    <w:rsid w:val="00F06E5E"/>
    <w:rsid w:val="00F13B18"/>
    <w:rsid w:val="00F14BDE"/>
    <w:rsid w:val="00F16A14"/>
    <w:rsid w:val="00F16A82"/>
    <w:rsid w:val="00F22BC6"/>
    <w:rsid w:val="00F30A08"/>
    <w:rsid w:val="00F362D7"/>
    <w:rsid w:val="00F37D7B"/>
    <w:rsid w:val="00F42EED"/>
    <w:rsid w:val="00F43F31"/>
    <w:rsid w:val="00F46ABB"/>
    <w:rsid w:val="00F5314C"/>
    <w:rsid w:val="00F5324E"/>
    <w:rsid w:val="00F5688C"/>
    <w:rsid w:val="00F577A8"/>
    <w:rsid w:val="00F60048"/>
    <w:rsid w:val="00F6183C"/>
    <w:rsid w:val="00F635DD"/>
    <w:rsid w:val="00F6627B"/>
    <w:rsid w:val="00F67901"/>
    <w:rsid w:val="00F71DD4"/>
    <w:rsid w:val="00F72396"/>
    <w:rsid w:val="00F7336E"/>
    <w:rsid w:val="00F734F2"/>
    <w:rsid w:val="00F75052"/>
    <w:rsid w:val="00F804D3"/>
    <w:rsid w:val="00F816CB"/>
    <w:rsid w:val="00F81CD2"/>
    <w:rsid w:val="00F82641"/>
    <w:rsid w:val="00F827E9"/>
    <w:rsid w:val="00F8537A"/>
    <w:rsid w:val="00F87BBE"/>
    <w:rsid w:val="00F90449"/>
    <w:rsid w:val="00F90F18"/>
    <w:rsid w:val="00F92793"/>
    <w:rsid w:val="00F937E4"/>
    <w:rsid w:val="00F95EE7"/>
    <w:rsid w:val="00F95F15"/>
    <w:rsid w:val="00FA33E0"/>
    <w:rsid w:val="00FA39E6"/>
    <w:rsid w:val="00FA75A1"/>
    <w:rsid w:val="00FA7BC9"/>
    <w:rsid w:val="00FB378E"/>
    <w:rsid w:val="00FB37F1"/>
    <w:rsid w:val="00FB47C0"/>
    <w:rsid w:val="00FB501B"/>
    <w:rsid w:val="00FB719A"/>
    <w:rsid w:val="00FB7770"/>
    <w:rsid w:val="00FC0B6F"/>
    <w:rsid w:val="00FC3DD0"/>
    <w:rsid w:val="00FC7C96"/>
    <w:rsid w:val="00FD1660"/>
    <w:rsid w:val="00FD32A6"/>
    <w:rsid w:val="00FD3B91"/>
    <w:rsid w:val="00FD576B"/>
    <w:rsid w:val="00FD579E"/>
    <w:rsid w:val="00FD6845"/>
    <w:rsid w:val="00FE19AD"/>
    <w:rsid w:val="00FE3912"/>
    <w:rsid w:val="00FE4516"/>
    <w:rsid w:val="00FE6341"/>
    <w:rsid w:val="00FE64C8"/>
    <w:rsid w:val="00FF5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71085C"/>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F1F4C"/>
    <w:pPr>
      <w:snapToGrid w:val="0"/>
      <w:jc w:val="left"/>
    </w:pPr>
    <w:rPr>
      <w:sz w:val="20"/>
    </w:rPr>
  </w:style>
  <w:style w:type="character" w:customStyle="1" w:styleId="afd">
    <w:name w:val="註腳文字 字元"/>
    <w:basedOn w:val="a7"/>
    <w:link w:val="afc"/>
    <w:uiPriority w:val="99"/>
    <w:semiHidden/>
    <w:rsid w:val="00CF1F4C"/>
    <w:rPr>
      <w:rFonts w:ascii="標楷體" w:eastAsia="標楷體"/>
      <w:kern w:val="2"/>
    </w:rPr>
  </w:style>
  <w:style w:type="character" w:styleId="afe">
    <w:name w:val="footnote reference"/>
    <w:basedOn w:val="a7"/>
    <w:uiPriority w:val="99"/>
    <w:semiHidden/>
    <w:unhideWhenUsed/>
    <w:rsid w:val="00CF1F4C"/>
    <w:rPr>
      <w:vertAlign w:val="superscript"/>
    </w:rPr>
  </w:style>
  <w:style w:type="paragraph" w:styleId="aff">
    <w:name w:val="caption"/>
    <w:basedOn w:val="a6"/>
    <w:next w:val="a6"/>
    <w:unhideWhenUsed/>
    <w:qFormat/>
    <w:rsid w:val="00BA5057"/>
    <w:pPr>
      <w:overflowPunct/>
      <w:autoSpaceDE/>
      <w:autoSpaceDN/>
      <w:jc w:val="left"/>
    </w:pPr>
    <w:rPr>
      <w:rFonts w:ascii="Times New Roman" w:eastAsia="新細明體"/>
      <w:sz w:val="20"/>
    </w:rPr>
  </w:style>
  <w:style w:type="table" w:customStyle="1" w:styleId="13">
    <w:name w:val="表格格線1"/>
    <w:basedOn w:val="a8"/>
    <w:next w:val="af6"/>
    <w:uiPriority w:val="59"/>
    <w:rsid w:val="005309B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6D11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8"/>
    <w:next w:val="af6"/>
    <w:uiPriority w:val="59"/>
    <w:rsid w:val="0035495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E864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6"/>
    <w:uiPriority w:val="39"/>
    <w:rsid w:val="000060F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71085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D3A2-7561-4B64-A069-96485BBB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2022-06-08T01:50:00Z</dcterms:created>
  <dcterms:modified xsi:type="dcterms:W3CDTF">2022-12-16T00:37:00Z</dcterms:modified>
  <cp:contentStatus/>
</cp:coreProperties>
</file>